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w:t>
      </w:r>
      <w:r w:rsidR="00016AEB">
        <w:rPr>
          <w:b/>
          <w:caps/>
          <w:sz w:val="28"/>
          <w:szCs w:val="28"/>
        </w:rPr>
        <w:t>VAIDVA</w:t>
      </w:r>
      <w:r>
        <w:rPr>
          <w:b/>
          <w:caps/>
          <w:sz w:val="28"/>
          <w:szCs w:val="28"/>
        </w:rPr>
        <w:t>“</w:t>
      </w:r>
    </w:p>
    <w:p w:rsidR="008F4E84" w:rsidRPr="002465FB" w:rsidRDefault="008F4E84" w:rsidP="008F4E84">
      <w:pPr>
        <w:ind w:right="-178"/>
        <w:jc w:val="center"/>
        <w:rPr>
          <w:bCs/>
          <w:i/>
          <w:iCs/>
          <w:caps/>
          <w:szCs w:val="24"/>
        </w:rPr>
      </w:pPr>
      <w:r w:rsidRPr="002465FB">
        <w:rPr>
          <w:bCs/>
          <w:i/>
          <w:iCs/>
          <w:szCs w:val="24"/>
        </w:rPr>
        <w:t>Įm.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w:t>
      </w:r>
      <w:r w:rsidR="00A562CF">
        <w:rPr>
          <w:bCs/>
          <w:i/>
          <w:iCs/>
          <w:szCs w:val="24"/>
        </w:rPr>
        <w:t>26</w:t>
      </w:r>
      <w:r>
        <w:rPr>
          <w:bCs/>
          <w:i/>
          <w:iCs/>
          <w:szCs w:val="24"/>
        </w:rPr>
        <w:t xml:space="preserve"> </w:t>
      </w:r>
      <w:r w:rsidR="00A562CF">
        <w:rPr>
          <w:bCs/>
          <w:i/>
          <w:iCs/>
          <w:szCs w:val="24"/>
        </w:rPr>
        <w:t>99360</w:t>
      </w:r>
      <w:r w:rsidRPr="002465FB">
        <w:rPr>
          <w:bCs/>
          <w:i/>
          <w:iCs/>
          <w:szCs w:val="24"/>
        </w:rPr>
        <w:t xml:space="preserve">, </w:t>
      </w:r>
      <w:hyperlink r:id="rId12" w:history="1">
        <w:r w:rsidR="00A562CF" w:rsidRPr="00AB5056">
          <w:rPr>
            <w:rStyle w:val="Hipersaitas"/>
            <w:bCs/>
            <w:i/>
            <w:iCs/>
            <w:szCs w:val="24"/>
          </w:rPr>
          <w:t>vilius@vaidva.lt</w:t>
        </w:r>
      </w:hyperlink>
      <w:r w:rsidR="00A562CF" w:rsidRPr="00A562CF">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Pr="00AE1204" w:rsidRDefault="00AE1204" w:rsidP="008F4E84">
      <w:pPr>
        <w:jc w:val="center"/>
        <w:rPr>
          <w:b/>
          <w:i/>
          <w:sz w:val="32"/>
          <w:szCs w:val="32"/>
        </w:rPr>
      </w:pPr>
      <w:r w:rsidRPr="00AE1204">
        <w:rPr>
          <w:i/>
          <w:lang w:eastAsia="lt-LT"/>
        </w:rPr>
        <w:t>„UAB „</w:t>
      </w:r>
      <w:proofErr w:type="spellStart"/>
      <w:r w:rsidRPr="00AE1204">
        <w:rPr>
          <w:i/>
          <w:lang w:eastAsia="lt-LT"/>
        </w:rPr>
        <w:t>Vaidva</w:t>
      </w:r>
      <w:proofErr w:type="spellEnd"/>
      <w:r w:rsidRPr="00AE1204">
        <w:rPr>
          <w:i/>
          <w:lang w:eastAsia="lt-LT"/>
        </w:rPr>
        <w:t>“ tvarių investicijų diegimas, užtikrinant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6761DE" w:rsidP="00AD5B8A">
      <w:pPr>
        <w:tabs>
          <w:tab w:val="right" w:leader="underscore" w:pos="8505"/>
        </w:tabs>
        <w:jc w:val="center"/>
        <w:rPr>
          <w:i/>
          <w:szCs w:val="24"/>
        </w:rPr>
      </w:pPr>
      <w:r>
        <w:rPr>
          <w:b/>
          <w:szCs w:val="24"/>
          <w:lang w:eastAsia="lt-LT"/>
        </w:rPr>
        <w:t xml:space="preserve">MOBILUS SIJOTUVAS </w:t>
      </w:r>
      <w:r w:rsidR="00AE1204">
        <w:rPr>
          <w:b/>
          <w:szCs w:val="24"/>
          <w:lang w:eastAsia="lt-LT"/>
        </w:rPr>
        <w:t>(</w:t>
      </w:r>
      <w:r>
        <w:rPr>
          <w:b/>
          <w:szCs w:val="24"/>
          <w:lang w:eastAsia="lt-LT"/>
        </w:rPr>
        <w:t>1</w:t>
      </w:r>
      <w:r w:rsidR="00AE1204">
        <w:rPr>
          <w:b/>
          <w:szCs w:val="24"/>
          <w:lang w:eastAsia="lt-LT"/>
        </w:rPr>
        <w:t xml:space="preserve"> VNT.)</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004D7676">
        <w:rPr>
          <w:szCs w:val="24"/>
        </w:rPr>
        <w:t>Vaidva</w:t>
      </w:r>
      <w:proofErr w:type="spellEnd"/>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w:t>
      </w:r>
      <w:r w:rsidR="004D7676" w:rsidRPr="00AE1204">
        <w:rPr>
          <w:i/>
          <w:lang w:eastAsia="lt-LT"/>
        </w:rPr>
        <w:t>UAB „</w:t>
      </w:r>
      <w:proofErr w:type="spellStart"/>
      <w:r w:rsidR="004D7676" w:rsidRPr="00AE1204">
        <w:rPr>
          <w:i/>
          <w:lang w:eastAsia="lt-LT"/>
        </w:rPr>
        <w:t>Vaidva</w:t>
      </w:r>
      <w:proofErr w:type="spellEnd"/>
      <w:r w:rsidR="004D7676" w:rsidRPr="00AE1204">
        <w:rPr>
          <w:i/>
          <w:lang w:eastAsia="lt-LT"/>
        </w:rPr>
        <w:t>“ tvarių investicijų diegimas, užtikrinant įmonės paslaugų plėtrą</w:t>
      </w:r>
      <w:r w:rsidR="008F4E84" w:rsidRPr="002842ED">
        <w:rPr>
          <w:i/>
          <w:szCs w:val="24"/>
        </w:rPr>
        <w:t>“</w:t>
      </w:r>
      <w:r w:rsidR="008F4E84" w:rsidRPr="002842ED">
        <w:rPr>
          <w:szCs w:val="24"/>
        </w:rPr>
        <w:t xml:space="preserve"> (Nr. 02-064-K-00</w:t>
      </w:r>
      <w:r w:rsidR="004D7676">
        <w:rPr>
          <w:szCs w:val="24"/>
        </w:rPr>
        <w:t>12</w:t>
      </w:r>
      <w:r w:rsidR="008F4E84" w:rsidRPr="002842ED">
        <w:rPr>
          <w:szCs w:val="24"/>
        </w:rPr>
        <w:t xml:space="preserve">),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3"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A562CF">
        <w:rPr>
          <w:szCs w:val="24"/>
        </w:rPr>
        <w:t>Vilius Mikelskis</w:t>
      </w:r>
      <w:r w:rsidRPr="008F4E84">
        <w:rPr>
          <w:i/>
          <w:szCs w:val="24"/>
        </w:rPr>
        <w:t xml:space="preserve">, </w:t>
      </w:r>
      <w:r w:rsidR="00A562CF">
        <w:rPr>
          <w:i/>
          <w:szCs w:val="24"/>
        </w:rPr>
        <w:t>vadybininkas</w:t>
      </w:r>
      <w:r w:rsidRPr="008F4E84">
        <w:rPr>
          <w:i/>
          <w:szCs w:val="24"/>
        </w:rPr>
        <w:t>, tel. +</w:t>
      </w:r>
      <w:r w:rsidR="00A562CF" w:rsidRPr="002465FB">
        <w:rPr>
          <w:bCs/>
          <w:i/>
          <w:iCs/>
          <w:szCs w:val="24"/>
        </w:rPr>
        <w:t>370</w:t>
      </w:r>
      <w:r w:rsidR="00A562CF">
        <w:rPr>
          <w:bCs/>
          <w:i/>
          <w:iCs/>
          <w:szCs w:val="24"/>
        </w:rPr>
        <w:t> 626 99360</w:t>
      </w:r>
      <w:r w:rsidRPr="008F4E84">
        <w:rPr>
          <w:i/>
          <w:szCs w:val="24"/>
        </w:rPr>
        <w:t xml:space="preserve">, el. p.: </w:t>
      </w:r>
      <w:hyperlink r:id="rId14" w:history="1">
        <w:r w:rsidR="00A562CF" w:rsidRPr="00AB5056">
          <w:rPr>
            <w:rStyle w:val="Hipersaitas"/>
            <w:i/>
            <w:szCs w:val="24"/>
          </w:rPr>
          <w:t>vilius@vaidva.lt</w:t>
        </w:r>
      </w:hyperlink>
      <w:r w:rsidR="00A562CF">
        <w:rPr>
          <w:i/>
          <w:szCs w:val="24"/>
        </w:rPr>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006761DE">
        <w:t xml:space="preserve"> mobilus </w:t>
      </w:r>
      <w:proofErr w:type="spellStart"/>
      <w:r w:rsidR="006761DE">
        <w:t>sijotuvas</w:t>
      </w:r>
      <w:proofErr w:type="spellEnd"/>
      <w:r w:rsidR="00A562CF">
        <w:t xml:space="preserve">, </w:t>
      </w:r>
      <w:r w:rsidR="006761DE">
        <w:t>1</w:t>
      </w:r>
      <w:r w:rsidR="00A562CF">
        <w:t xml:space="preserve"> vnt.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w:t>
      </w:r>
      <w:r w:rsidR="00A562C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A562CF">
        <w:rPr>
          <w:szCs w:val="24"/>
        </w:rPr>
        <w:t>Statybininkų g. 53, Venta, Akmenės rajonas</w:t>
      </w:r>
      <w:r w:rsidR="00493B02" w:rsidRPr="00493B02">
        <w:rPr>
          <w:szCs w:val="24"/>
        </w:rPr>
        <w:t>.</w:t>
      </w:r>
    </w:p>
    <w:p w:rsidR="00AD5B8A" w:rsidRPr="00876048" w:rsidRDefault="00AD5B8A" w:rsidP="00AD5B8A">
      <w:pPr>
        <w:ind w:left="600"/>
        <w:jc w:val="both"/>
        <w:rPr>
          <w:szCs w:val="24"/>
        </w:rPr>
      </w:pPr>
    </w:p>
    <w:p w:rsidR="00AD5B8A" w:rsidRPr="00876048" w:rsidRDefault="00AD5B8A" w:rsidP="00FF5396">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FF5396">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lastRenderedPageBreak/>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FF5396">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FF5396">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FF5396">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FF5396">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5" w:history="1">
        <w:r w:rsidR="00A562CF" w:rsidRPr="00AB5056">
          <w:rPr>
            <w:rStyle w:val="Hipersaitas"/>
            <w:spacing w:val="-1"/>
            <w:szCs w:val="24"/>
          </w:rPr>
          <w:t>vilius</w:t>
        </w:r>
        <w:r w:rsidR="00A562CF" w:rsidRPr="00AB5056">
          <w:rPr>
            <w:rStyle w:val="Hipersaitas"/>
            <w:spacing w:val="-1"/>
            <w:szCs w:val="24"/>
            <w:lang w:val="en-US"/>
          </w:rPr>
          <w:t>@vaidva.lt</w:t>
        </w:r>
      </w:hyperlink>
      <w:r w:rsidR="00A562CF">
        <w:rPr>
          <w:spacing w:val="-1"/>
          <w:szCs w:val="24"/>
          <w:lang w:val="en-US"/>
        </w:rPr>
        <w:t xml:space="preserve"> </w:t>
      </w:r>
      <w:r w:rsidR="00D1593F">
        <w:rPr>
          <w:spacing w:val="-1"/>
          <w:szCs w:val="24"/>
          <w:lang w:val="en-US"/>
        </w:rPr>
        <w:t xml:space="preserve"> </w:t>
      </w:r>
      <w:r w:rsidR="00460B93" w:rsidRPr="003A337A">
        <w:rPr>
          <w:szCs w:val="24"/>
        </w:rPr>
        <w:t xml:space="preserve"> </w:t>
      </w:r>
    </w:p>
    <w:p w:rsidR="00AD5B8A" w:rsidRPr="00AD5B8A" w:rsidRDefault="00AD5B8A" w:rsidP="00FF5396">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konkurso sąlygose nurodytus kvalifikacijos reikalavimus pagrindžiantys dokumentai;</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FF5396">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FF5396">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FF5396">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FF5396">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FF5396">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A562CF">
        <w:rPr>
          <w:b/>
          <w:szCs w:val="24"/>
        </w:rPr>
        <w:t>5</w:t>
      </w:r>
      <w:r w:rsidRPr="00E73545">
        <w:rPr>
          <w:b/>
          <w:szCs w:val="24"/>
        </w:rPr>
        <w:t xml:space="preserve"> m. </w:t>
      </w:r>
      <w:r w:rsidR="00D546CD">
        <w:rPr>
          <w:b/>
          <w:szCs w:val="24"/>
        </w:rPr>
        <w:t xml:space="preserve">balandžio mėn. </w:t>
      </w:r>
      <w:r w:rsidR="0096781C">
        <w:rPr>
          <w:b/>
          <w:szCs w:val="24"/>
        </w:rPr>
        <w:t>11</w:t>
      </w:r>
      <w:r w:rsidR="006761DE">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6" w:history="1">
        <w:r w:rsidR="00A562CF" w:rsidRPr="00AB5056">
          <w:rPr>
            <w:rStyle w:val="Hipersaitas"/>
            <w:spacing w:val="-1"/>
            <w:szCs w:val="24"/>
          </w:rPr>
          <w:t>vilius@vaidva.lt</w:t>
        </w:r>
      </w:hyperlink>
      <w:r w:rsidR="00A562CF">
        <w:rPr>
          <w:spacing w:val="-1"/>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FF5396">
      <w:pPr>
        <w:numPr>
          <w:ilvl w:val="1"/>
          <w:numId w:val="3"/>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w:t>
      </w:r>
      <w:r w:rsidR="00917B79">
        <w:rPr>
          <w:szCs w:val="24"/>
        </w:rPr>
        <w:t>.</w:t>
      </w:r>
    </w:p>
    <w:p w:rsidR="00AD5B8A" w:rsidRPr="00104D25" w:rsidRDefault="00AD5B8A" w:rsidP="00FF5396">
      <w:pPr>
        <w:numPr>
          <w:ilvl w:val="1"/>
          <w:numId w:val="3"/>
        </w:numPr>
        <w:tabs>
          <w:tab w:val="clear" w:pos="1152"/>
          <w:tab w:val="num" w:pos="567"/>
          <w:tab w:val="left" w:pos="1170"/>
        </w:tabs>
        <w:ind w:left="0" w:firstLine="567"/>
        <w:jc w:val="both"/>
        <w:rPr>
          <w:szCs w:val="24"/>
        </w:rPr>
      </w:pPr>
      <w:r w:rsidRPr="00104D25">
        <w:rPr>
          <w:szCs w:val="24"/>
        </w:rPr>
        <w:lastRenderedPageBreak/>
        <w:t xml:space="preserve">Pasiūlymas turi galioti ne trumpiau </w:t>
      </w:r>
      <w:r w:rsidRPr="00E73545">
        <w:rPr>
          <w:szCs w:val="24"/>
        </w:rPr>
        <w:t>nei iki 202</w:t>
      </w:r>
      <w:r w:rsidR="006C00CF">
        <w:rPr>
          <w:szCs w:val="24"/>
        </w:rPr>
        <w:t>5</w:t>
      </w:r>
      <w:r w:rsidRPr="00E73545">
        <w:rPr>
          <w:szCs w:val="24"/>
        </w:rPr>
        <w:t xml:space="preserve"> m. </w:t>
      </w:r>
      <w:r w:rsidR="006761DE">
        <w:rPr>
          <w:szCs w:val="24"/>
        </w:rPr>
        <w:t xml:space="preserve">liepos </w:t>
      </w:r>
      <w:r w:rsidR="006148B7" w:rsidRPr="00E73545">
        <w:rPr>
          <w:szCs w:val="24"/>
        </w:rPr>
        <w:t>3</w:t>
      </w:r>
      <w:r w:rsidR="006761DE">
        <w:rPr>
          <w:szCs w:val="24"/>
        </w:rPr>
        <w:t>1</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FF5396">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FF5396">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w:t>
      </w:r>
      <w:r w:rsidR="00996457">
        <w:rPr>
          <w:szCs w:val="24"/>
        </w:rPr>
        <w:t xml:space="preserve">paskelbdamas </w:t>
      </w:r>
      <w:r w:rsidR="00AD5B8A" w:rsidRPr="005B1DF4">
        <w:rPr>
          <w:szCs w:val="24"/>
        </w:rPr>
        <w:t xml:space="preserve">apie tai </w:t>
      </w:r>
      <w:r w:rsidR="00AD5B8A" w:rsidRPr="005B1DF4">
        <w:rPr>
          <w:iCs/>
          <w:szCs w:val="24"/>
        </w:rPr>
        <w:t xml:space="preserve">Europos Sąjungos fondų investicijų svetainėje </w:t>
      </w:r>
      <w:hyperlink r:id="rId17"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FF5396">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FF5396">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FF5396">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 xml:space="preserve">Į laiku gautą tiekėjo prašymą paaiškinti konkurso sąlygas pirkėjas atsako ne vėliau kaip per 2 darbo dienas nuo jo gavimo dienos ir ne vėliau kaip likus 2 darbo dienoms iki pasiūlymų pateikimo termino pabaigos. Pirkėjas, atsakydamas tiekėjui, kartu </w:t>
      </w:r>
      <w:r w:rsidR="001601E2">
        <w:rPr>
          <w:szCs w:val="24"/>
        </w:rPr>
        <w:t xml:space="preserve">talpina </w:t>
      </w:r>
      <w:r w:rsidR="0003397C">
        <w:rPr>
          <w:szCs w:val="24"/>
        </w:rPr>
        <w:t>informaciją svetainėje www.esinvesticijos.lt</w:t>
      </w:r>
      <w:r w:rsidRPr="005B1DF4">
        <w:rPr>
          <w:szCs w:val="24"/>
        </w:rPr>
        <w:t>.</w:t>
      </w:r>
    </w:p>
    <w:p w:rsidR="00AD5B8A" w:rsidRPr="005B1DF4" w:rsidRDefault="00AD5B8A" w:rsidP="00FF5396">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73742F" w:rsidRPr="006C00CF" w:rsidRDefault="00AD5B8A" w:rsidP="00FF5396">
      <w:pPr>
        <w:numPr>
          <w:ilvl w:val="1"/>
          <w:numId w:val="3"/>
        </w:numPr>
        <w:tabs>
          <w:tab w:val="num" w:pos="0"/>
        </w:tabs>
        <w:ind w:left="0" w:firstLine="567"/>
        <w:jc w:val="both"/>
        <w:rPr>
          <w:spacing w:val="-8"/>
          <w:szCs w:val="24"/>
        </w:rPr>
      </w:pPr>
      <w:r w:rsidRPr="006C00CF">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6C00CF">
        <w:rPr>
          <w:color w:val="000000"/>
          <w:szCs w:val="24"/>
        </w:rPr>
        <w:t>oginį ryšį su tiekėjais įgaliotas</w:t>
      </w:r>
      <w:r w:rsidRPr="006C00CF">
        <w:rPr>
          <w:color w:val="000000"/>
          <w:szCs w:val="24"/>
        </w:rPr>
        <w:t xml:space="preserve"> palaikyti: </w:t>
      </w:r>
      <w:r w:rsidR="006C00CF" w:rsidRPr="006C00CF">
        <w:rPr>
          <w:color w:val="000000"/>
          <w:szCs w:val="24"/>
        </w:rPr>
        <w:t>Vadybininkas Vilius Mikelskis</w:t>
      </w:r>
      <w:r w:rsidR="00ED11AA" w:rsidRPr="006C00CF">
        <w:rPr>
          <w:color w:val="000000"/>
          <w:szCs w:val="24"/>
        </w:rPr>
        <w:t>,</w:t>
      </w:r>
      <w:r w:rsidR="00EF24F5" w:rsidRPr="006C00CF">
        <w:rPr>
          <w:color w:val="000000"/>
          <w:szCs w:val="24"/>
        </w:rPr>
        <w:t xml:space="preserve"> tel. +370</w:t>
      </w:r>
      <w:r w:rsidR="00275644" w:rsidRPr="006C00CF">
        <w:rPr>
          <w:color w:val="000000"/>
          <w:szCs w:val="24"/>
        </w:rPr>
        <w:t xml:space="preserve"> 6</w:t>
      </w:r>
      <w:r w:rsidR="006C00CF" w:rsidRPr="006C00CF">
        <w:rPr>
          <w:color w:val="000000"/>
          <w:szCs w:val="24"/>
        </w:rPr>
        <w:t>26</w:t>
      </w:r>
      <w:r w:rsidR="00A45E98" w:rsidRPr="006C00CF">
        <w:rPr>
          <w:color w:val="000000"/>
          <w:szCs w:val="24"/>
        </w:rPr>
        <w:t xml:space="preserve"> </w:t>
      </w:r>
      <w:r w:rsidR="006C00CF" w:rsidRPr="006C00CF">
        <w:rPr>
          <w:color w:val="000000"/>
          <w:szCs w:val="24"/>
        </w:rPr>
        <w:t>99360</w:t>
      </w:r>
      <w:r w:rsidR="00FC4475" w:rsidRPr="006C00CF">
        <w:rPr>
          <w:color w:val="000000"/>
          <w:szCs w:val="24"/>
        </w:rPr>
        <w:t>, el. paštas:</w:t>
      </w:r>
      <w:r w:rsidR="00EF24F5" w:rsidRPr="006C00CF">
        <w:rPr>
          <w:color w:val="000000"/>
          <w:szCs w:val="24"/>
        </w:rPr>
        <w:t xml:space="preserve"> </w:t>
      </w:r>
      <w:hyperlink r:id="rId18" w:history="1">
        <w:r w:rsidR="006C00CF" w:rsidRPr="006C00CF">
          <w:rPr>
            <w:rStyle w:val="Hipersaitas"/>
            <w:szCs w:val="24"/>
          </w:rPr>
          <w:t>vilius</w:t>
        </w:r>
        <w:r w:rsidR="006C00CF" w:rsidRPr="006C00CF">
          <w:rPr>
            <w:rStyle w:val="Hipersaitas"/>
            <w:szCs w:val="24"/>
            <w:lang w:val="en-US"/>
          </w:rPr>
          <w:t>@vaidva.lt</w:t>
        </w:r>
      </w:hyperlink>
    </w:p>
    <w:p w:rsidR="006C00CF" w:rsidRPr="006C00CF" w:rsidRDefault="006C00CF" w:rsidP="006C00CF">
      <w:pPr>
        <w:ind w:left="567"/>
        <w:jc w:val="both"/>
        <w:rPr>
          <w:spacing w:val="-8"/>
          <w:szCs w:val="24"/>
        </w:rPr>
      </w:pPr>
    </w:p>
    <w:p w:rsidR="00AD5B8A" w:rsidRPr="005B1DF4" w:rsidRDefault="00AD5B8A" w:rsidP="00FF5396">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FF5396">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860A08" w:rsidRPr="00E73545">
        <w:rPr>
          <w:b/>
          <w:szCs w:val="24"/>
        </w:rPr>
        <w:t>202</w:t>
      </w:r>
      <w:r w:rsidR="00860A08">
        <w:rPr>
          <w:b/>
          <w:szCs w:val="24"/>
        </w:rPr>
        <w:t>5</w:t>
      </w:r>
      <w:r w:rsidR="00860A08" w:rsidRPr="00E73545">
        <w:rPr>
          <w:b/>
          <w:szCs w:val="24"/>
        </w:rPr>
        <w:t xml:space="preserve"> m. </w:t>
      </w:r>
      <w:r w:rsidR="00D546CD">
        <w:rPr>
          <w:b/>
          <w:szCs w:val="24"/>
        </w:rPr>
        <w:t xml:space="preserve">balandžio mėn. </w:t>
      </w:r>
      <w:bookmarkStart w:id="20" w:name="_GoBack"/>
      <w:bookmarkEnd w:id="20"/>
      <w:r w:rsidR="0096781C">
        <w:rPr>
          <w:b/>
          <w:szCs w:val="24"/>
        </w:rPr>
        <w:t>11</w:t>
      </w:r>
      <w:r w:rsidR="00860A08">
        <w:rPr>
          <w:b/>
          <w:szCs w:val="24"/>
        </w:rPr>
        <w:t xml:space="preserve"> </w:t>
      </w:r>
      <w:r w:rsidR="00860A08" w:rsidRPr="00E73545">
        <w:rPr>
          <w:b/>
          <w:szCs w:val="24"/>
        </w:rPr>
        <w:t xml:space="preserve">d.  </w:t>
      </w:r>
      <w:r w:rsidR="00860A08">
        <w:rPr>
          <w:b/>
          <w:szCs w:val="24"/>
        </w:rPr>
        <w:t>17</w:t>
      </w:r>
      <w:r w:rsidR="00860A08" w:rsidRPr="00E73545">
        <w:rPr>
          <w:b/>
          <w:szCs w:val="24"/>
        </w:rPr>
        <w:t xml:space="preserve"> val. 00 min.</w:t>
      </w:r>
      <w:r w:rsidR="00347A3C" w:rsidRPr="009F525D">
        <w:rPr>
          <w:b/>
          <w:szCs w:val="24"/>
        </w:rPr>
        <w:t xml:space="preserve">  </w:t>
      </w:r>
      <w:r w:rsidR="00AD5B8A" w:rsidRPr="009F525D">
        <w:rPr>
          <w:szCs w:val="24"/>
        </w:rPr>
        <w:t>(Lietuvos Respublikos laiku) UAB „</w:t>
      </w:r>
      <w:proofErr w:type="spellStart"/>
      <w:r w:rsidR="006C00CF">
        <w:rPr>
          <w:szCs w:val="24"/>
        </w:rPr>
        <w:t>Vaidva</w:t>
      </w:r>
      <w:proofErr w:type="spellEnd"/>
      <w:r w:rsidR="00AD5B8A" w:rsidRPr="009F525D">
        <w:rPr>
          <w:szCs w:val="24"/>
        </w:rPr>
        <w:t xml:space="preserve">“ patalpose, adresu </w:t>
      </w:r>
      <w:r w:rsidR="006C00CF">
        <w:rPr>
          <w:szCs w:val="24"/>
        </w:rPr>
        <w:t>statybininkų g. 53, Venta, Akmenės rajonas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FF5396">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FF5396">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FF5396">
      <w:pPr>
        <w:numPr>
          <w:ilvl w:val="1"/>
          <w:numId w:val="3"/>
        </w:numPr>
        <w:ind w:left="0" w:firstLine="567"/>
        <w:jc w:val="both"/>
        <w:rPr>
          <w:i/>
          <w:szCs w:val="24"/>
        </w:rPr>
      </w:pPr>
      <w:r w:rsidRPr="00876048">
        <w:rPr>
          <w:szCs w:val="24"/>
        </w:rPr>
        <w:t>Komisija nagrinėja:</w:t>
      </w:r>
    </w:p>
    <w:p w:rsidR="00AD5B8A" w:rsidRPr="00876048" w:rsidRDefault="00AD5B8A" w:rsidP="00FF5396">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kvalifikacijos reikalavimus;</w:t>
      </w:r>
    </w:p>
    <w:p w:rsidR="00AD5B8A" w:rsidRPr="00876048" w:rsidRDefault="00AD5B8A" w:rsidP="00FF5396">
      <w:pPr>
        <w:numPr>
          <w:ilvl w:val="2"/>
          <w:numId w:val="3"/>
        </w:numPr>
        <w:ind w:left="0" w:firstLine="567"/>
        <w:jc w:val="both"/>
        <w:rPr>
          <w:i/>
          <w:szCs w:val="24"/>
        </w:rPr>
      </w:pPr>
      <w:r w:rsidRPr="00876048">
        <w:rPr>
          <w:szCs w:val="24"/>
        </w:rPr>
        <w:lastRenderedPageBreak/>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FF5396">
      <w:pPr>
        <w:numPr>
          <w:ilvl w:val="2"/>
          <w:numId w:val="3"/>
        </w:numPr>
        <w:ind w:left="0" w:firstLine="567"/>
        <w:jc w:val="both"/>
        <w:rPr>
          <w:i/>
          <w:szCs w:val="24"/>
        </w:rPr>
      </w:pPr>
      <w:r w:rsidRPr="00876048">
        <w:rPr>
          <w:szCs w:val="24"/>
        </w:rPr>
        <w:t>ar nebuvo pasiūlytos neįprastai mažos kainos</w:t>
      </w:r>
      <w:r w:rsidR="001946F7">
        <w:rPr>
          <w:szCs w:val="24"/>
        </w:rPr>
        <w:t>.</w:t>
      </w:r>
    </w:p>
    <w:p w:rsidR="00AD5B8A" w:rsidRPr="00876048" w:rsidRDefault="00AD5B8A" w:rsidP="00FF5396">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FF5396">
      <w:pPr>
        <w:numPr>
          <w:ilvl w:val="1"/>
          <w:numId w:val="3"/>
        </w:numPr>
        <w:tabs>
          <w:tab w:val="left" w:pos="0"/>
        </w:tabs>
        <w:ind w:left="0" w:firstLine="567"/>
        <w:jc w:val="both"/>
        <w:rPr>
          <w:szCs w:val="24"/>
        </w:rPr>
      </w:pPr>
      <w:bookmarkStart w:id="21" w:name="_Toc225657498"/>
      <w:bookmarkStart w:id="22"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rsidR="00AD5B8A" w:rsidRPr="00876048" w:rsidRDefault="00AD5B8A" w:rsidP="00FF5396">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rsidR="00AD5B8A" w:rsidRPr="00876048" w:rsidRDefault="00AD5B8A" w:rsidP="00FF5396">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FF5396">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FF5396">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FF5396">
      <w:pPr>
        <w:numPr>
          <w:ilvl w:val="0"/>
          <w:numId w:val="3"/>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FF5396">
      <w:pPr>
        <w:numPr>
          <w:ilvl w:val="1"/>
          <w:numId w:val="3"/>
        </w:numPr>
        <w:ind w:left="0" w:firstLine="567"/>
        <w:jc w:val="both"/>
        <w:rPr>
          <w:szCs w:val="24"/>
        </w:rPr>
      </w:pPr>
      <w:r w:rsidRPr="00876048">
        <w:rPr>
          <w:szCs w:val="24"/>
        </w:rPr>
        <w:t>Komisija atmeta pasiūlymą, jeigu:</w:t>
      </w:r>
    </w:p>
    <w:p w:rsidR="00AD5B8A" w:rsidRPr="00876048" w:rsidRDefault="00AD5B8A" w:rsidP="00FF5396">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FF5396">
      <w:pPr>
        <w:numPr>
          <w:ilvl w:val="2"/>
          <w:numId w:val="3"/>
        </w:numPr>
        <w:ind w:left="0" w:firstLine="567"/>
        <w:jc w:val="both"/>
        <w:rPr>
          <w:szCs w:val="24"/>
        </w:rPr>
      </w:pPr>
      <w:r w:rsidRPr="00876048">
        <w:rPr>
          <w:szCs w:val="24"/>
        </w:rPr>
        <w:t xml:space="preserve">tiekėjas neatitiko kvalifikacijos reikalavimų; </w:t>
      </w:r>
    </w:p>
    <w:p w:rsidR="00AD5B8A" w:rsidRPr="00876048" w:rsidRDefault="00AD5B8A" w:rsidP="00FF5396">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FF5396">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FF5396">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FF5396">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FF5396">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FF5396">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FF5396">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B25528" w:rsidRDefault="00B25528" w:rsidP="00AD5B8A">
      <w:pPr>
        <w:tabs>
          <w:tab w:val="num" w:pos="999"/>
        </w:tabs>
        <w:ind w:left="567"/>
        <w:jc w:val="both"/>
        <w:rPr>
          <w:szCs w:val="24"/>
        </w:rPr>
      </w:pPr>
    </w:p>
    <w:p w:rsidR="00B25528" w:rsidRDefault="00B25528" w:rsidP="00AD5B8A">
      <w:pPr>
        <w:tabs>
          <w:tab w:val="num" w:pos="999"/>
        </w:tabs>
        <w:ind w:left="567"/>
        <w:jc w:val="both"/>
        <w:rPr>
          <w:szCs w:val="24"/>
        </w:rPr>
      </w:pPr>
    </w:p>
    <w:p w:rsidR="006C00CF" w:rsidRPr="00876048" w:rsidRDefault="006C00CF" w:rsidP="00AD5B8A">
      <w:pPr>
        <w:tabs>
          <w:tab w:val="num" w:pos="999"/>
        </w:tabs>
        <w:ind w:left="567"/>
        <w:jc w:val="both"/>
        <w:rPr>
          <w:szCs w:val="24"/>
        </w:rPr>
      </w:pPr>
    </w:p>
    <w:p w:rsidR="00AD5B8A" w:rsidRPr="00876048" w:rsidRDefault="00AD5B8A" w:rsidP="00FF5396">
      <w:pPr>
        <w:numPr>
          <w:ilvl w:val="0"/>
          <w:numId w:val="3"/>
        </w:numPr>
        <w:jc w:val="center"/>
        <w:outlineLvl w:val="0"/>
        <w:rPr>
          <w:b/>
          <w:szCs w:val="24"/>
        </w:rPr>
      </w:pPr>
      <w:bookmarkStart w:id="24" w:name="_Toc297898754"/>
      <w:r w:rsidRPr="00876048">
        <w:rPr>
          <w:b/>
          <w:caps/>
          <w:szCs w:val="24"/>
        </w:rPr>
        <w:lastRenderedPageBreak/>
        <w:t>Derybos</w:t>
      </w:r>
      <w:bookmarkEnd w:id="24"/>
    </w:p>
    <w:p w:rsidR="00AD5B8A" w:rsidRPr="00876048" w:rsidRDefault="00AD5B8A" w:rsidP="00AD5B8A">
      <w:pPr>
        <w:jc w:val="center"/>
        <w:outlineLvl w:val="0"/>
        <w:rPr>
          <w:b/>
          <w:caps/>
          <w:szCs w:val="24"/>
        </w:rPr>
      </w:pPr>
    </w:p>
    <w:p w:rsidR="00AD5B8A" w:rsidRPr="00876048" w:rsidRDefault="00AD5B8A" w:rsidP="00FF5396">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FF5396">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FF5396">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FF5396">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FF5396">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FF5396">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FF5396">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FF5396">
      <w:pPr>
        <w:numPr>
          <w:ilvl w:val="0"/>
          <w:numId w:val="3"/>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FF5396">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FF5396">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FF5396">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FF5396">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FF5396">
      <w:pPr>
        <w:numPr>
          <w:ilvl w:val="0"/>
          <w:numId w:val="3"/>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FF5396">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lastRenderedPageBreak/>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FF5396">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FF5396">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6C00CF">
        <w:rPr>
          <w:szCs w:val="24"/>
        </w:rPr>
        <w:t>30</w:t>
      </w:r>
      <w:r w:rsidR="00B924B5" w:rsidRPr="00E73545">
        <w:rPr>
          <w:szCs w:val="24"/>
        </w:rPr>
        <w:t xml:space="preserve">% </w:t>
      </w:r>
      <w:r w:rsidR="00347A3C" w:rsidRPr="00E73545">
        <w:rPr>
          <w:szCs w:val="24"/>
        </w:rPr>
        <w:t>(</w:t>
      </w:r>
      <w:r w:rsidR="006C00CF">
        <w:rPr>
          <w:szCs w:val="24"/>
        </w:rPr>
        <w:t>trisdešimt pr</w:t>
      </w:r>
      <w:r w:rsidR="00E832BB" w:rsidRPr="00E73545">
        <w:rPr>
          <w:szCs w:val="24"/>
        </w:rPr>
        <w:t>ocent</w:t>
      </w:r>
      <w:r w:rsidR="006C00C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6C00CF">
        <w:rPr>
          <w:szCs w:val="24"/>
        </w:rPr>
        <w:t>30</w:t>
      </w:r>
      <w:r w:rsidR="00AD5B8A" w:rsidRPr="00E73545">
        <w:rPr>
          <w:szCs w:val="24"/>
        </w:rPr>
        <w:t xml:space="preserve"> (</w:t>
      </w:r>
      <w:r w:rsidR="006C00CF">
        <w:rPr>
          <w:szCs w:val="24"/>
        </w:rPr>
        <w:t>trisdešimt)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FF5396">
      <w:pPr>
        <w:numPr>
          <w:ilvl w:val="2"/>
          <w:numId w:val="3"/>
        </w:numPr>
        <w:ind w:left="0" w:firstLine="567"/>
        <w:jc w:val="both"/>
        <w:rPr>
          <w:szCs w:val="24"/>
        </w:rPr>
      </w:pPr>
      <w:r w:rsidRPr="00E73545">
        <w:rPr>
          <w:szCs w:val="24"/>
        </w:rPr>
        <w:t xml:space="preserve">Pirkėjas galutinį mokėjimą – </w:t>
      </w:r>
      <w:r w:rsidR="00917050" w:rsidRPr="00E73545">
        <w:rPr>
          <w:szCs w:val="24"/>
        </w:rPr>
        <w:t>7</w:t>
      </w:r>
      <w:r w:rsidR="006C00CF">
        <w:rPr>
          <w:szCs w:val="24"/>
        </w:rPr>
        <w:t>0</w:t>
      </w:r>
      <w:r w:rsidR="00EB58C4" w:rsidRPr="00E73545">
        <w:rPr>
          <w:szCs w:val="24"/>
        </w:rPr>
        <w:t>% (</w:t>
      </w:r>
      <w:r w:rsidR="00917050" w:rsidRPr="00E73545">
        <w:rPr>
          <w:szCs w:val="24"/>
        </w:rPr>
        <w:t>septyniasdešimt</w:t>
      </w:r>
      <w:r w:rsidR="006C00CF">
        <w:rPr>
          <w:szCs w:val="24"/>
        </w:rPr>
        <w:t xml:space="preserve"> </w:t>
      </w:r>
      <w:r w:rsidRPr="00E73545">
        <w:rPr>
          <w:szCs w:val="24"/>
        </w:rPr>
        <w:t>procent</w:t>
      </w:r>
      <w:r w:rsidR="006C00C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w:t>
      </w:r>
      <w:r w:rsidR="006C00CF">
        <w:rPr>
          <w:szCs w:val="24"/>
        </w:rPr>
        <w:t>3</w:t>
      </w:r>
      <w:r w:rsidR="00EB58C4" w:rsidRPr="00E73545">
        <w:rPr>
          <w:szCs w:val="24"/>
        </w:rPr>
        <w:t>0 (</w:t>
      </w:r>
      <w:r w:rsidR="006C00CF">
        <w:rPr>
          <w:szCs w:val="24"/>
        </w:rPr>
        <w:t>trisdešimt</w:t>
      </w:r>
      <w:r w:rsidR="00EB58C4" w:rsidRPr="00E73545">
        <w:rPr>
          <w:szCs w:val="24"/>
        </w:rPr>
        <w:t xml:space="preserve">)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FF5396">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FF5396">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FF5396">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FF5396">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470DDA" w:rsidRDefault="00AD5B8A" w:rsidP="00FF5396">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FF5396">
      <w:pPr>
        <w:pStyle w:val="linija"/>
        <w:numPr>
          <w:ilvl w:val="0"/>
          <w:numId w:val="6"/>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FF5396">
      <w:pPr>
        <w:numPr>
          <w:ilvl w:val="1"/>
          <w:numId w:val="6"/>
        </w:numPr>
        <w:tabs>
          <w:tab w:val="left" w:pos="1560"/>
        </w:tabs>
        <w:ind w:left="0" w:firstLine="567"/>
        <w:jc w:val="both"/>
        <w:rPr>
          <w:szCs w:val="24"/>
        </w:rPr>
      </w:pPr>
      <w:r>
        <w:rPr>
          <w:szCs w:val="24"/>
        </w:rPr>
        <w:lastRenderedPageBreak/>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FF5396">
      <w:pPr>
        <w:pStyle w:val="linija"/>
        <w:numPr>
          <w:ilvl w:val="0"/>
          <w:numId w:val="6"/>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FF5396">
      <w:pPr>
        <w:pStyle w:val="linija"/>
        <w:numPr>
          <w:ilvl w:val="1"/>
          <w:numId w:val="6"/>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B32284" w:rsidRPr="00876048" w:rsidRDefault="00AD5B8A" w:rsidP="00FF5396">
      <w:pPr>
        <w:pStyle w:val="linija"/>
        <w:numPr>
          <w:ilvl w:val="1"/>
          <w:numId w:val="6"/>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B32284" w:rsidP="00B32284">
      <w:pPr>
        <w:pStyle w:val="linija"/>
        <w:numPr>
          <w:ilvl w:val="1"/>
          <w:numId w:val="6"/>
        </w:numPr>
        <w:tabs>
          <w:tab w:val="left" w:pos="1560"/>
        </w:tabs>
        <w:ind w:left="0" w:firstLine="600"/>
        <w:jc w:val="both"/>
        <w:outlineLvl w:val="1"/>
      </w:pPr>
      <w:r>
        <w:rPr>
          <w:bCs/>
        </w:rPr>
        <w:t>K</w:t>
      </w:r>
      <w:r w:rsidR="00AD5B8A" w:rsidRPr="00B32284">
        <w:rPr>
          <w:bCs/>
        </w:rPr>
        <w:t>valifikacijos reikalavimų atitikties deklaracija</w:t>
      </w:r>
      <w:r w:rsidR="00E832BB" w:rsidRPr="00B32284">
        <w:rPr>
          <w:bCs/>
        </w:rPr>
        <w:t xml:space="preserve"> </w:t>
      </w:r>
      <w:r w:rsidR="00AD5B8A" w:rsidRPr="00876048">
        <w:t>(</w:t>
      </w:r>
      <w:r w:rsidR="00AD5B8A">
        <w:t xml:space="preserve">konkurso sąlygų 3 </w:t>
      </w:r>
      <w:r w:rsidR="00AD5B8A" w:rsidRPr="00876048">
        <w:t>priedas</w:t>
      </w:r>
      <w:r w:rsidR="00AD5B8A">
        <w:t>)</w:t>
      </w:r>
      <w:r w:rsidR="00AD5B8A" w:rsidRPr="00B32284">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6761DE" w:rsidP="003C6D9C">
      <w:pPr>
        <w:tabs>
          <w:tab w:val="right" w:leader="underscore" w:pos="8505"/>
        </w:tabs>
        <w:jc w:val="center"/>
        <w:rPr>
          <w:i/>
          <w:szCs w:val="24"/>
        </w:rPr>
      </w:pPr>
      <w:r>
        <w:rPr>
          <w:b/>
          <w:szCs w:val="24"/>
          <w:lang w:eastAsia="lt-LT"/>
        </w:rPr>
        <w:t>MOBILUS SIJOTUVAS</w:t>
      </w:r>
      <w:r w:rsidR="006C00CF">
        <w:rPr>
          <w:b/>
          <w:szCs w:val="24"/>
          <w:lang w:eastAsia="lt-LT"/>
        </w:rPr>
        <w:t xml:space="preserve">, </w:t>
      </w:r>
      <w:r>
        <w:rPr>
          <w:b/>
          <w:szCs w:val="24"/>
          <w:lang w:eastAsia="lt-LT"/>
        </w:rPr>
        <w:t>1</w:t>
      </w:r>
      <w:r w:rsidR="006C00CF">
        <w:rPr>
          <w:b/>
          <w:szCs w:val="24"/>
          <w:lang w:eastAsia="lt-LT"/>
        </w:rPr>
        <w:t xml:space="preserve"> VNT.</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5077FB" w:rsidRDefault="005077FB" w:rsidP="003C6D9C">
      <w:pPr>
        <w:jc w:val="both"/>
        <w:rPr>
          <w:szCs w:val="24"/>
        </w:rPr>
      </w:pPr>
      <w:r>
        <w:rPr>
          <w:szCs w:val="24"/>
        </w:rPr>
        <w:t>1. Pagal šią techninę specifikaciją įsigyjam</w:t>
      </w:r>
      <w:r w:rsidR="006761DE">
        <w:rPr>
          <w:szCs w:val="24"/>
        </w:rPr>
        <w:t xml:space="preserve">as mobilus </w:t>
      </w:r>
      <w:proofErr w:type="spellStart"/>
      <w:r w:rsidR="006761DE">
        <w:rPr>
          <w:szCs w:val="24"/>
        </w:rPr>
        <w:t>sijotuvas</w:t>
      </w:r>
      <w:proofErr w:type="spellEnd"/>
      <w:r w:rsidR="002C5E22">
        <w:rPr>
          <w:szCs w:val="24"/>
        </w:rPr>
        <w:t>, 1 vnt</w:t>
      </w:r>
      <w:r>
        <w:rPr>
          <w:szCs w:val="24"/>
        </w:rPr>
        <w:t xml:space="preserve">. </w:t>
      </w:r>
    </w:p>
    <w:p w:rsidR="003C6D9C" w:rsidRDefault="005077FB" w:rsidP="003C6D9C">
      <w:pPr>
        <w:jc w:val="both"/>
        <w:rPr>
          <w:szCs w:val="24"/>
        </w:rPr>
      </w:pPr>
      <w:r>
        <w:rPr>
          <w:szCs w:val="24"/>
        </w:rPr>
        <w:t xml:space="preserve">2. </w:t>
      </w:r>
      <w:r w:rsidR="003C6D9C">
        <w:rPr>
          <w:szCs w:val="24"/>
        </w:rPr>
        <w:t>Žemiau pateikiama perkamo</w:t>
      </w:r>
      <w:r w:rsidR="008D35BE">
        <w:rPr>
          <w:szCs w:val="24"/>
        </w:rPr>
        <w:t xml:space="preserve"> </w:t>
      </w:r>
      <w:r w:rsidR="006761DE">
        <w:rPr>
          <w:szCs w:val="24"/>
        </w:rPr>
        <w:t xml:space="preserve">mobilaus </w:t>
      </w:r>
      <w:proofErr w:type="spellStart"/>
      <w:r w:rsidR="006761DE">
        <w:rPr>
          <w:szCs w:val="24"/>
        </w:rPr>
        <w:t>sijotuvo</w:t>
      </w:r>
      <w:proofErr w:type="spellEnd"/>
      <w:r w:rsidR="006761DE">
        <w:rPr>
          <w:szCs w:val="24"/>
        </w:rPr>
        <w:t xml:space="preserve"> </w:t>
      </w:r>
      <w:r w:rsidR="004106C3">
        <w:rPr>
          <w:szCs w:val="24"/>
        </w:rPr>
        <w:t xml:space="preserve">vikšrinio ekskavatoriaus </w:t>
      </w:r>
      <w:r w:rsidR="003C6D9C">
        <w:rPr>
          <w:szCs w:val="24"/>
        </w:rPr>
        <w:t>techninė specifikacija.</w:t>
      </w:r>
    </w:p>
    <w:p w:rsidR="003C6D9C" w:rsidRDefault="003C6D9C" w:rsidP="003C6D9C">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6300"/>
        <w:gridCol w:w="2340"/>
      </w:tblGrid>
      <w:tr w:rsidR="006C00CF" w:rsidRPr="002D63B3" w:rsidTr="00E42168">
        <w:trPr>
          <w:cantSplit/>
          <w:tblHeader/>
        </w:trPr>
        <w:tc>
          <w:tcPr>
            <w:tcW w:w="1008" w:type="dxa"/>
          </w:tcPr>
          <w:p w:rsidR="006C00CF" w:rsidRPr="002D63B3" w:rsidRDefault="006C00CF" w:rsidP="001566DE">
            <w:pPr>
              <w:jc w:val="center"/>
              <w:rPr>
                <w:b/>
                <w:sz w:val="20"/>
              </w:rPr>
            </w:pPr>
            <w:r w:rsidRPr="002D63B3">
              <w:rPr>
                <w:b/>
                <w:sz w:val="20"/>
              </w:rPr>
              <w:t>Eil.Nr.</w:t>
            </w:r>
          </w:p>
        </w:tc>
        <w:tc>
          <w:tcPr>
            <w:tcW w:w="6300" w:type="dxa"/>
          </w:tcPr>
          <w:p w:rsidR="006C00CF" w:rsidRPr="002D63B3" w:rsidRDefault="006C00CF" w:rsidP="001566DE">
            <w:pPr>
              <w:jc w:val="center"/>
              <w:rPr>
                <w:b/>
                <w:sz w:val="20"/>
              </w:rPr>
            </w:pPr>
            <w:r w:rsidRPr="002D63B3">
              <w:rPr>
                <w:b/>
                <w:sz w:val="20"/>
              </w:rPr>
              <w:t>Funkciniai ir techniniai rodikliai</w:t>
            </w:r>
          </w:p>
        </w:tc>
        <w:tc>
          <w:tcPr>
            <w:tcW w:w="2340" w:type="dxa"/>
          </w:tcPr>
          <w:p w:rsidR="006C00CF" w:rsidRPr="002D63B3" w:rsidRDefault="006C00CF" w:rsidP="001566DE">
            <w:pPr>
              <w:jc w:val="center"/>
              <w:rPr>
                <w:b/>
                <w:sz w:val="20"/>
              </w:rPr>
            </w:pPr>
            <w:r w:rsidRPr="002D63B3">
              <w:rPr>
                <w:b/>
                <w:sz w:val="20"/>
              </w:rPr>
              <w:t>Rodiklių reikšmės</w:t>
            </w:r>
          </w:p>
        </w:tc>
      </w:tr>
      <w:tr w:rsidR="006C00CF" w:rsidRPr="002D63B3" w:rsidTr="00E42168">
        <w:tc>
          <w:tcPr>
            <w:tcW w:w="1008" w:type="dxa"/>
          </w:tcPr>
          <w:p w:rsidR="006C00CF" w:rsidRPr="009F525D" w:rsidRDefault="006C00CF" w:rsidP="00FC710B">
            <w:pPr>
              <w:pStyle w:val="Sraopastraipa"/>
              <w:ind w:left="720"/>
              <w:jc w:val="center"/>
            </w:pPr>
          </w:p>
        </w:tc>
        <w:tc>
          <w:tcPr>
            <w:tcW w:w="6300" w:type="dxa"/>
          </w:tcPr>
          <w:p w:rsidR="006C00CF" w:rsidRPr="00E142C0" w:rsidRDefault="006761DE" w:rsidP="001566DE">
            <w:pPr>
              <w:jc w:val="both"/>
              <w:rPr>
                <w:b/>
              </w:rPr>
            </w:pPr>
            <w:r>
              <w:rPr>
                <w:b/>
              </w:rPr>
              <w:t xml:space="preserve">Mobilus </w:t>
            </w:r>
            <w:proofErr w:type="spellStart"/>
            <w:r>
              <w:rPr>
                <w:b/>
              </w:rPr>
              <w:t>sijotuvas</w:t>
            </w:r>
            <w:proofErr w:type="spellEnd"/>
          </w:p>
        </w:tc>
        <w:tc>
          <w:tcPr>
            <w:tcW w:w="2340" w:type="dxa"/>
          </w:tcPr>
          <w:p w:rsidR="006C00CF" w:rsidRPr="00FC710B" w:rsidRDefault="006C00CF" w:rsidP="001566DE">
            <w:pPr>
              <w:jc w:val="center"/>
              <w:rPr>
                <w:b/>
              </w:rPr>
            </w:pPr>
          </w:p>
        </w:tc>
      </w:tr>
      <w:tr w:rsidR="004106C3" w:rsidRPr="00E142C0" w:rsidTr="00E42168">
        <w:tc>
          <w:tcPr>
            <w:tcW w:w="1008" w:type="dxa"/>
            <w:vAlign w:val="center"/>
          </w:tcPr>
          <w:p w:rsidR="004106C3" w:rsidRPr="00FC710B" w:rsidRDefault="004106C3" w:rsidP="00FF5396">
            <w:pPr>
              <w:pStyle w:val="Sraopastraipa"/>
              <w:numPr>
                <w:ilvl w:val="0"/>
                <w:numId w:val="7"/>
              </w:numPr>
              <w:tabs>
                <w:tab w:val="left" w:pos="233"/>
              </w:tabs>
              <w:jc w:val="center"/>
              <w:rPr>
                <w:szCs w:val="24"/>
              </w:rPr>
            </w:pPr>
          </w:p>
        </w:tc>
        <w:tc>
          <w:tcPr>
            <w:tcW w:w="6300" w:type="dxa"/>
          </w:tcPr>
          <w:p w:rsidR="004106C3" w:rsidRPr="00B25528" w:rsidRDefault="00077930" w:rsidP="00D1723D">
            <w:pPr>
              <w:rPr>
                <w:szCs w:val="24"/>
                <w:lang w:eastAsia="lt-LT"/>
              </w:rPr>
            </w:pPr>
            <w:r w:rsidRPr="00B25528">
              <w:rPr>
                <w:szCs w:val="24"/>
                <w:lang w:eastAsia="lt-LT"/>
              </w:rPr>
              <w:t>Našumas</w:t>
            </w:r>
          </w:p>
        </w:tc>
        <w:tc>
          <w:tcPr>
            <w:tcW w:w="2340" w:type="dxa"/>
          </w:tcPr>
          <w:p w:rsidR="004106C3" w:rsidRPr="00B25528" w:rsidRDefault="00077930" w:rsidP="00D1723D">
            <w:pPr>
              <w:rPr>
                <w:rFonts w:eastAsia="Calibri"/>
                <w:color w:val="000000"/>
                <w:szCs w:val="24"/>
              </w:rPr>
            </w:pPr>
            <w:r w:rsidRPr="00B25528">
              <w:rPr>
                <w:szCs w:val="24"/>
                <w:lang w:eastAsia="lt-LT"/>
              </w:rPr>
              <w:t>Ne mažiau 500 t/val</w:t>
            </w:r>
            <w:r w:rsidR="00920E64" w:rsidRPr="00B25528">
              <w:rPr>
                <w:szCs w:val="24"/>
                <w:lang w:eastAsia="lt-LT"/>
              </w:rPr>
              <w:t>.</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 xml:space="preserve">Paduodamos medžiagos gabaritai </w:t>
            </w:r>
          </w:p>
        </w:tc>
        <w:tc>
          <w:tcPr>
            <w:tcW w:w="2340" w:type="dxa"/>
          </w:tcPr>
          <w:p w:rsidR="004106C3" w:rsidRPr="00B25528" w:rsidRDefault="00B25528" w:rsidP="00D1723D">
            <w:pPr>
              <w:textAlignment w:val="baseline"/>
              <w:rPr>
                <w:szCs w:val="24"/>
                <w:lang w:eastAsia="lt-LT"/>
              </w:rPr>
            </w:pPr>
            <w:r>
              <w:rPr>
                <w:szCs w:val="24"/>
                <w:lang w:eastAsia="lt-LT"/>
              </w:rPr>
              <w:t xml:space="preserve">Ne mažiau kaip </w:t>
            </w:r>
            <w:r w:rsidR="00077930" w:rsidRPr="00B25528">
              <w:rPr>
                <w:szCs w:val="24"/>
                <w:lang w:eastAsia="lt-LT"/>
              </w:rPr>
              <w:t>800x500x300</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Bunkerio talpa</w:t>
            </w:r>
          </w:p>
        </w:tc>
        <w:tc>
          <w:tcPr>
            <w:tcW w:w="2340" w:type="dxa"/>
          </w:tcPr>
          <w:p w:rsidR="004106C3" w:rsidRPr="00B25528" w:rsidRDefault="004106C3" w:rsidP="00D1723D">
            <w:pPr>
              <w:textAlignment w:val="baseline"/>
              <w:rPr>
                <w:szCs w:val="24"/>
                <w:lang w:eastAsia="lt-LT"/>
              </w:rPr>
            </w:pPr>
            <w:r w:rsidRPr="00B25528">
              <w:rPr>
                <w:szCs w:val="24"/>
              </w:rPr>
              <w:t>Ne mažiau</w:t>
            </w:r>
            <w:r w:rsidR="00244C68" w:rsidRPr="00B25528">
              <w:rPr>
                <w:szCs w:val="24"/>
              </w:rPr>
              <w:t xml:space="preserve"> 6</w:t>
            </w:r>
            <w:r w:rsidR="00077930" w:rsidRPr="00B25528">
              <w:rPr>
                <w:szCs w:val="24"/>
              </w:rPr>
              <w:t xml:space="preserve"> m</w:t>
            </w:r>
            <w:r w:rsidR="00077930" w:rsidRPr="00B25528">
              <w:rPr>
                <w:szCs w:val="24"/>
                <w:vertAlign w:val="superscript"/>
              </w:rPr>
              <w:t>3</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Tiektuvo konvejeris</w:t>
            </w:r>
            <w:r w:rsidR="00B25528">
              <w:rPr>
                <w:szCs w:val="24"/>
              </w:rPr>
              <w:t xml:space="preserve"> – </w:t>
            </w:r>
            <w:proofErr w:type="spellStart"/>
            <w:r w:rsidR="00B25528">
              <w:rPr>
                <w:szCs w:val="24"/>
              </w:rPr>
              <w:t>plokštelinis</w:t>
            </w:r>
            <w:proofErr w:type="spellEnd"/>
            <w:r w:rsidR="00B25528">
              <w:rPr>
                <w:szCs w:val="24"/>
              </w:rPr>
              <w:t xml:space="preserve"> </w:t>
            </w:r>
          </w:p>
        </w:tc>
        <w:tc>
          <w:tcPr>
            <w:tcW w:w="2340" w:type="dxa"/>
          </w:tcPr>
          <w:p w:rsidR="004106C3" w:rsidRPr="00B25528" w:rsidRDefault="00B25528" w:rsidP="00D1723D">
            <w:pPr>
              <w:textAlignment w:val="baseline"/>
              <w:rPr>
                <w:szCs w:val="24"/>
                <w:lang w:eastAsia="lt-LT"/>
              </w:rPr>
            </w:pPr>
            <w:r>
              <w:rPr>
                <w:szCs w:val="24"/>
              </w:rPr>
              <w:t>Būtina</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 xml:space="preserve">Viršutinio aukšto </w:t>
            </w:r>
            <w:proofErr w:type="spellStart"/>
            <w:r w:rsidRPr="00B25528">
              <w:rPr>
                <w:szCs w:val="24"/>
              </w:rPr>
              <w:t>sijotuvo</w:t>
            </w:r>
            <w:proofErr w:type="spellEnd"/>
            <w:r w:rsidRPr="00B25528">
              <w:rPr>
                <w:szCs w:val="24"/>
              </w:rPr>
              <w:t xml:space="preserve"> plotas</w:t>
            </w:r>
          </w:p>
        </w:tc>
        <w:tc>
          <w:tcPr>
            <w:tcW w:w="2340" w:type="dxa"/>
          </w:tcPr>
          <w:p w:rsidR="004106C3" w:rsidRPr="00B25528" w:rsidRDefault="00077930" w:rsidP="00D1723D">
            <w:pPr>
              <w:textAlignment w:val="baseline"/>
              <w:rPr>
                <w:szCs w:val="24"/>
                <w:lang w:eastAsia="lt-LT"/>
              </w:rPr>
            </w:pPr>
            <w:r w:rsidRPr="00B25528">
              <w:rPr>
                <w:szCs w:val="24"/>
              </w:rPr>
              <w:t>Ne mažiau 7,5 m</w:t>
            </w:r>
            <w:r w:rsidRPr="00B25528">
              <w:rPr>
                <w:szCs w:val="24"/>
                <w:vertAlign w:val="superscript"/>
              </w:rPr>
              <w:t>2</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 xml:space="preserve">Aptarnavimo aikštelės abiejose </w:t>
            </w:r>
            <w:proofErr w:type="spellStart"/>
            <w:r w:rsidRPr="00B25528">
              <w:rPr>
                <w:szCs w:val="24"/>
              </w:rPr>
              <w:t>sijotuvo</w:t>
            </w:r>
            <w:proofErr w:type="spellEnd"/>
            <w:r w:rsidRPr="00B25528">
              <w:rPr>
                <w:szCs w:val="24"/>
              </w:rPr>
              <w:t xml:space="preserve"> pusėse</w:t>
            </w:r>
          </w:p>
        </w:tc>
        <w:tc>
          <w:tcPr>
            <w:tcW w:w="2340" w:type="dxa"/>
          </w:tcPr>
          <w:p w:rsidR="004106C3" w:rsidRPr="00B25528" w:rsidRDefault="00077930" w:rsidP="00A35976">
            <w:pPr>
              <w:textAlignment w:val="baseline"/>
              <w:rPr>
                <w:szCs w:val="24"/>
                <w:lang w:eastAsia="lt-LT"/>
              </w:rPr>
            </w:pPr>
            <w:r w:rsidRPr="00B25528">
              <w:rPr>
                <w:szCs w:val="24"/>
              </w:rPr>
              <w:t>Būtina</w:t>
            </w:r>
          </w:p>
        </w:tc>
      </w:tr>
      <w:tr w:rsidR="004106C3" w:rsidRPr="00E142C0" w:rsidTr="00E42168">
        <w:tc>
          <w:tcPr>
            <w:tcW w:w="1008" w:type="dxa"/>
            <w:vAlign w:val="center"/>
          </w:tcPr>
          <w:p w:rsidR="004106C3" w:rsidRPr="00AD47B9" w:rsidRDefault="004106C3" w:rsidP="00FF5396">
            <w:pPr>
              <w:pStyle w:val="Sraopastraipa"/>
              <w:numPr>
                <w:ilvl w:val="0"/>
                <w:numId w:val="7"/>
              </w:numPr>
              <w:jc w:val="center"/>
              <w:rPr>
                <w:szCs w:val="24"/>
              </w:rPr>
            </w:pPr>
          </w:p>
        </w:tc>
        <w:tc>
          <w:tcPr>
            <w:tcW w:w="6300" w:type="dxa"/>
          </w:tcPr>
          <w:p w:rsidR="004106C3" w:rsidRPr="00B25528" w:rsidRDefault="00077930" w:rsidP="00823556">
            <w:pPr>
              <w:rPr>
                <w:szCs w:val="24"/>
                <w:lang w:eastAsia="lt-LT"/>
              </w:rPr>
            </w:pPr>
            <w:r w:rsidRPr="00B25528">
              <w:rPr>
                <w:szCs w:val="24"/>
              </w:rPr>
              <w:t>Pakrovimo aukštis</w:t>
            </w:r>
          </w:p>
        </w:tc>
        <w:tc>
          <w:tcPr>
            <w:tcW w:w="2340" w:type="dxa"/>
          </w:tcPr>
          <w:p w:rsidR="004106C3" w:rsidRPr="00B25528" w:rsidRDefault="00077930" w:rsidP="00D1723D">
            <w:pPr>
              <w:textAlignment w:val="baseline"/>
              <w:rPr>
                <w:szCs w:val="24"/>
                <w:lang w:eastAsia="lt-LT"/>
              </w:rPr>
            </w:pPr>
            <w:r w:rsidRPr="00B25528">
              <w:rPr>
                <w:szCs w:val="24"/>
              </w:rPr>
              <w:t>Ne daugiau 3,6 m.</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Pagrindinio konvejerio iškrovimo aukštis</w:t>
            </w:r>
          </w:p>
        </w:tc>
        <w:tc>
          <w:tcPr>
            <w:tcW w:w="2340" w:type="dxa"/>
          </w:tcPr>
          <w:p w:rsidR="004106C3" w:rsidRPr="00B25528" w:rsidRDefault="00077930" w:rsidP="00917B79">
            <w:pPr>
              <w:textAlignment w:val="baseline"/>
              <w:rPr>
                <w:szCs w:val="24"/>
                <w:lang w:eastAsia="lt-LT"/>
              </w:rPr>
            </w:pPr>
            <w:r w:rsidRPr="00B25528">
              <w:rPr>
                <w:szCs w:val="24"/>
              </w:rPr>
              <w:t xml:space="preserve">Ne mažiau </w:t>
            </w:r>
            <w:r w:rsidR="00244C68" w:rsidRPr="00B25528">
              <w:rPr>
                <w:szCs w:val="24"/>
              </w:rPr>
              <w:t>3,4</w:t>
            </w:r>
            <w:r w:rsidRPr="00B25528">
              <w:rPr>
                <w:szCs w:val="24"/>
              </w:rPr>
              <w:t xml:space="preserve"> m.</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Smulkiosios frakcijos konvejerio iškrovimo aukštis</w:t>
            </w:r>
          </w:p>
        </w:tc>
        <w:tc>
          <w:tcPr>
            <w:tcW w:w="2340" w:type="dxa"/>
          </w:tcPr>
          <w:p w:rsidR="004106C3" w:rsidRPr="00B25528" w:rsidRDefault="004106C3" w:rsidP="00823556">
            <w:pPr>
              <w:textAlignment w:val="baseline"/>
              <w:rPr>
                <w:szCs w:val="24"/>
                <w:lang w:eastAsia="lt-LT"/>
              </w:rPr>
            </w:pPr>
            <w:r w:rsidRPr="00B25528">
              <w:rPr>
                <w:szCs w:val="24"/>
              </w:rPr>
              <w:t>Ne mažiau kai</w:t>
            </w:r>
            <w:r w:rsidR="00244C68" w:rsidRPr="00B25528">
              <w:rPr>
                <w:szCs w:val="24"/>
              </w:rPr>
              <w:t>p 3,7</w:t>
            </w:r>
            <w:r w:rsidR="00077930" w:rsidRPr="00B25528">
              <w:rPr>
                <w:szCs w:val="24"/>
              </w:rPr>
              <w:t xml:space="preserve"> m.</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Vidutinės frakcijos konvejerio iškrovimo aukštis</w:t>
            </w:r>
          </w:p>
        </w:tc>
        <w:tc>
          <w:tcPr>
            <w:tcW w:w="2340" w:type="dxa"/>
          </w:tcPr>
          <w:p w:rsidR="004106C3" w:rsidRPr="00B25528" w:rsidRDefault="00077930" w:rsidP="00D1723D">
            <w:pPr>
              <w:textAlignment w:val="baseline"/>
              <w:rPr>
                <w:szCs w:val="24"/>
                <w:lang w:eastAsia="lt-LT"/>
              </w:rPr>
            </w:pPr>
            <w:r w:rsidRPr="00B25528">
              <w:rPr>
                <w:szCs w:val="24"/>
              </w:rPr>
              <w:t>Ne mažiau kaip 3,6 m.</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Dyzelinio variklio galia</w:t>
            </w:r>
          </w:p>
        </w:tc>
        <w:tc>
          <w:tcPr>
            <w:tcW w:w="2340" w:type="dxa"/>
          </w:tcPr>
          <w:p w:rsidR="004106C3" w:rsidRPr="00B25528" w:rsidRDefault="00077930" w:rsidP="00A35976">
            <w:pPr>
              <w:textAlignment w:val="baseline"/>
              <w:rPr>
                <w:szCs w:val="24"/>
                <w:lang w:eastAsia="lt-LT"/>
              </w:rPr>
            </w:pPr>
            <w:r w:rsidRPr="00B25528">
              <w:rPr>
                <w:szCs w:val="24"/>
              </w:rPr>
              <w:t xml:space="preserve">Ne mažiau kaip 90 </w:t>
            </w:r>
            <w:proofErr w:type="spellStart"/>
            <w:r w:rsidRPr="00B25528">
              <w:rPr>
                <w:szCs w:val="24"/>
              </w:rPr>
              <w:t>Kw</w:t>
            </w:r>
            <w:proofErr w:type="spellEnd"/>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Galimybė dirbti naudojant tik išorinį elektros šaltinį</w:t>
            </w:r>
          </w:p>
        </w:tc>
        <w:tc>
          <w:tcPr>
            <w:tcW w:w="2340" w:type="dxa"/>
          </w:tcPr>
          <w:p w:rsidR="004106C3" w:rsidRPr="00B25528" w:rsidRDefault="00077930" w:rsidP="00D1723D">
            <w:pPr>
              <w:textAlignment w:val="baseline"/>
              <w:rPr>
                <w:szCs w:val="24"/>
                <w:lang w:eastAsia="lt-LT"/>
              </w:rPr>
            </w:pPr>
            <w:r w:rsidRPr="00B25528">
              <w:rPr>
                <w:szCs w:val="24"/>
              </w:rPr>
              <w:t>Būtina</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Konvejerių hidraulinis sulankstymas/išlankstymas</w:t>
            </w:r>
          </w:p>
        </w:tc>
        <w:tc>
          <w:tcPr>
            <w:tcW w:w="2340" w:type="dxa"/>
          </w:tcPr>
          <w:p w:rsidR="004106C3" w:rsidRPr="00B25528" w:rsidRDefault="00077930" w:rsidP="00D1723D">
            <w:pPr>
              <w:textAlignment w:val="baseline"/>
              <w:rPr>
                <w:szCs w:val="24"/>
                <w:lang w:eastAsia="lt-LT"/>
              </w:rPr>
            </w:pPr>
            <w:r w:rsidRPr="00B25528">
              <w:rPr>
                <w:szCs w:val="24"/>
              </w:rPr>
              <w:t>Proporciniai vožtuvai</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r w:rsidRPr="00B25528">
              <w:rPr>
                <w:szCs w:val="24"/>
              </w:rPr>
              <w:t>Telematikos sistema</w:t>
            </w:r>
          </w:p>
        </w:tc>
        <w:tc>
          <w:tcPr>
            <w:tcW w:w="2340" w:type="dxa"/>
          </w:tcPr>
          <w:p w:rsidR="004106C3" w:rsidRPr="00B25528" w:rsidRDefault="004106C3" w:rsidP="00D1723D">
            <w:pPr>
              <w:textAlignment w:val="baseline"/>
              <w:rPr>
                <w:szCs w:val="24"/>
                <w:lang w:eastAsia="lt-LT"/>
              </w:rPr>
            </w:pPr>
            <w:r w:rsidRPr="00B25528">
              <w:rPr>
                <w:szCs w:val="24"/>
              </w:rPr>
              <w:t>Būtina</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lang w:eastAsia="lt-LT"/>
              </w:rPr>
            </w:pPr>
            <w:proofErr w:type="spellStart"/>
            <w:r w:rsidRPr="00B25528">
              <w:rPr>
                <w:szCs w:val="24"/>
              </w:rPr>
              <w:t>Sijotuvas</w:t>
            </w:r>
            <w:proofErr w:type="spellEnd"/>
            <w:r w:rsidRPr="00B25528">
              <w:rPr>
                <w:szCs w:val="24"/>
              </w:rPr>
              <w:t xml:space="preserve"> valdymas nuotoliniu būdu</w:t>
            </w:r>
          </w:p>
        </w:tc>
        <w:tc>
          <w:tcPr>
            <w:tcW w:w="2340" w:type="dxa"/>
          </w:tcPr>
          <w:p w:rsidR="004106C3" w:rsidRPr="00B25528" w:rsidRDefault="00077930" w:rsidP="00D1723D">
            <w:pPr>
              <w:textAlignment w:val="baseline"/>
              <w:rPr>
                <w:szCs w:val="24"/>
                <w:lang w:eastAsia="lt-LT"/>
              </w:rPr>
            </w:pPr>
            <w:r w:rsidRPr="00B25528">
              <w:rPr>
                <w:szCs w:val="24"/>
              </w:rPr>
              <w:t>Būtina</w:t>
            </w:r>
          </w:p>
        </w:tc>
      </w:tr>
      <w:tr w:rsidR="004106C3" w:rsidRPr="00E142C0" w:rsidTr="00E42168">
        <w:tc>
          <w:tcPr>
            <w:tcW w:w="1008" w:type="dxa"/>
            <w:vAlign w:val="center"/>
          </w:tcPr>
          <w:p w:rsidR="004106C3" w:rsidRPr="00FC710B" w:rsidRDefault="004106C3" w:rsidP="00FF5396">
            <w:pPr>
              <w:pStyle w:val="Sraopastraipa"/>
              <w:numPr>
                <w:ilvl w:val="0"/>
                <w:numId w:val="7"/>
              </w:numPr>
              <w:jc w:val="center"/>
              <w:rPr>
                <w:szCs w:val="24"/>
              </w:rPr>
            </w:pPr>
          </w:p>
        </w:tc>
        <w:tc>
          <w:tcPr>
            <w:tcW w:w="6300" w:type="dxa"/>
          </w:tcPr>
          <w:p w:rsidR="004106C3" w:rsidRPr="00B25528" w:rsidRDefault="00077930" w:rsidP="00D1723D">
            <w:pPr>
              <w:rPr>
                <w:szCs w:val="24"/>
              </w:rPr>
            </w:pPr>
            <w:r w:rsidRPr="00B25528">
              <w:rPr>
                <w:szCs w:val="24"/>
              </w:rPr>
              <w:t>Apšvietimas. LED lempos po kiekvienu konvejeriu</w:t>
            </w:r>
            <w:r w:rsidR="00E42168" w:rsidRPr="00B25528">
              <w:rPr>
                <w:szCs w:val="24"/>
              </w:rPr>
              <w:t>, ties laipteliais, pakrovimo zonos bei pagrindinio konvejerio zonos</w:t>
            </w:r>
          </w:p>
        </w:tc>
        <w:tc>
          <w:tcPr>
            <w:tcW w:w="2340" w:type="dxa"/>
          </w:tcPr>
          <w:p w:rsidR="004106C3" w:rsidRPr="00B25528" w:rsidRDefault="00E42168" w:rsidP="00D1723D">
            <w:pPr>
              <w:textAlignment w:val="baseline"/>
              <w:rPr>
                <w:szCs w:val="24"/>
              </w:rPr>
            </w:pPr>
            <w:r w:rsidRPr="00B25528">
              <w:rPr>
                <w:szCs w:val="24"/>
              </w:rPr>
              <w:t>Būtina</w:t>
            </w:r>
          </w:p>
        </w:tc>
      </w:tr>
      <w:tr w:rsidR="004106C3" w:rsidRPr="00E142C0" w:rsidTr="00E42168">
        <w:tc>
          <w:tcPr>
            <w:tcW w:w="1008" w:type="dxa"/>
            <w:vAlign w:val="center"/>
          </w:tcPr>
          <w:p w:rsidR="004106C3" w:rsidRPr="00AD47B9" w:rsidRDefault="004106C3" w:rsidP="00FF5396">
            <w:pPr>
              <w:pStyle w:val="Sraopastraipa"/>
              <w:numPr>
                <w:ilvl w:val="0"/>
                <w:numId w:val="7"/>
              </w:numPr>
              <w:jc w:val="center"/>
              <w:rPr>
                <w:szCs w:val="24"/>
              </w:rPr>
            </w:pPr>
          </w:p>
        </w:tc>
        <w:tc>
          <w:tcPr>
            <w:tcW w:w="6300" w:type="dxa"/>
          </w:tcPr>
          <w:p w:rsidR="004106C3" w:rsidRPr="00B25528" w:rsidRDefault="00E42168" w:rsidP="00D1723D">
            <w:pPr>
              <w:rPr>
                <w:szCs w:val="24"/>
              </w:rPr>
            </w:pPr>
            <w:r w:rsidRPr="00B25528">
              <w:rPr>
                <w:szCs w:val="24"/>
              </w:rPr>
              <w:t>Svoris</w:t>
            </w:r>
          </w:p>
        </w:tc>
        <w:tc>
          <w:tcPr>
            <w:tcW w:w="2340" w:type="dxa"/>
          </w:tcPr>
          <w:p w:rsidR="004106C3" w:rsidRPr="00B25528" w:rsidRDefault="00244C68" w:rsidP="00D1723D">
            <w:pPr>
              <w:textAlignment w:val="baseline"/>
              <w:rPr>
                <w:szCs w:val="24"/>
              </w:rPr>
            </w:pPr>
            <w:r w:rsidRPr="00B25528">
              <w:rPr>
                <w:szCs w:val="24"/>
              </w:rPr>
              <w:t>Ne mažiau 32</w:t>
            </w:r>
            <w:r w:rsidR="00E42168" w:rsidRPr="00B25528">
              <w:rPr>
                <w:szCs w:val="24"/>
              </w:rPr>
              <w:t xml:space="preserve"> t.</w:t>
            </w:r>
          </w:p>
        </w:tc>
      </w:tr>
      <w:tr w:rsidR="003B0175" w:rsidRPr="00E142C0" w:rsidTr="00E42168">
        <w:tc>
          <w:tcPr>
            <w:tcW w:w="1008" w:type="dxa"/>
            <w:vAlign w:val="center"/>
          </w:tcPr>
          <w:p w:rsidR="003B0175" w:rsidRPr="00AD47B9" w:rsidRDefault="003B0175" w:rsidP="00FF5396">
            <w:pPr>
              <w:pStyle w:val="Sraopastraipa"/>
              <w:numPr>
                <w:ilvl w:val="0"/>
                <w:numId w:val="7"/>
              </w:numPr>
              <w:jc w:val="center"/>
              <w:rPr>
                <w:szCs w:val="24"/>
              </w:rPr>
            </w:pPr>
          </w:p>
        </w:tc>
        <w:tc>
          <w:tcPr>
            <w:tcW w:w="6300" w:type="dxa"/>
          </w:tcPr>
          <w:p w:rsidR="003B0175" w:rsidRPr="00B25528" w:rsidRDefault="003B0175" w:rsidP="00160521">
            <w:pPr>
              <w:rPr>
                <w:szCs w:val="24"/>
              </w:rPr>
            </w:pPr>
            <w:r w:rsidRPr="00B25528">
              <w:rPr>
                <w:szCs w:val="24"/>
              </w:rPr>
              <w:t>Operatoriaus darbo instrukcija lietuvių kalba</w:t>
            </w:r>
          </w:p>
        </w:tc>
        <w:tc>
          <w:tcPr>
            <w:tcW w:w="2340" w:type="dxa"/>
          </w:tcPr>
          <w:p w:rsidR="003B0175" w:rsidRPr="00B25528" w:rsidRDefault="003B0175" w:rsidP="00160521">
            <w:pPr>
              <w:textAlignment w:val="baseline"/>
              <w:rPr>
                <w:szCs w:val="24"/>
              </w:rPr>
            </w:pPr>
            <w:r w:rsidRPr="00B25528">
              <w:rPr>
                <w:szCs w:val="24"/>
              </w:rPr>
              <w:t>Būtina</w:t>
            </w:r>
          </w:p>
        </w:tc>
      </w:tr>
      <w:tr w:rsidR="00477642" w:rsidRPr="00E142C0" w:rsidTr="005666C2">
        <w:tc>
          <w:tcPr>
            <w:tcW w:w="1008" w:type="dxa"/>
            <w:vAlign w:val="center"/>
          </w:tcPr>
          <w:p w:rsidR="00477642" w:rsidRPr="00AD47B9" w:rsidRDefault="00477642" w:rsidP="00FF5396">
            <w:pPr>
              <w:pStyle w:val="Sraopastraipa"/>
              <w:numPr>
                <w:ilvl w:val="0"/>
                <w:numId w:val="7"/>
              </w:numPr>
              <w:jc w:val="center"/>
              <w:rPr>
                <w:szCs w:val="24"/>
              </w:rPr>
            </w:pPr>
          </w:p>
        </w:tc>
        <w:tc>
          <w:tcPr>
            <w:tcW w:w="6300" w:type="dxa"/>
            <w:vAlign w:val="bottom"/>
          </w:tcPr>
          <w:p w:rsidR="00477642" w:rsidRPr="00B25528" w:rsidRDefault="00477642" w:rsidP="00B25528">
            <w:pPr>
              <w:jc w:val="both"/>
              <w:rPr>
                <w:color w:val="000000"/>
                <w:szCs w:val="24"/>
              </w:rPr>
            </w:pPr>
            <w:r w:rsidRPr="00B25528">
              <w:rPr>
                <w:color w:val="000000"/>
                <w:szCs w:val="24"/>
              </w:rPr>
              <w:t xml:space="preserve">Viršutinis sijojimo aukštas turi būti su nepriklausomais, </w:t>
            </w:r>
            <w:proofErr w:type="spellStart"/>
            <w:r w:rsidR="00B25528" w:rsidRPr="00B25528">
              <w:rPr>
                <w:color w:val="000000"/>
                <w:szCs w:val="24"/>
              </w:rPr>
              <w:t>nusivalnčiais</w:t>
            </w:r>
            <w:proofErr w:type="spellEnd"/>
            <w:r w:rsidRPr="00B25528">
              <w:rPr>
                <w:color w:val="000000"/>
                <w:szCs w:val="24"/>
              </w:rPr>
              <w:t xml:space="preserve"> „pirštais“</w:t>
            </w:r>
          </w:p>
        </w:tc>
        <w:tc>
          <w:tcPr>
            <w:tcW w:w="2340" w:type="dxa"/>
            <w:vAlign w:val="center"/>
          </w:tcPr>
          <w:p w:rsidR="00477642" w:rsidRPr="00B25528" w:rsidRDefault="00477642" w:rsidP="00160521">
            <w:pPr>
              <w:rPr>
                <w:color w:val="000000"/>
                <w:szCs w:val="24"/>
              </w:rPr>
            </w:pPr>
            <w:r w:rsidRPr="00B25528">
              <w:rPr>
                <w:color w:val="000000"/>
                <w:szCs w:val="24"/>
              </w:rPr>
              <w:t>Būtina</w:t>
            </w:r>
          </w:p>
        </w:tc>
      </w:tr>
      <w:tr w:rsidR="003B0175" w:rsidRPr="00E142C0" w:rsidTr="005666C2">
        <w:tc>
          <w:tcPr>
            <w:tcW w:w="1008" w:type="dxa"/>
            <w:vAlign w:val="center"/>
          </w:tcPr>
          <w:p w:rsidR="003B0175" w:rsidRPr="00AD47B9" w:rsidRDefault="003B0175" w:rsidP="00FF5396">
            <w:pPr>
              <w:pStyle w:val="Sraopastraipa"/>
              <w:numPr>
                <w:ilvl w:val="0"/>
                <w:numId w:val="7"/>
              </w:numPr>
              <w:jc w:val="center"/>
              <w:rPr>
                <w:szCs w:val="24"/>
              </w:rPr>
            </w:pPr>
          </w:p>
        </w:tc>
        <w:tc>
          <w:tcPr>
            <w:tcW w:w="6300" w:type="dxa"/>
            <w:vAlign w:val="bottom"/>
          </w:tcPr>
          <w:p w:rsidR="003B0175" w:rsidRPr="00B25528" w:rsidRDefault="003B0175" w:rsidP="00160521">
            <w:pPr>
              <w:jc w:val="both"/>
              <w:rPr>
                <w:color w:val="000000"/>
                <w:szCs w:val="24"/>
              </w:rPr>
            </w:pPr>
            <w:r w:rsidRPr="00B25528">
              <w:rPr>
                <w:color w:val="000000"/>
                <w:szCs w:val="24"/>
              </w:rPr>
              <w:t>Įranga tinkamai veikia naudojant dyzeliną, kuris gaminamas iš 100 % tvariai gaunamų atsinaujinančių žaliavų (HVO)</w:t>
            </w:r>
          </w:p>
        </w:tc>
        <w:tc>
          <w:tcPr>
            <w:tcW w:w="2340" w:type="dxa"/>
            <w:vAlign w:val="center"/>
          </w:tcPr>
          <w:p w:rsidR="003B0175" w:rsidRPr="00B25528" w:rsidRDefault="003B0175" w:rsidP="00160521">
            <w:pPr>
              <w:rPr>
                <w:color w:val="000000"/>
                <w:szCs w:val="24"/>
              </w:rPr>
            </w:pPr>
            <w:r w:rsidRPr="00B25528">
              <w:rPr>
                <w:color w:val="000000"/>
                <w:szCs w:val="24"/>
              </w:rPr>
              <w:t>Taip</w:t>
            </w:r>
          </w:p>
        </w:tc>
      </w:tr>
      <w:tr w:rsidR="00B25528" w:rsidRPr="00E142C0" w:rsidTr="00B25528">
        <w:tc>
          <w:tcPr>
            <w:tcW w:w="1008" w:type="dxa"/>
            <w:vAlign w:val="center"/>
          </w:tcPr>
          <w:p w:rsidR="00B25528" w:rsidRPr="00AD47B9" w:rsidRDefault="00B25528" w:rsidP="00FF5396">
            <w:pPr>
              <w:pStyle w:val="Sraopastraipa"/>
              <w:numPr>
                <w:ilvl w:val="0"/>
                <w:numId w:val="7"/>
              </w:numPr>
              <w:jc w:val="center"/>
              <w:rPr>
                <w:szCs w:val="24"/>
              </w:rPr>
            </w:pPr>
          </w:p>
        </w:tc>
        <w:tc>
          <w:tcPr>
            <w:tcW w:w="6300" w:type="dxa"/>
            <w:vAlign w:val="center"/>
          </w:tcPr>
          <w:p w:rsidR="00B25528" w:rsidRPr="00B25528" w:rsidRDefault="00B25528" w:rsidP="00B25528">
            <w:pPr>
              <w:rPr>
                <w:color w:val="000000"/>
                <w:szCs w:val="24"/>
              </w:rPr>
            </w:pPr>
            <w:r>
              <w:rPr>
                <w:color w:val="000000"/>
                <w:szCs w:val="24"/>
              </w:rPr>
              <w:t>Gamintojo garantija</w:t>
            </w:r>
          </w:p>
        </w:tc>
        <w:tc>
          <w:tcPr>
            <w:tcW w:w="2340" w:type="dxa"/>
          </w:tcPr>
          <w:p w:rsidR="00B25528" w:rsidRPr="00560EEE" w:rsidRDefault="00B25528" w:rsidP="00B25528">
            <w:pPr>
              <w:textAlignment w:val="baseline"/>
            </w:pPr>
            <w:r w:rsidRPr="00560EEE">
              <w:t xml:space="preserve">Ne trumpiau kaip 24 mėn. arba </w:t>
            </w:r>
            <w:r>
              <w:t>2</w:t>
            </w:r>
            <w:r w:rsidRPr="00560EEE">
              <w:t>000 moto valandų, priklausomai, kuris terminas sueis pirmas</w:t>
            </w:r>
          </w:p>
        </w:tc>
      </w:tr>
      <w:tr w:rsidR="00801EE8" w:rsidRPr="00E142C0" w:rsidTr="00B25528">
        <w:tc>
          <w:tcPr>
            <w:tcW w:w="1008" w:type="dxa"/>
            <w:vAlign w:val="center"/>
          </w:tcPr>
          <w:p w:rsidR="00801EE8" w:rsidRPr="00AD47B9" w:rsidRDefault="00801EE8" w:rsidP="00FF5396">
            <w:pPr>
              <w:pStyle w:val="Sraopastraipa"/>
              <w:numPr>
                <w:ilvl w:val="0"/>
                <w:numId w:val="7"/>
              </w:numPr>
              <w:jc w:val="center"/>
              <w:rPr>
                <w:szCs w:val="24"/>
              </w:rPr>
            </w:pPr>
          </w:p>
        </w:tc>
        <w:tc>
          <w:tcPr>
            <w:tcW w:w="6300" w:type="dxa"/>
            <w:vAlign w:val="center"/>
          </w:tcPr>
          <w:p w:rsidR="00801EE8" w:rsidRDefault="00801EE8">
            <w:pPr>
              <w:spacing w:line="256" w:lineRule="auto"/>
              <w:rPr>
                <w:color w:val="000000"/>
                <w:szCs w:val="24"/>
              </w:rPr>
            </w:pPr>
            <w:r>
              <w:rPr>
                <w:color w:val="000000"/>
                <w:szCs w:val="24"/>
              </w:rPr>
              <w:t>Automatinė tepimo sistema</w:t>
            </w:r>
          </w:p>
        </w:tc>
        <w:tc>
          <w:tcPr>
            <w:tcW w:w="2340" w:type="dxa"/>
          </w:tcPr>
          <w:p w:rsidR="00801EE8" w:rsidRDefault="00801EE8">
            <w:pPr>
              <w:spacing w:line="256" w:lineRule="auto"/>
              <w:textAlignment w:val="baseline"/>
              <w:rPr>
                <w:szCs w:val="24"/>
              </w:rPr>
            </w:pPr>
            <w:r>
              <w:rPr>
                <w:szCs w:val="24"/>
              </w:rPr>
              <w:t>Būtina</w:t>
            </w:r>
          </w:p>
        </w:tc>
      </w:tr>
    </w:tbl>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E42168" w:rsidP="007C446E">
      <w:pPr>
        <w:tabs>
          <w:tab w:val="right" w:leader="underscore" w:pos="8505"/>
        </w:tabs>
        <w:jc w:val="center"/>
        <w:rPr>
          <w:i/>
          <w:szCs w:val="24"/>
        </w:rPr>
      </w:pPr>
      <w:r>
        <w:rPr>
          <w:b/>
          <w:szCs w:val="24"/>
          <w:lang w:eastAsia="lt-LT"/>
        </w:rPr>
        <w:t>MOBILUS SIJOTUVAS</w:t>
      </w:r>
      <w:r w:rsidR="006C00CF">
        <w:rPr>
          <w:b/>
          <w:szCs w:val="24"/>
          <w:lang w:eastAsia="lt-LT"/>
        </w:rPr>
        <w:t xml:space="preserve">, </w:t>
      </w:r>
      <w:r>
        <w:rPr>
          <w:b/>
          <w:szCs w:val="24"/>
          <w:lang w:eastAsia="lt-LT"/>
        </w:rPr>
        <w:t>1</w:t>
      </w:r>
      <w:r w:rsidR="006C00CF">
        <w:rPr>
          <w:b/>
          <w:szCs w:val="24"/>
          <w:lang w:eastAsia="lt-LT"/>
        </w:rPr>
        <w:t xml:space="preserve"> VNT</w:t>
      </w:r>
    </w:p>
    <w:p w:rsidR="00AD5B8A" w:rsidRPr="005B1DF4" w:rsidRDefault="00AD5B8A" w:rsidP="00AD5B8A">
      <w:pPr>
        <w:jc w:val="center"/>
        <w:rPr>
          <w:rFonts w:eastAsia="Calibri"/>
          <w:b/>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7815E9" w:rsidP="006C00CF">
            <w:pPr>
              <w:jc w:val="center"/>
              <w:rPr>
                <w:szCs w:val="24"/>
              </w:rPr>
            </w:pPr>
            <w:r>
              <w:rPr>
                <w:szCs w:val="24"/>
              </w:rPr>
              <w:t>202</w:t>
            </w:r>
            <w:r w:rsidR="006C00CF">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FF5396">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9" w:history="1">
        <w:r w:rsidRPr="00026E6B">
          <w:rPr>
            <w:iCs/>
            <w:color w:val="0000FF"/>
            <w:szCs w:val="24"/>
            <w:u w:val="single"/>
          </w:rPr>
          <w:t>www.esinvesticijos.lt</w:t>
        </w:r>
      </w:hyperlink>
      <w:r w:rsidR="004202C9">
        <w:t>;</w:t>
      </w:r>
    </w:p>
    <w:p w:rsidR="00AD5B8A" w:rsidRPr="005B1DF4" w:rsidRDefault="00AD5B8A" w:rsidP="00FF5396">
      <w:pPr>
        <w:widowControl w:val="0"/>
        <w:numPr>
          <w:ilvl w:val="0"/>
          <w:numId w:val="5"/>
        </w:numPr>
        <w:spacing w:line="312" w:lineRule="auto"/>
        <w:jc w:val="both"/>
        <w:rPr>
          <w:szCs w:val="24"/>
        </w:rPr>
      </w:pPr>
      <w:r w:rsidRPr="005B1DF4">
        <w:rPr>
          <w:szCs w:val="24"/>
        </w:rPr>
        <w:t>Konkurso sąlygose;</w:t>
      </w:r>
    </w:p>
    <w:p w:rsidR="000E25C4" w:rsidRPr="005B1DF4" w:rsidRDefault="00AD5B8A" w:rsidP="00FF5396">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w:t>
            </w:r>
            <w:r w:rsidR="006C00CF">
              <w:rPr>
                <w:b/>
                <w:sz w:val="20"/>
              </w:rPr>
              <w:t>i</w:t>
            </w:r>
            <w:r>
              <w:rPr>
                <w:b/>
                <w:sz w:val="20"/>
              </w:rPr>
              <w:t>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E42168" w:rsidP="00A17CD8">
            <w:pPr>
              <w:jc w:val="both"/>
              <w:rPr>
                <w:szCs w:val="24"/>
              </w:rPr>
            </w:pPr>
            <w:r>
              <w:rPr>
                <w:szCs w:val="24"/>
              </w:rPr>
              <w:t xml:space="preserve">Mobilus </w:t>
            </w:r>
            <w:proofErr w:type="spellStart"/>
            <w:r>
              <w:rPr>
                <w:szCs w:val="24"/>
              </w:rPr>
              <w:t>sijotuvas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6300"/>
        <w:gridCol w:w="2340"/>
      </w:tblGrid>
      <w:tr w:rsidR="00477642" w:rsidRPr="002D63B3" w:rsidTr="005D2C68">
        <w:trPr>
          <w:cantSplit/>
          <w:tblHeader/>
        </w:trPr>
        <w:tc>
          <w:tcPr>
            <w:tcW w:w="1008" w:type="dxa"/>
          </w:tcPr>
          <w:p w:rsidR="00477642" w:rsidRPr="002D63B3" w:rsidRDefault="00477642" w:rsidP="005D2C68">
            <w:pPr>
              <w:jc w:val="center"/>
              <w:rPr>
                <w:b/>
                <w:sz w:val="20"/>
              </w:rPr>
            </w:pPr>
            <w:r w:rsidRPr="002D63B3">
              <w:rPr>
                <w:b/>
                <w:sz w:val="20"/>
              </w:rPr>
              <w:t>Eil.Nr.</w:t>
            </w:r>
          </w:p>
        </w:tc>
        <w:tc>
          <w:tcPr>
            <w:tcW w:w="6300" w:type="dxa"/>
          </w:tcPr>
          <w:p w:rsidR="00477642" w:rsidRPr="002D63B3" w:rsidRDefault="00477642" w:rsidP="005D2C68">
            <w:pPr>
              <w:jc w:val="center"/>
              <w:rPr>
                <w:b/>
                <w:sz w:val="20"/>
              </w:rPr>
            </w:pPr>
            <w:r w:rsidRPr="002D63B3">
              <w:rPr>
                <w:b/>
                <w:sz w:val="20"/>
              </w:rPr>
              <w:t>Funkciniai ir techniniai rodikliai</w:t>
            </w:r>
          </w:p>
        </w:tc>
        <w:tc>
          <w:tcPr>
            <w:tcW w:w="2340" w:type="dxa"/>
          </w:tcPr>
          <w:p w:rsidR="00477642" w:rsidRPr="002D63B3" w:rsidRDefault="00477642" w:rsidP="005D2C68">
            <w:pPr>
              <w:jc w:val="center"/>
              <w:rPr>
                <w:b/>
                <w:sz w:val="20"/>
              </w:rPr>
            </w:pPr>
            <w:r w:rsidRPr="002D63B3">
              <w:rPr>
                <w:b/>
                <w:sz w:val="20"/>
              </w:rPr>
              <w:t>Rodiklių reikšmės</w:t>
            </w:r>
          </w:p>
        </w:tc>
      </w:tr>
      <w:tr w:rsidR="00477642" w:rsidRPr="002D63B3" w:rsidTr="005D2C68">
        <w:tc>
          <w:tcPr>
            <w:tcW w:w="1008" w:type="dxa"/>
          </w:tcPr>
          <w:p w:rsidR="00477642" w:rsidRPr="009F525D" w:rsidRDefault="00477642" w:rsidP="005D2C68">
            <w:pPr>
              <w:pStyle w:val="Sraopastraipa"/>
              <w:ind w:left="720"/>
              <w:jc w:val="center"/>
            </w:pPr>
          </w:p>
        </w:tc>
        <w:tc>
          <w:tcPr>
            <w:tcW w:w="6300" w:type="dxa"/>
          </w:tcPr>
          <w:p w:rsidR="00477642" w:rsidRPr="00E142C0" w:rsidRDefault="00477642" w:rsidP="005D2C68">
            <w:pPr>
              <w:jc w:val="both"/>
              <w:rPr>
                <w:b/>
              </w:rPr>
            </w:pPr>
            <w:r>
              <w:rPr>
                <w:b/>
              </w:rPr>
              <w:t xml:space="preserve">Mobilus </w:t>
            </w:r>
            <w:proofErr w:type="spellStart"/>
            <w:r>
              <w:rPr>
                <w:b/>
              </w:rPr>
              <w:t>sijotuvas</w:t>
            </w:r>
            <w:proofErr w:type="spellEnd"/>
          </w:p>
        </w:tc>
        <w:tc>
          <w:tcPr>
            <w:tcW w:w="2340" w:type="dxa"/>
          </w:tcPr>
          <w:p w:rsidR="00477642" w:rsidRPr="00FC710B" w:rsidRDefault="00477642" w:rsidP="005D2C68">
            <w:pPr>
              <w:jc w:val="center"/>
              <w:rPr>
                <w:b/>
              </w:rPr>
            </w:pPr>
          </w:p>
        </w:tc>
      </w:tr>
      <w:tr w:rsidR="00B25528" w:rsidRPr="00E142C0" w:rsidTr="005D2C68">
        <w:tc>
          <w:tcPr>
            <w:tcW w:w="1008" w:type="dxa"/>
            <w:vAlign w:val="center"/>
          </w:tcPr>
          <w:p w:rsidR="00B25528" w:rsidRPr="00FC710B" w:rsidRDefault="00B25528" w:rsidP="00477642">
            <w:pPr>
              <w:pStyle w:val="Sraopastraipa"/>
              <w:numPr>
                <w:ilvl w:val="0"/>
                <w:numId w:val="12"/>
              </w:numPr>
              <w:tabs>
                <w:tab w:val="left" w:pos="233"/>
              </w:tabs>
              <w:jc w:val="center"/>
              <w:rPr>
                <w:szCs w:val="24"/>
              </w:rPr>
            </w:pPr>
          </w:p>
        </w:tc>
        <w:tc>
          <w:tcPr>
            <w:tcW w:w="6300" w:type="dxa"/>
          </w:tcPr>
          <w:p w:rsidR="00B25528" w:rsidRPr="00B25528" w:rsidRDefault="00B25528" w:rsidP="009F4E76">
            <w:pPr>
              <w:rPr>
                <w:szCs w:val="24"/>
                <w:lang w:eastAsia="lt-LT"/>
              </w:rPr>
            </w:pPr>
            <w:r w:rsidRPr="00B25528">
              <w:rPr>
                <w:szCs w:val="24"/>
                <w:lang w:eastAsia="lt-LT"/>
              </w:rPr>
              <w:t>Našumas</w:t>
            </w:r>
          </w:p>
        </w:tc>
        <w:tc>
          <w:tcPr>
            <w:tcW w:w="2340" w:type="dxa"/>
          </w:tcPr>
          <w:p w:rsidR="00B25528" w:rsidRPr="00560EEE" w:rsidRDefault="00B25528" w:rsidP="005D2C68">
            <w:pPr>
              <w:rPr>
                <w:rFonts w:eastAsia="Calibri"/>
                <w:color w:val="000000"/>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 xml:space="preserve">Paduodamos medžiagos gabaritai </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Bunkerio talpa</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Tiektuvo konvejeris</w:t>
            </w:r>
            <w:r>
              <w:rPr>
                <w:szCs w:val="24"/>
              </w:rPr>
              <w:t xml:space="preserve"> – </w:t>
            </w:r>
            <w:proofErr w:type="spellStart"/>
            <w:r>
              <w:rPr>
                <w:szCs w:val="24"/>
              </w:rPr>
              <w:t>plokštelinis</w:t>
            </w:r>
            <w:proofErr w:type="spellEnd"/>
            <w:r>
              <w:rPr>
                <w:szCs w:val="24"/>
              </w:rPr>
              <w:t xml:space="preserve"> </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 xml:space="preserve">Viršutinio aukšto </w:t>
            </w:r>
            <w:proofErr w:type="spellStart"/>
            <w:r w:rsidRPr="00B25528">
              <w:rPr>
                <w:szCs w:val="24"/>
              </w:rPr>
              <w:t>sijotuvo</w:t>
            </w:r>
            <w:proofErr w:type="spellEnd"/>
            <w:r w:rsidRPr="00B25528">
              <w:rPr>
                <w:szCs w:val="24"/>
              </w:rPr>
              <w:t xml:space="preserve"> plotas</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 xml:space="preserve">Aptarnavimo aikštelės abiejose </w:t>
            </w:r>
            <w:proofErr w:type="spellStart"/>
            <w:r w:rsidRPr="00B25528">
              <w:rPr>
                <w:szCs w:val="24"/>
              </w:rPr>
              <w:t>sijotuvo</w:t>
            </w:r>
            <w:proofErr w:type="spellEnd"/>
            <w:r w:rsidRPr="00B25528">
              <w:rPr>
                <w:szCs w:val="24"/>
              </w:rPr>
              <w:t xml:space="preserve"> pusėse</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AD47B9"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Pakrovimo aukštis</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Pagrindinio konvejerio iškrovimo aukštis</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Smulkiosios frakcijos konvejerio iškrovimo aukštis</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Vidutinės frakcijos konvejerio iškrovimo aukštis</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Dyzelinio variklio galia</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Galimybė dirbti naudojant tik išorinį elektros šaltinį</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Konvejerių hidraulinis sulankstymas/išlankstymas</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r w:rsidRPr="00B25528">
              <w:rPr>
                <w:szCs w:val="24"/>
              </w:rPr>
              <w:t>Telematikos sistema</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lang w:eastAsia="lt-LT"/>
              </w:rPr>
            </w:pPr>
            <w:proofErr w:type="spellStart"/>
            <w:r w:rsidRPr="00B25528">
              <w:rPr>
                <w:szCs w:val="24"/>
              </w:rPr>
              <w:t>Sijotuvas</w:t>
            </w:r>
            <w:proofErr w:type="spellEnd"/>
            <w:r w:rsidRPr="00B25528">
              <w:rPr>
                <w:szCs w:val="24"/>
              </w:rPr>
              <w:t xml:space="preserve"> valdymas nuotoliniu būdu</w:t>
            </w:r>
          </w:p>
        </w:tc>
        <w:tc>
          <w:tcPr>
            <w:tcW w:w="2340" w:type="dxa"/>
          </w:tcPr>
          <w:p w:rsidR="00B25528" w:rsidRPr="00560EEE" w:rsidRDefault="00B25528" w:rsidP="005D2C68">
            <w:pPr>
              <w:textAlignment w:val="baseline"/>
              <w:rPr>
                <w:lang w:eastAsia="lt-LT"/>
              </w:rPr>
            </w:pPr>
          </w:p>
        </w:tc>
      </w:tr>
      <w:tr w:rsidR="00B25528" w:rsidRPr="00E142C0" w:rsidTr="005D2C68">
        <w:tc>
          <w:tcPr>
            <w:tcW w:w="1008" w:type="dxa"/>
            <w:vAlign w:val="center"/>
          </w:tcPr>
          <w:p w:rsidR="00B25528" w:rsidRPr="00FC710B"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rPr>
            </w:pPr>
            <w:r w:rsidRPr="00B25528">
              <w:rPr>
                <w:szCs w:val="24"/>
              </w:rPr>
              <w:t>Apšvietimas. LED lempos po kiekvienu konvejeriu, ties laipteliais, pakrovimo zonos bei pagrindinio konvejerio zonos</w:t>
            </w:r>
          </w:p>
        </w:tc>
        <w:tc>
          <w:tcPr>
            <w:tcW w:w="2340" w:type="dxa"/>
          </w:tcPr>
          <w:p w:rsidR="00B25528" w:rsidRPr="00560EEE" w:rsidRDefault="00B25528" w:rsidP="005D2C68">
            <w:pPr>
              <w:textAlignment w:val="baseline"/>
            </w:pPr>
          </w:p>
        </w:tc>
      </w:tr>
      <w:tr w:rsidR="00B25528" w:rsidRPr="00E142C0" w:rsidTr="005D2C68">
        <w:tc>
          <w:tcPr>
            <w:tcW w:w="1008" w:type="dxa"/>
            <w:vAlign w:val="center"/>
          </w:tcPr>
          <w:p w:rsidR="00B25528" w:rsidRPr="00AD47B9"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rPr>
            </w:pPr>
            <w:r w:rsidRPr="00B25528">
              <w:rPr>
                <w:szCs w:val="24"/>
              </w:rPr>
              <w:t>Svoris</w:t>
            </w:r>
          </w:p>
        </w:tc>
        <w:tc>
          <w:tcPr>
            <w:tcW w:w="2340" w:type="dxa"/>
          </w:tcPr>
          <w:p w:rsidR="00B25528" w:rsidRPr="00560EEE" w:rsidRDefault="00B25528" w:rsidP="005D2C68">
            <w:pPr>
              <w:textAlignment w:val="baseline"/>
            </w:pPr>
          </w:p>
        </w:tc>
      </w:tr>
      <w:tr w:rsidR="00B25528" w:rsidRPr="00E142C0" w:rsidTr="005D2C68">
        <w:tc>
          <w:tcPr>
            <w:tcW w:w="1008" w:type="dxa"/>
            <w:vAlign w:val="center"/>
          </w:tcPr>
          <w:p w:rsidR="00B25528" w:rsidRPr="00AD47B9" w:rsidRDefault="00B25528" w:rsidP="00477642">
            <w:pPr>
              <w:pStyle w:val="Sraopastraipa"/>
              <w:numPr>
                <w:ilvl w:val="0"/>
                <w:numId w:val="12"/>
              </w:numPr>
              <w:jc w:val="center"/>
              <w:rPr>
                <w:szCs w:val="24"/>
              </w:rPr>
            </w:pPr>
          </w:p>
        </w:tc>
        <w:tc>
          <w:tcPr>
            <w:tcW w:w="6300" w:type="dxa"/>
          </w:tcPr>
          <w:p w:rsidR="00B25528" w:rsidRPr="00B25528" w:rsidRDefault="00B25528" w:rsidP="009F4E76">
            <w:pPr>
              <w:rPr>
                <w:szCs w:val="24"/>
              </w:rPr>
            </w:pPr>
            <w:r w:rsidRPr="00B25528">
              <w:rPr>
                <w:szCs w:val="24"/>
              </w:rPr>
              <w:t>Operatoriaus darbo instrukcija lietuvių kalba</w:t>
            </w:r>
          </w:p>
        </w:tc>
        <w:tc>
          <w:tcPr>
            <w:tcW w:w="2340" w:type="dxa"/>
          </w:tcPr>
          <w:p w:rsidR="00B25528" w:rsidRPr="00560EEE" w:rsidRDefault="00B25528" w:rsidP="005D2C68">
            <w:pPr>
              <w:textAlignment w:val="baseline"/>
            </w:pPr>
          </w:p>
        </w:tc>
      </w:tr>
      <w:tr w:rsidR="00B25528" w:rsidRPr="00E142C0" w:rsidTr="005D2C68">
        <w:tc>
          <w:tcPr>
            <w:tcW w:w="1008" w:type="dxa"/>
            <w:vAlign w:val="center"/>
          </w:tcPr>
          <w:p w:rsidR="00B25528" w:rsidRPr="00AD47B9" w:rsidRDefault="00B25528" w:rsidP="00477642">
            <w:pPr>
              <w:pStyle w:val="Sraopastraipa"/>
              <w:numPr>
                <w:ilvl w:val="0"/>
                <w:numId w:val="12"/>
              </w:numPr>
              <w:jc w:val="center"/>
              <w:rPr>
                <w:szCs w:val="24"/>
              </w:rPr>
            </w:pPr>
          </w:p>
        </w:tc>
        <w:tc>
          <w:tcPr>
            <w:tcW w:w="6300" w:type="dxa"/>
            <w:vAlign w:val="bottom"/>
          </w:tcPr>
          <w:p w:rsidR="00B25528" w:rsidRPr="00B25528" w:rsidRDefault="00B25528" w:rsidP="009F4E76">
            <w:pPr>
              <w:jc w:val="both"/>
              <w:rPr>
                <w:color w:val="000000"/>
                <w:szCs w:val="24"/>
              </w:rPr>
            </w:pPr>
            <w:r w:rsidRPr="00B25528">
              <w:rPr>
                <w:color w:val="000000"/>
                <w:szCs w:val="24"/>
              </w:rPr>
              <w:t xml:space="preserve">Viršutinis sijojimo aukštas turi būti su nepriklausomais, </w:t>
            </w:r>
            <w:proofErr w:type="spellStart"/>
            <w:r w:rsidRPr="00B25528">
              <w:rPr>
                <w:color w:val="000000"/>
                <w:szCs w:val="24"/>
              </w:rPr>
              <w:t>nusivalnčiais</w:t>
            </w:r>
            <w:proofErr w:type="spellEnd"/>
            <w:r w:rsidRPr="00B25528">
              <w:rPr>
                <w:color w:val="000000"/>
                <w:szCs w:val="24"/>
              </w:rPr>
              <w:t xml:space="preserve"> „pirštais“</w:t>
            </w:r>
          </w:p>
        </w:tc>
        <w:tc>
          <w:tcPr>
            <w:tcW w:w="2340" w:type="dxa"/>
            <w:vAlign w:val="center"/>
          </w:tcPr>
          <w:p w:rsidR="00B25528" w:rsidRDefault="00B25528" w:rsidP="005D2C68">
            <w:pPr>
              <w:rPr>
                <w:color w:val="000000"/>
              </w:rPr>
            </w:pPr>
          </w:p>
        </w:tc>
      </w:tr>
      <w:tr w:rsidR="00B25528" w:rsidRPr="00E142C0" w:rsidTr="005D2C68">
        <w:tc>
          <w:tcPr>
            <w:tcW w:w="1008" w:type="dxa"/>
            <w:vAlign w:val="center"/>
          </w:tcPr>
          <w:p w:rsidR="00B25528" w:rsidRPr="00AD47B9" w:rsidRDefault="00B25528" w:rsidP="00477642">
            <w:pPr>
              <w:pStyle w:val="Sraopastraipa"/>
              <w:numPr>
                <w:ilvl w:val="0"/>
                <w:numId w:val="12"/>
              </w:numPr>
              <w:jc w:val="center"/>
              <w:rPr>
                <w:szCs w:val="24"/>
              </w:rPr>
            </w:pPr>
          </w:p>
        </w:tc>
        <w:tc>
          <w:tcPr>
            <w:tcW w:w="6300" w:type="dxa"/>
            <w:vAlign w:val="bottom"/>
          </w:tcPr>
          <w:p w:rsidR="00B25528" w:rsidRPr="00B25528" w:rsidRDefault="00B25528" w:rsidP="009F4E76">
            <w:pPr>
              <w:jc w:val="both"/>
              <w:rPr>
                <w:color w:val="000000"/>
                <w:szCs w:val="24"/>
              </w:rPr>
            </w:pPr>
            <w:r w:rsidRPr="00B25528">
              <w:rPr>
                <w:color w:val="000000"/>
                <w:szCs w:val="24"/>
              </w:rPr>
              <w:t xml:space="preserve">Įranga tinkamai veikia naudojant </w:t>
            </w:r>
            <w:proofErr w:type="spellStart"/>
            <w:r w:rsidRPr="00B25528">
              <w:rPr>
                <w:color w:val="000000"/>
                <w:szCs w:val="24"/>
              </w:rPr>
              <w:t>dyzeliną</w:t>
            </w:r>
            <w:proofErr w:type="spellEnd"/>
            <w:r w:rsidRPr="00B25528">
              <w:rPr>
                <w:color w:val="000000"/>
                <w:szCs w:val="24"/>
              </w:rPr>
              <w:t>, kuris gaminamas iš 100 % tvariai gaunamų atsinaujinančių žaliavų (HVO)</w:t>
            </w:r>
          </w:p>
        </w:tc>
        <w:tc>
          <w:tcPr>
            <w:tcW w:w="2340" w:type="dxa"/>
            <w:vAlign w:val="center"/>
          </w:tcPr>
          <w:p w:rsidR="00B25528" w:rsidRDefault="00B25528" w:rsidP="005D2C68">
            <w:pPr>
              <w:rPr>
                <w:color w:val="000000"/>
              </w:rPr>
            </w:pPr>
          </w:p>
        </w:tc>
      </w:tr>
      <w:tr w:rsidR="00B25528" w:rsidRPr="00E142C0" w:rsidTr="00A217D1">
        <w:tc>
          <w:tcPr>
            <w:tcW w:w="1008" w:type="dxa"/>
            <w:vAlign w:val="center"/>
          </w:tcPr>
          <w:p w:rsidR="00B25528" w:rsidRPr="00AD47B9" w:rsidRDefault="00B25528" w:rsidP="00477642">
            <w:pPr>
              <w:pStyle w:val="Sraopastraipa"/>
              <w:numPr>
                <w:ilvl w:val="0"/>
                <w:numId w:val="12"/>
              </w:numPr>
              <w:jc w:val="center"/>
              <w:rPr>
                <w:szCs w:val="24"/>
              </w:rPr>
            </w:pPr>
          </w:p>
        </w:tc>
        <w:tc>
          <w:tcPr>
            <w:tcW w:w="6300" w:type="dxa"/>
            <w:vAlign w:val="center"/>
          </w:tcPr>
          <w:p w:rsidR="00B25528" w:rsidRPr="00B25528" w:rsidRDefault="00B25528" w:rsidP="009F4E76">
            <w:pPr>
              <w:rPr>
                <w:color w:val="000000"/>
                <w:szCs w:val="24"/>
              </w:rPr>
            </w:pPr>
            <w:r>
              <w:rPr>
                <w:color w:val="000000"/>
                <w:szCs w:val="24"/>
              </w:rPr>
              <w:t>Gamintojo garantija</w:t>
            </w:r>
          </w:p>
        </w:tc>
        <w:tc>
          <w:tcPr>
            <w:tcW w:w="2340" w:type="dxa"/>
            <w:vAlign w:val="center"/>
          </w:tcPr>
          <w:p w:rsidR="00B25528" w:rsidRDefault="00B25528" w:rsidP="005D2C68">
            <w:pPr>
              <w:rPr>
                <w:color w:val="000000"/>
              </w:rPr>
            </w:pPr>
          </w:p>
        </w:tc>
      </w:tr>
      <w:tr w:rsidR="00801EE8" w:rsidRPr="00E142C0" w:rsidTr="001330DA">
        <w:tc>
          <w:tcPr>
            <w:tcW w:w="1008" w:type="dxa"/>
            <w:vAlign w:val="center"/>
          </w:tcPr>
          <w:p w:rsidR="00801EE8" w:rsidRPr="00AD47B9" w:rsidRDefault="00801EE8" w:rsidP="00477642">
            <w:pPr>
              <w:pStyle w:val="Sraopastraipa"/>
              <w:numPr>
                <w:ilvl w:val="0"/>
                <w:numId w:val="12"/>
              </w:numPr>
              <w:jc w:val="center"/>
              <w:rPr>
                <w:szCs w:val="24"/>
              </w:rPr>
            </w:pPr>
          </w:p>
        </w:tc>
        <w:tc>
          <w:tcPr>
            <w:tcW w:w="6300" w:type="dxa"/>
            <w:vAlign w:val="center"/>
          </w:tcPr>
          <w:p w:rsidR="00801EE8" w:rsidRDefault="00801EE8">
            <w:pPr>
              <w:spacing w:line="256" w:lineRule="auto"/>
              <w:rPr>
                <w:color w:val="000000"/>
                <w:szCs w:val="24"/>
              </w:rPr>
            </w:pPr>
            <w:r>
              <w:rPr>
                <w:color w:val="000000"/>
                <w:szCs w:val="24"/>
              </w:rPr>
              <w:t>Automatinė tepimo sistema</w:t>
            </w:r>
          </w:p>
        </w:tc>
        <w:tc>
          <w:tcPr>
            <w:tcW w:w="2340" w:type="dxa"/>
          </w:tcPr>
          <w:p w:rsidR="00801EE8" w:rsidRDefault="00801EE8">
            <w:pPr>
              <w:spacing w:line="256" w:lineRule="auto"/>
              <w:textAlignment w:val="baseline"/>
              <w:rPr>
                <w:szCs w:val="24"/>
              </w:rPr>
            </w:pPr>
          </w:p>
        </w:tc>
      </w:tr>
    </w:tbl>
    <w:p w:rsidR="00E42168" w:rsidRDefault="00E42168" w:rsidP="00347A3C">
      <w:pPr>
        <w:jc w:val="both"/>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1723D">
        <w:t>5</w:t>
      </w:r>
      <w:r w:rsidRPr="003545DB">
        <w:t>-</w:t>
      </w:r>
      <w:r w:rsidR="00D1723D">
        <w:t>0</w:t>
      </w:r>
      <w:r w:rsidR="005C4C44">
        <w:t>7</w:t>
      </w:r>
      <w:r w:rsidRPr="003545DB">
        <w:t>-</w:t>
      </w:r>
      <w:r w:rsidR="00FD4E02">
        <w:t>3</w:t>
      </w:r>
      <w:r w:rsidR="005C4C44">
        <w:t>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96781C" w:rsidRDefault="0096781C" w:rsidP="00AD5B8A">
      <w:pPr>
        <w:tabs>
          <w:tab w:val="right" w:leader="underscore" w:pos="8505"/>
        </w:tabs>
        <w:jc w:val="right"/>
        <w:rPr>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jc w:val="center"/>
        <w:rPr>
          <w:b/>
          <w:bCs/>
          <w:szCs w:val="24"/>
        </w:rPr>
      </w:pPr>
      <w:r w:rsidRPr="00876048">
        <w:rPr>
          <w:b/>
          <w:bCs/>
          <w:szCs w:val="24"/>
        </w:rPr>
        <w:t>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44770F">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1D4AFD">
              <w:rPr>
                <w:szCs w:val="24"/>
              </w:rPr>
              <w:t>Vaidva</w:t>
            </w:r>
            <w:proofErr w:type="spellEnd"/>
            <w:r w:rsidRPr="005B1DF4">
              <w:rPr>
                <w:szCs w:val="24"/>
              </w:rPr>
              <w:t xml:space="preserve">“ organizuojamame konkurse </w:t>
            </w:r>
            <w:r w:rsidR="0044770F">
              <w:rPr>
                <w:szCs w:val="24"/>
              </w:rPr>
              <w:t xml:space="preserve">mobiliam </w:t>
            </w:r>
            <w:proofErr w:type="spellStart"/>
            <w:r w:rsidR="0044770F">
              <w:rPr>
                <w:szCs w:val="24"/>
              </w:rPr>
              <w:t>sijotuvui</w:t>
            </w:r>
            <w:proofErr w:type="spellEnd"/>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0"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1D4AFD">
        <w:rPr>
          <w:szCs w:val="24"/>
        </w:rPr>
        <w:t>Vaidva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1"/>
      <w:headerReference w:type="default" r:id="rId22"/>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EF6" w:rsidRDefault="00C41EF6" w:rsidP="00AD5B8A">
      <w:r>
        <w:separator/>
      </w:r>
    </w:p>
  </w:endnote>
  <w:endnote w:type="continuationSeparator" w:id="0">
    <w:p w:rsidR="00C41EF6" w:rsidRDefault="00C41EF6" w:rsidP="00AD5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EF6" w:rsidRDefault="00C41EF6" w:rsidP="00AD5B8A">
      <w:r>
        <w:separator/>
      </w:r>
    </w:p>
  </w:footnote>
  <w:footnote w:type="continuationSeparator" w:id="0">
    <w:p w:rsidR="00C41EF6" w:rsidRDefault="00C41EF6"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DE" w:rsidRDefault="00EC1ACA" w:rsidP="000531FC">
    <w:pPr>
      <w:pStyle w:val="Antrats"/>
      <w:framePr w:wrap="around" w:vAnchor="text" w:hAnchor="margin" w:xAlign="center" w:y="1"/>
      <w:rPr>
        <w:rStyle w:val="Puslapionumeris"/>
      </w:rPr>
    </w:pPr>
    <w:r>
      <w:rPr>
        <w:rStyle w:val="Puslapionumeris"/>
      </w:rPr>
      <w:fldChar w:fldCharType="begin"/>
    </w:r>
    <w:r w:rsidR="006761DE">
      <w:rPr>
        <w:rStyle w:val="Puslapionumeris"/>
      </w:rPr>
      <w:instrText xml:space="preserve">PAGE  </w:instrText>
    </w:r>
    <w:r>
      <w:rPr>
        <w:rStyle w:val="Puslapionumeris"/>
      </w:rPr>
      <w:fldChar w:fldCharType="end"/>
    </w:r>
  </w:p>
  <w:p w:rsidR="006761DE" w:rsidRDefault="006761D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DE" w:rsidRDefault="00EC1ACA" w:rsidP="000531FC">
    <w:pPr>
      <w:pStyle w:val="Antrats"/>
      <w:framePr w:wrap="around" w:vAnchor="text" w:hAnchor="margin" w:xAlign="center" w:y="1"/>
      <w:rPr>
        <w:rStyle w:val="Puslapionumeris"/>
      </w:rPr>
    </w:pPr>
    <w:r>
      <w:rPr>
        <w:rStyle w:val="Puslapionumeris"/>
      </w:rPr>
      <w:fldChar w:fldCharType="begin"/>
    </w:r>
    <w:r w:rsidR="006761DE">
      <w:rPr>
        <w:rStyle w:val="Puslapionumeris"/>
      </w:rPr>
      <w:instrText xml:space="preserve">PAGE  </w:instrText>
    </w:r>
    <w:r>
      <w:rPr>
        <w:rStyle w:val="Puslapionumeris"/>
      </w:rPr>
      <w:fldChar w:fldCharType="separate"/>
    </w:r>
    <w:r w:rsidR="00796D0C">
      <w:rPr>
        <w:rStyle w:val="Puslapionumeris"/>
        <w:noProof/>
      </w:rPr>
      <w:t>4</w:t>
    </w:r>
    <w:r>
      <w:rPr>
        <w:rStyle w:val="Puslapionumeris"/>
      </w:rPr>
      <w:fldChar w:fldCharType="end"/>
    </w:r>
  </w:p>
  <w:p w:rsidR="006761DE" w:rsidRDefault="006761D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F33"/>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2D81E76"/>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8522F85"/>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0770CD"/>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882106"/>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E01466"/>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1">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1"/>
  </w:num>
  <w:num w:numId="3">
    <w:abstractNumId w:val="2"/>
  </w:num>
  <w:num w:numId="4">
    <w:abstractNumId w:val="11"/>
  </w:num>
  <w:num w:numId="5">
    <w:abstractNumId w:val="3"/>
  </w:num>
  <w:num w:numId="6">
    <w:abstractNumId w:val="5"/>
  </w:num>
  <w:num w:numId="7">
    <w:abstractNumId w:val="7"/>
  </w:num>
  <w:num w:numId="8">
    <w:abstractNumId w:val="0"/>
  </w:num>
  <w:num w:numId="9">
    <w:abstractNumId w:val="9"/>
  </w:num>
  <w:num w:numId="10">
    <w:abstractNumId w:val="6"/>
  </w:num>
  <w:num w:numId="11">
    <w:abstractNumId w:val="8"/>
  </w:num>
  <w:num w:numId="12">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e Mikolaityte">
    <w15:presenceInfo w15:providerId="Windows Live" w15:userId="1bef86f8743abbb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0014"/>
    <w:rsid w:val="00012DA3"/>
    <w:rsid w:val="00016AEB"/>
    <w:rsid w:val="00021883"/>
    <w:rsid w:val="00026E6B"/>
    <w:rsid w:val="0003397C"/>
    <w:rsid w:val="00051F25"/>
    <w:rsid w:val="00052EEE"/>
    <w:rsid w:val="000531FC"/>
    <w:rsid w:val="000672DE"/>
    <w:rsid w:val="00077930"/>
    <w:rsid w:val="00077AD9"/>
    <w:rsid w:val="000808B1"/>
    <w:rsid w:val="00083BA4"/>
    <w:rsid w:val="00093769"/>
    <w:rsid w:val="000A40B3"/>
    <w:rsid w:val="000B4B98"/>
    <w:rsid w:val="000B74F5"/>
    <w:rsid w:val="000C6B7E"/>
    <w:rsid w:val="000C7685"/>
    <w:rsid w:val="000D1048"/>
    <w:rsid w:val="000D3BC6"/>
    <w:rsid w:val="000E25C4"/>
    <w:rsid w:val="000E5416"/>
    <w:rsid w:val="0010382E"/>
    <w:rsid w:val="00104D25"/>
    <w:rsid w:val="0010613F"/>
    <w:rsid w:val="00135EED"/>
    <w:rsid w:val="00142FFB"/>
    <w:rsid w:val="00153DCC"/>
    <w:rsid w:val="001566DE"/>
    <w:rsid w:val="0015672C"/>
    <w:rsid w:val="00156FD8"/>
    <w:rsid w:val="001601E2"/>
    <w:rsid w:val="00164697"/>
    <w:rsid w:val="001742CD"/>
    <w:rsid w:val="00191ECE"/>
    <w:rsid w:val="001946F7"/>
    <w:rsid w:val="001A11C7"/>
    <w:rsid w:val="001B0285"/>
    <w:rsid w:val="001D198A"/>
    <w:rsid w:val="001D4AFD"/>
    <w:rsid w:val="001F2899"/>
    <w:rsid w:val="00211F6C"/>
    <w:rsid w:val="00215A4B"/>
    <w:rsid w:val="002162FE"/>
    <w:rsid w:val="00220386"/>
    <w:rsid w:val="00230DA7"/>
    <w:rsid w:val="002315FB"/>
    <w:rsid w:val="00234E0D"/>
    <w:rsid w:val="00244C68"/>
    <w:rsid w:val="00253AE7"/>
    <w:rsid w:val="00275644"/>
    <w:rsid w:val="002842ED"/>
    <w:rsid w:val="0028471E"/>
    <w:rsid w:val="00285EA7"/>
    <w:rsid w:val="00293B53"/>
    <w:rsid w:val="002A027C"/>
    <w:rsid w:val="002C5E22"/>
    <w:rsid w:val="002D43D8"/>
    <w:rsid w:val="002D63B3"/>
    <w:rsid w:val="002E2125"/>
    <w:rsid w:val="002E3926"/>
    <w:rsid w:val="00305221"/>
    <w:rsid w:val="00322333"/>
    <w:rsid w:val="0033200F"/>
    <w:rsid w:val="00336033"/>
    <w:rsid w:val="00346C44"/>
    <w:rsid w:val="00347A3C"/>
    <w:rsid w:val="003545DB"/>
    <w:rsid w:val="003573C8"/>
    <w:rsid w:val="003750D6"/>
    <w:rsid w:val="00377097"/>
    <w:rsid w:val="003807EC"/>
    <w:rsid w:val="003858FF"/>
    <w:rsid w:val="00387BD8"/>
    <w:rsid w:val="003940FC"/>
    <w:rsid w:val="003A1009"/>
    <w:rsid w:val="003A337A"/>
    <w:rsid w:val="003B0175"/>
    <w:rsid w:val="003C0CE4"/>
    <w:rsid w:val="003C5DA3"/>
    <w:rsid w:val="003C6D9C"/>
    <w:rsid w:val="003D08D0"/>
    <w:rsid w:val="003E2ECB"/>
    <w:rsid w:val="003E604C"/>
    <w:rsid w:val="003F1014"/>
    <w:rsid w:val="003F617C"/>
    <w:rsid w:val="004025B1"/>
    <w:rsid w:val="0040653A"/>
    <w:rsid w:val="004106C3"/>
    <w:rsid w:val="00411BFE"/>
    <w:rsid w:val="00412EE9"/>
    <w:rsid w:val="004202C9"/>
    <w:rsid w:val="00426B30"/>
    <w:rsid w:val="00431E5F"/>
    <w:rsid w:val="0044770F"/>
    <w:rsid w:val="00450E8D"/>
    <w:rsid w:val="00460B93"/>
    <w:rsid w:val="00461024"/>
    <w:rsid w:val="00470DDA"/>
    <w:rsid w:val="004731C8"/>
    <w:rsid w:val="0047559A"/>
    <w:rsid w:val="00477642"/>
    <w:rsid w:val="00493B02"/>
    <w:rsid w:val="004B2CB5"/>
    <w:rsid w:val="004B3FDB"/>
    <w:rsid w:val="004B65B9"/>
    <w:rsid w:val="004C2D09"/>
    <w:rsid w:val="004D4D09"/>
    <w:rsid w:val="004D7676"/>
    <w:rsid w:val="004D7809"/>
    <w:rsid w:val="005077FB"/>
    <w:rsid w:val="005145A8"/>
    <w:rsid w:val="0052445C"/>
    <w:rsid w:val="005273CC"/>
    <w:rsid w:val="0053696F"/>
    <w:rsid w:val="0054007B"/>
    <w:rsid w:val="00542C63"/>
    <w:rsid w:val="00542F4E"/>
    <w:rsid w:val="00545856"/>
    <w:rsid w:val="00552347"/>
    <w:rsid w:val="005608F2"/>
    <w:rsid w:val="005636BD"/>
    <w:rsid w:val="005652E0"/>
    <w:rsid w:val="00573BD2"/>
    <w:rsid w:val="0057446E"/>
    <w:rsid w:val="005829E4"/>
    <w:rsid w:val="005A0D1B"/>
    <w:rsid w:val="005B1DF4"/>
    <w:rsid w:val="005B24C2"/>
    <w:rsid w:val="005B401E"/>
    <w:rsid w:val="005B7DAB"/>
    <w:rsid w:val="005C4C44"/>
    <w:rsid w:val="005C7F6B"/>
    <w:rsid w:val="00611189"/>
    <w:rsid w:val="00611D3C"/>
    <w:rsid w:val="006148B7"/>
    <w:rsid w:val="00631B6D"/>
    <w:rsid w:val="006333B8"/>
    <w:rsid w:val="00636042"/>
    <w:rsid w:val="00641527"/>
    <w:rsid w:val="006415D2"/>
    <w:rsid w:val="0064619E"/>
    <w:rsid w:val="0064697D"/>
    <w:rsid w:val="00656760"/>
    <w:rsid w:val="00673631"/>
    <w:rsid w:val="00675093"/>
    <w:rsid w:val="006761DE"/>
    <w:rsid w:val="00686469"/>
    <w:rsid w:val="006929CF"/>
    <w:rsid w:val="006936CE"/>
    <w:rsid w:val="00693B2C"/>
    <w:rsid w:val="00696AC8"/>
    <w:rsid w:val="006A52C7"/>
    <w:rsid w:val="006A7A21"/>
    <w:rsid w:val="006C00CF"/>
    <w:rsid w:val="006C1F96"/>
    <w:rsid w:val="006C3BF3"/>
    <w:rsid w:val="006C5320"/>
    <w:rsid w:val="006D7C36"/>
    <w:rsid w:val="006E6819"/>
    <w:rsid w:val="0071343C"/>
    <w:rsid w:val="00714C72"/>
    <w:rsid w:val="00721CC2"/>
    <w:rsid w:val="00723090"/>
    <w:rsid w:val="00727C15"/>
    <w:rsid w:val="00736CB4"/>
    <w:rsid w:val="0073742F"/>
    <w:rsid w:val="007407DF"/>
    <w:rsid w:val="00752565"/>
    <w:rsid w:val="007528D3"/>
    <w:rsid w:val="00760FED"/>
    <w:rsid w:val="007621D9"/>
    <w:rsid w:val="00763ED1"/>
    <w:rsid w:val="00765C97"/>
    <w:rsid w:val="007701AD"/>
    <w:rsid w:val="00773199"/>
    <w:rsid w:val="007815E9"/>
    <w:rsid w:val="00786465"/>
    <w:rsid w:val="00796D0C"/>
    <w:rsid w:val="007A4DE2"/>
    <w:rsid w:val="007B511D"/>
    <w:rsid w:val="007B5342"/>
    <w:rsid w:val="007C34D7"/>
    <w:rsid w:val="007C446E"/>
    <w:rsid w:val="007D2954"/>
    <w:rsid w:val="007D5998"/>
    <w:rsid w:val="007D6296"/>
    <w:rsid w:val="007F001C"/>
    <w:rsid w:val="00801EE8"/>
    <w:rsid w:val="00804D78"/>
    <w:rsid w:val="00823556"/>
    <w:rsid w:val="00824FA6"/>
    <w:rsid w:val="008254F1"/>
    <w:rsid w:val="008262C4"/>
    <w:rsid w:val="00837A28"/>
    <w:rsid w:val="00844816"/>
    <w:rsid w:val="00846E04"/>
    <w:rsid w:val="0085125B"/>
    <w:rsid w:val="008516DE"/>
    <w:rsid w:val="00854CC9"/>
    <w:rsid w:val="00860A08"/>
    <w:rsid w:val="00884BE8"/>
    <w:rsid w:val="00894698"/>
    <w:rsid w:val="00895DA3"/>
    <w:rsid w:val="00896431"/>
    <w:rsid w:val="008A4350"/>
    <w:rsid w:val="008A6DDD"/>
    <w:rsid w:val="008C5F2A"/>
    <w:rsid w:val="008D32C3"/>
    <w:rsid w:val="008D35BE"/>
    <w:rsid w:val="008D3DAB"/>
    <w:rsid w:val="008E238E"/>
    <w:rsid w:val="008E765E"/>
    <w:rsid w:val="008F4E84"/>
    <w:rsid w:val="0091116C"/>
    <w:rsid w:val="00917050"/>
    <w:rsid w:val="00917B79"/>
    <w:rsid w:val="00920E64"/>
    <w:rsid w:val="00921C5A"/>
    <w:rsid w:val="00940F8C"/>
    <w:rsid w:val="00943549"/>
    <w:rsid w:val="0094711A"/>
    <w:rsid w:val="0096781C"/>
    <w:rsid w:val="00996457"/>
    <w:rsid w:val="009972A1"/>
    <w:rsid w:val="009A482A"/>
    <w:rsid w:val="009B01DD"/>
    <w:rsid w:val="009B1FD1"/>
    <w:rsid w:val="009B68F0"/>
    <w:rsid w:val="009C2C7E"/>
    <w:rsid w:val="009C4A41"/>
    <w:rsid w:val="009D0214"/>
    <w:rsid w:val="009D0E5B"/>
    <w:rsid w:val="009D15D5"/>
    <w:rsid w:val="009D71A5"/>
    <w:rsid w:val="009E118C"/>
    <w:rsid w:val="009F525D"/>
    <w:rsid w:val="00A02CC1"/>
    <w:rsid w:val="00A17CD8"/>
    <w:rsid w:val="00A254B3"/>
    <w:rsid w:val="00A35822"/>
    <w:rsid w:val="00A35976"/>
    <w:rsid w:val="00A45E98"/>
    <w:rsid w:val="00A46503"/>
    <w:rsid w:val="00A562CF"/>
    <w:rsid w:val="00A60876"/>
    <w:rsid w:val="00A80E80"/>
    <w:rsid w:val="00A8490C"/>
    <w:rsid w:val="00AA7C12"/>
    <w:rsid w:val="00AB2E4B"/>
    <w:rsid w:val="00AB6930"/>
    <w:rsid w:val="00AC4666"/>
    <w:rsid w:val="00AD47B9"/>
    <w:rsid w:val="00AD5B8A"/>
    <w:rsid w:val="00AE1204"/>
    <w:rsid w:val="00AE1DDE"/>
    <w:rsid w:val="00AE3914"/>
    <w:rsid w:val="00AF22DA"/>
    <w:rsid w:val="00B078E8"/>
    <w:rsid w:val="00B24DE2"/>
    <w:rsid w:val="00B25528"/>
    <w:rsid w:val="00B26F6B"/>
    <w:rsid w:val="00B32284"/>
    <w:rsid w:val="00B3470A"/>
    <w:rsid w:val="00B436E4"/>
    <w:rsid w:val="00B51B75"/>
    <w:rsid w:val="00B61836"/>
    <w:rsid w:val="00B63F16"/>
    <w:rsid w:val="00B65EF4"/>
    <w:rsid w:val="00B75F73"/>
    <w:rsid w:val="00B85D58"/>
    <w:rsid w:val="00B924B5"/>
    <w:rsid w:val="00B9551E"/>
    <w:rsid w:val="00BA183C"/>
    <w:rsid w:val="00BA76C1"/>
    <w:rsid w:val="00BC55A6"/>
    <w:rsid w:val="00BD17DD"/>
    <w:rsid w:val="00BD4468"/>
    <w:rsid w:val="00BE24AA"/>
    <w:rsid w:val="00BF270C"/>
    <w:rsid w:val="00C007CF"/>
    <w:rsid w:val="00C05579"/>
    <w:rsid w:val="00C05CD2"/>
    <w:rsid w:val="00C33ABE"/>
    <w:rsid w:val="00C33E33"/>
    <w:rsid w:val="00C36FAE"/>
    <w:rsid w:val="00C41EF6"/>
    <w:rsid w:val="00C42642"/>
    <w:rsid w:val="00C52AF2"/>
    <w:rsid w:val="00C57860"/>
    <w:rsid w:val="00C63E01"/>
    <w:rsid w:val="00C83CDA"/>
    <w:rsid w:val="00CA08DC"/>
    <w:rsid w:val="00CA432A"/>
    <w:rsid w:val="00CB1998"/>
    <w:rsid w:val="00CB7C10"/>
    <w:rsid w:val="00CD6CC1"/>
    <w:rsid w:val="00CE23B6"/>
    <w:rsid w:val="00CF1477"/>
    <w:rsid w:val="00CF5758"/>
    <w:rsid w:val="00D02668"/>
    <w:rsid w:val="00D06512"/>
    <w:rsid w:val="00D1593F"/>
    <w:rsid w:val="00D1723D"/>
    <w:rsid w:val="00D22B53"/>
    <w:rsid w:val="00D332D2"/>
    <w:rsid w:val="00D3417E"/>
    <w:rsid w:val="00D4165A"/>
    <w:rsid w:val="00D44A14"/>
    <w:rsid w:val="00D546CD"/>
    <w:rsid w:val="00D55319"/>
    <w:rsid w:val="00D75A62"/>
    <w:rsid w:val="00D77F25"/>
    <w:rsid w:val="00D837C5"/>
    <w:rsid w:val="00D9155F"/>
    <w:rsid w:val="00D92824"/>
    <w:rsid w:val="00D92C88"/>
    <w:rsid w:val="00DA04AA"/>
    <w:rsid w:val="00DB2E1F"/>
    <w:rsid w:val="00DB6AB3"/>
    <w:rsid w:val="00DB7682"/>
    <w:rsid w:val="00DE62CF"/>
    <w:rsid w:val="00DE7B9A"/>
    <w:rsid w:val="00DF7A67"/>
    <w:rsid w:val="00E0239F"/>
    <w:rsid w:val="00E10BDD"/>
    <w:rsid w:val="00E11485"/>
    <w:rsid w:val="00E142C0"/>
    <w:rsid w:val="00E16F10"/>
    <w:rsid w:val="00E171CA"/>
    <w:rsid w:val="00E34289"/>
    <w:rsid w:val="00E36A71"/>
    <w:rsid w:val="00E42168"/>
    <w:rsid w:val="00E50026"/>
    <w:rsid w:val="00E73545"/>
    <w:rsid w:val="00E77707"/>
    <w:rsid w:val="00E80447"/>
    <w:rsid w:val="00E832BB"/>
    <w:rsid w:val="00E84AC5"/>
    <w:rsid w:val="00E86CFF"/>
    <w:rsid w:val="00E94680"/>
    <w:rsid w:val="00E95BEB"/>
    <w:rsid w:val="00EA0476"/>
    <w:rsid w:val="00EB1E5B"/>
    <w:rsid w:val="00EB588C"/>
    <w:rsid w:val="00EB58C4"/>
    <w:rsid w:val="00EC1ACA"/>
    <w:rsid w:val="00EC2BD7"/>
    <w:rsid w:val="00ED11AA"/>
    <w:rsid w:val="00ED450E"/>
    <w:rsid w:val="00EF0FE1"/>
    <w:rsid w:val="00EF24F5"/>
    <w:rsid w:val="00F02267"/>
    <w:rsid w:val="00F02752"/>
    <w:rsid w:val="00F313AF"/>
    <w:rsid w:val="00F35AAD"/>
    <w:rsid w:val="00F4055D"/>
    <w:rsid w:val="00F51848"/>
    <w:rsid w:val="00FA0A99"/>
    <w:rsid w:val="00FA7730"/>
    <w:rsid w:val="00FC3C22"/>
    <w:rsid w:val="00FC4475"/>
    <w:rsid w:val="00FC710B"/>
    <w:rsid w:val="00FD2829"/>
    <w:rsid w:val="00FD4E02"/>
    <w:rsid w:val="00F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764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11733">
      <w:bodyDiv w:val="1"/>
      <w:marLeft w:val="0"/>
      <w:marRight w:val="0"/>
      <w:marTop w:val="0"/>
      <w:marBottom w:val="0"/>
      <w:divBdr>
        <w:top w:val="none" w:sz="0" w:space="0" w:color="auto"/>
        <w:left w:val="none" w:sz="0" w:space="0" w:color="auto"/>
        <w:bottom w:val="none" w:sz="0" w:space="0" w:color="auto"/>
        <w:right w:val="none" w:sz="0" w:space="0" w:color="auto"/>
      </w:divBdr>
    </w:div>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628049268">
      <w:bodyDiv w:val="1"/>
      <w:marLeft w:val="0"/>
      <w:marRight w:val="0"/>
      <w:marTop w:val="0"/>
      <w:marBottom w:val="0"/>
      <w:divBdr>
        <w:top w:val="none" w:sz="0" w:space="0" w:color="auto"/>
        <w:left w:val="none" w:sz="0" w:space="0" w:color="auto"/>
        <w:bottom w:val="none" w:sz="0" w:space="0" w:color="auto"/>
        <w:right w:val="none" w:sz="0" w:space="0" w:color="auto"/>
      </w:divBdr>
      <w:divsChild>
        <w:div w:id="879632512">
          <w:marLeft w:val="0"/>
          <w:marRight w:val="0"/>
          <w:marTop w:val="0"/>
          <w:marBottom w:val="0"/>
          <w:divBdr>
            <w:top w:val="none" w:sz="0" w:space="0" w:color="auto"/>
            <w:left w:val="none" w:sz="0" w:space="0" w:color="auto"/>
            <w:bottom w:val="none" w:sz="0" w:space="0" w:color="auto"/>
            <w:right w:val="none" w:sz="0" w:space="0" w:color="auto"/>
          </w:divBdr>
        </w:div>
        <w:div w:id="275529860">
          <w:marLeft w:val="0"/>
          <w:marRight w:val="0"/>
          <w:marTop w:val="0"/>
          <w:marBottom w:val="0"/>
          <w:divBdr>
            <w:top w:val="none" w:sz="0" w:space="0" w:color="auto"/>
            <w:left w:val="none" w:sz="0" w:space="0" w:color="auto"/>
            <w:bottom w:val="none" w:sz="0" w:space="0" w:color="auto"/>
            <w:right w:val="none" w:sz="0" w:space="0" w:color="auto"/>
          </w:divBdr>
        </w:div>
        <w:div w:id="1048534488">
          <w:marLeft w:val="0"/>
          <w:marRight w:val="0"/>
          <w:marTop w:val="0"/>
          <w:marBottom w:val="0"/>
          <w:divBdr>
            <w:top w:val="none" w:sz="0" w:space="0" w:color="auto"/>
            <w:left w:val="none" w:sz="0" w:space="0" w:color="auto"/>
            <w:bottom w:val="none" w:sz="0" w:space="0" w:color="auto"/>
            <w:right w:val="none" w:sz="0" w:space="0" w:color="auto"/>
          </w:divBdr>
        </w:div>
        <w:div w:id="1914316726">
          <w:marLeft w:val="0"/>
          <w:marRight w:val="0"/>
          <w:marTop w:val="0"/>
          <w:marBottom w:val="0"/>
          <w:divBdr>
            <w:top w:val="none" w:sz="0" w:space="0" w:color="auto"/>
            <w:left w:val="none" w:sz="0" w:space="0" w:color="auto"/>
            <w:bottom w:val="none" w:sz="0" w:space="0" w:color="auto"/>
            <w:right w:val="none" w:sz="0" w:space="0" w:color="auto"/>
          </w:divBdr>
        </w:div>
      </w:divsChild>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 w:id="19826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lius@vaidva.l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ilius@vaidva.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vilius@vaidv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lius@vaidv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us@vaidva.lt" TargetMode="External"/><Relationship Id="rId22" Type="http://schemas.openxmlformats.org/officeDocument/2006/relationships/header" Target="header2.xml"/><Relationship Id="rId27"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4.xml><?xml version="1.0" encoding="utf-8"?>
<ds:datastoreItem xmlns:ds="http://schemas.openxmlformats.org/officeDocument/2006/customXml" ds:itemID="{E64649B5-4038-41AF-8926-9DDE50C6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4377</Words>
  <Characters>24954</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29273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Windows User</cp:lastModifiedBy>
  <cp:revision>2</cp:revision>
  <dcterms:created xsi:type="dcterms:W3CDTF">2025-04-04T07:51:00Z</dcterms:created>
  <dcterms:modified xsi:type="dcterms:W3CDTF">2025-04-04T07:51:00Z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