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9448" w14:textId="39AB4C2C" w:rsidR="00CC25F3" w:rsidRDefault="008E6BB2" w:rsidP="008E6BB2">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anchor distT="0" distB="0" distL="114300" distR="114300" simplePos="0" relativeHeight="251658240" behindDoc="0" locked="0" layoutInCell="1" allowOverlap="1" wp14:anchorId="53E16AC1" wp14:editId="23A3CC08">
            <wp:simplePos x="0" y="0"/>
            <wp:positionH relativeFrom="margin">
              <wp:align>center</wp:align>
            </wp:positionH>
            <wp:positionV relativeFrom="paragraph">
              <wp:posOffset>0</wp:posOffset>
            </wp:positionV>
            <wp:extent cx="1004943" cy="1343025"/>
            <wp:effectExtent l="0" t="0" r="5080" b="0"/>
            <wp:wrapTopAndBottom/>
            <wp:docPr id="61416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70342"/>
                    <a:stretch>
                      <a:fillRect/>
                    </a:stretch>
                  </pic:blipFill>
                  <pic:spPr bwMode="auto">
                    <a:xfrm>
                      <a:off x="0" y="0"/>
                      <a:ext cx="1004943" cy="1343025"/>
                    </a:xfrm>
                    <a:prstGeom prst="rect">
                      <a:avLst/>
                    </a:prstGeom>
                    <a:noFill/>
                    <a:ln>
                      <a:noFill/>
                    </a:ln>
                    <a:extLst>
                      <a:ext uri="{53640926-AAD7-44D8-BBD7-CCE9431645EC}">
                        <a14:shadowObscured xmlns:a14="http://schemas.microsoft.com/office/drawing/2010/main"/>
                      </a:ext>
                    </a:extLst>
                  </pic:spPr>
                </pic:pic>
              </a:graphicData>
            </a:graphic>
          </wp:anchor>
        </w:drawing>
      </w:r>
    </w:p>
    <w:p w14:paraId="37D0D847" w14:textId="6C1888BD" w:rsidR="00E4600A" w:rsidRPr="00E4600A" w:rsidRDefault="00E4600A" w:rsidP="008E6BB2">
      <w:pPr>
        <w:spacing w:after="0" w:line="240" w:lineRule="auto"/>
        <w:jc w:val="center"/>
        <w:rPr>
          <w:rFonts w:ascii="Times New Roman" w:eastAsia="Times New Roman" w:hAnsi="Times New Roman" w:cs="Times New Roman"/>
          <w:b/>
          <w:bCs/>
          <w:kern w:val="0"/>
          <w14:ligatures w14:val="none"/>
        </w:rPr>
      </w:pPr>
      <w:r w:rsidRPr="00E4600A">
        <w:rPr>
          <w:rFonts w:ascii="Times New Roman" w:eastAsia="Times New Roman" w:hAnsi="Times New Roman" w:cs="Times New Roman"/>
          <w:b/>
          <w:bCs/>
          <w:kern w:val="0"/>
          <w14:ligatures w14:val="none"/>
        </w:rPr>
        <w:t>LIETUVOS AGRARINIŲ IR MIŠKŲ MOKSLŲ CENTRAS</w:t>
      </w:r>
    </w:p>
    <w:p w14:paraId="6205FCF9" w14:textId="77777777" w:rsidR="00E4600A" w:rsidRPr="00E4600A" w:rsidRDefault="00E4600A" w:rsidP="00E4600A">
      <w:pPr>
        <w:spacing w:after="0" w:line="240" w:lineRule="auto"/>
        <w:jc w:val="center"/>
        <w:rPr>
          <w:rFonts w:ascii="Times New Roman" w:eastAsia="Times New Roman" w:hAnsi="Times New Roman" w:cs="Times New Roman"/>
          <w:kern w:val="0"/>
          <w14:ligatures w14:val="none"/>
        </w:rPr>
      </w:pPr>
      <w:r w:rsidRPr="00E4600A">
        <w:rPr>
          <w:rFonts w:ascii="Times New Roman" w:eastAsia="Times New Roman" w:hAnsi="Times New Roman" w:cs="Times New Roman"/>
          <w:kern w:val="0"/>
          <w14:ligatures w14:val="none"/>
        </w:rPr>
        <w:t xml:space="preserve"> </w:t>
      </w:r>
    </w:p>
    <w:p w14:paraId="1AC6CCDA" w14:textId="77777777" w:rsidR="00E4600A" w:rsidRPr="00E4600A" w:rsidRDefault="00E4600A" w:rsidP="00E4600A">
      <w:pPr>
        <w:spacing w:after="0" w:line="240" w:lineRule="auto"/>
        <w:jc w:val="center"/>
        <w:rPr>
          <w:rFonts w:ascii="Times New Roman" w:eastAsia="Times New Roman" w:hAnsi="Times New Roman" w:cs="Times New Roman"/>
          <w:kern w:val="0"/>
          <w14:ligatures w14:val="none"/>
        </w:rPr>
      </w:pPr>
    </w:p>
    <w:p w14:paraId="57AD8C5A" w14:textId="77777777" w:rsidR="00E4600A" w:rsidRPr="00E4600A" w:rsidRDefault="00E4600A" w:rsidP="00E4600A">
      <w:pPr>
        <w:spacing w:after="0" w:line="240" w:lineRule="auto"/>
        <w:jc w:val="center"/>
        <w:rPr>
          <w:rFonts w:ascii="Times New Roman" w:eastAsia="Times New Roman" w:hAnsi="Times New Roman" w:cs="Times New Roman"/>
          <w:kern w:val="0"/>
          <w14:ligatures w14:val="none"/>
        </w:rPr>
      </w:pPr>
    </w:p>
    <w:p w14:paraId="1FADDADC" w14:textId="77777777" w:rsidR="00E4600A" w:rsidRDefault="00E4600A" w:rsidP="00E4600A">
      <w:pPr>
        <w:spacing w:after="0" w:line="240" w:lineRule="auto"/>
        <w:jc w:val="center"/>
        <w:rPr>
          <w:rFonts w:ascii="Times New Roman" w:eastAsia="Times New Roman" w:hAnsi="Times New Roman" w:cs="Times New Roman"/>
          <w:kern w:val="0"/>
          <w14:ligatures w14:val="none"/>
        </w:rPr>
      </w:pPr>
    </w:p>
    <w:p w14:paraId="0355421D" w14:textId="77777777" w:rsidR="00B1565F" w:rsidRDefault="00B1565F" w:rsidP="00E4600A">
      <w:pPr>
        <w:spacing w:after="0" w:line="240" w:lineRule="auto"/>
        <w:jc w:val="center"/>
        <w:rPr>
          <w:rFonts w:ascii="Times New Roman" w:eastAsia="Times New Roman" w:hAnsi="Times New Roman" w:cs="Times New Roman"/>
          <w:kern w:val="0"/>
          <w14:ligatures w14:val="none"/>
        </w:rPr>
      </w:pPr>
    </w:p>
    <w:p w14:paraId="43784C5F" w14:textId="77777777" w:rsidR="00B1565F" w:rsidRDefault="00B1565F" w:rsidP="00E4600A">
      <w:pPr>
        <w:spacing w:after="0" w:line="240" w:lineRule="auto"/>
        <w:jc w:val="center"/>
        <w:rPr>
          <w:rFonts w:ascii="Times New Roman" w:eastAsia="Times New Roman" w:hAnsi="Times New Roman" w:cs="Times New Roman"/>
          <w:kern w:val="0"/>
          <w14:ligatures w14:val="none"/>
        </w:rPr>
      </w:pPr>
    </w:p>
    <w:p w14:paraId="75F601AD" w14:textId="77777777" w:rsidR="00B1565F" w:rsidRDefault="00B1565F" w:rsidP="00E4600A">
      <w:pPr>
        <w:spacing w:after="0" w:line="240" w:lineRule="auto"/>
        <w:jc w:val="center"/>
        <w:rPr>
          <w:rFonts w:ascii="Times New Roman" w:eastAsia="Times New Roman" w:hAnsi="Times New Roman" w:cs="Times New Roman"/>
          <w:kern w:val="0"/>
          <w14:ligatures w14:val="none"/>
        </w:rPr>
      </w:pPr>
    </w:p>
    <w:p w14:paraId="1EB2E570" w14:textId="77777777" w:rsidR="00E4600A" w:rsidRPr="00E4600A" w:rsidRDefault="00E4600A" w:rsidP="00CC25F3">
      <w:pPr>
        <w:spacing w:after="0" w:line="240" w:lineRule="auto"/>
        <w:rPr>
          <w:rFonts w:ascii="Times New Roman" w:eastAsia="Times New Roman" w:hAnsi="Times New Roman" w:cs="Times New Roman"/>
          <w:kern w:val="0"/>
          <w14:ligatures w14:val="none"/>
        </w:rPr>
      </w:pPr>
    </w:p>
    <w:p w14:paraId="5018C85D" w14:textId="77777777" w:rsidR="00E4600A" w:rsidRPr="00E4600A" w:rsidRDefault="00E4600A" w:rsidP="00E4600A">
      <w:pPr>
        <w:spacing w:after="0" w:line="240" w:lineRule="auto"/>
        <w:rPr>
          <w:rFonts w:ascii="Times New Roman" w:eastAsia="Times New Roman" w:hAnsi="Times New Roman" w:cs="Times New Roman"/>
          <w:kern w:val="0"/>
          <w14:ligatures w14:val="none"/>
        </w:rPr>
      </w:pPr>
    </w:p>
    <w:p w14:paraId="28EBFBED" w14:textId="20AA6E95" w:rsidR="00E4600A" w:rsidRPr="00E4600A" w:rsidRDefault="00CC25F3" w:rsidP="00B71335">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iCs/>
          <w:caps/>
          <w:kern w:val="0"/>
          <w:szCs w:val="20"/>
          <w14:ligatures w14:val="none"/>
        </w:rPr>
        <w:br/>
      </w:r>
      <w:r w:rsidR="00574540" w:rsidRPr="00FA4398">
        <w:rPr>
          <w:rFonts w:ascii="Times New Roman" w:eastAsia="Times New Roman" w:hAnsi="Times New Roman" w:cs="Times New Roman"/>
          <w:b/>
          <w:bCs/>
          <w:iCs/>
          <w:kern w:val="0"/>
          <w:szCs w:val="20"/>
          <w14:ligatures w14:val="none"/>
        </w:rPr>
        <w:t>PASIRUOŠIMAS TEIKTI KOKYBIŠKAI PARENGTĄ PARAIŠKĄ TEMA „AGROTECHNINIŲ PRIEMONIŲ PRITAIKYMAS DIRVOŽEMIO MIKROORGANIZMŲ BIOLOGINĖS ĮVAIROVĖS DIDINIMUI IR DIRVOŽEMIO SVEIKATOS GERINIMUI“ PAGAL PROGRAMOS „EUROPOS HORIZONTAS“ KVIETIMUS VYKDANT TARPDISCIPLININĮ PROJEKTĄ</w:t>
      </w:r>
    </w:p>
    <w:p w14:paraId="58903039" w14:textId="77777777" w:rsidR="00E4600A" w:rsidRDefault="00E4600A" w:rsidP="00E4600A">
      <w:pPr>
        <w:spacing w:after="0" w:line="240" w:lineRule="auto"/>
        <w:jc w:val="center"/>
        <w:rPr>
          <w:rFonts w:ascii="Times New Roman" w:eastAsia="Times New Roman" w:hAnsi="Times New Roman" w:cs="Times New Roman"/>
          <w:b/>
          <w:kern w:val="0"/>
          <w14:ligatures w14:val="none"/>
        </w:rPr>
      </w:pPr>
    </w:p>
    <w:p w14:paraId="6915C4FD" w14:textId="77777777" w:rsidR="00CC25F3" w:rsidRDefault="00CC25F3" w:rsidP="00E4600A">
      <w:pPr>
        <w:spacing w:after="0" w:line="240" w:lineRule="auto"/>
        <w:jc w:val="center"/>
        <w:rPr>
          <w:rFonts w:ascii="Times New Roman" w:eastAsia="Times New Roman" w:hAnsi="Times New Roman" w:cs="Times New Roman"/>
          <w:b/>
          <w:kern w:val="0"/>
          <w14:ligatures w14:val="none"/>
        </w:rPr>
      </w:pPr>
    </w:p>
    <w:p w14:paraId="7D9ECD2F" w14:textId="608D8279" w:rsidR="00B71335" w:rsidRPr="00FA4398" w:rsidRDefault="00B71335" w:rsidP="00081272">
      <w:pPr>
        <w:spacing w:after="0" w:line="240" w:lineRule="auto"/>
        <w:jc w:val="center"/>
        <w:rPr>
          <w:rFonts w:ascii="Times New Roman" w:eastAsia="Times New Roman" w:hAnsi="Times New Roman" w:cs="Times New Roman"/>
          <w:iCs/>
          <w:caps/>
          <w:kern w:val="0"/>
          <w:szCs w:val="20"/>
          <w14:ligatures w14:val="none"/>
        </w:rPr>
      </w:pPr>
      <w:r w:rsidRPr="00FA4398">
        <w:rPr>
          <w:rFonts w:ascii="Times New Roman" w:eastAsia="Times New Roman" w:hAnsi="Times New Roman" w:cs="Times New Roman"/>
          <w:iCs/>
          <w:caps/>
          <w:kern w:val="0"/>
          <w:szCs w:val="20"/>
          <w14:ligatures w14:val="none"/>
        </w:rPr>
        <w:t>Projekto NR. 10-038-T-0159</w:t>
      </w:r>
    </w:p>
    <w:p w14:paraId="5A481984" w14:textId="77777777" w:rsidR="00CC25F3" w:rsidRDefault="00CC25F3" w:rsidP="00E4600A">
      <w:pPr>
        <w:spacing w:after="0" w:line="240" w:lineRule="auto"/>
        <w:jc w:val="center"/>
        <w:rPr>
          <w:rFonts w:ascii="Times New Roman" w:eastAsia="Times New Roman" w:hAnsi="Times New Roman" w:cs="Times New Roman"/>
          <w:b/>
          <w:kern w:val="0"/>
          <w14:ligatures w14:val="none"/>
        </w:rPr>
      </w:pPr>
    </w:p>
    <w:p w14:paraId="14304D06" w14:textId="77777777" w:rsidR="00CC25F3" w:rsidRDefault="00CC25F3" w:rsidP="00574540">
      <w:pPr>
        <w:spacing w:after="0" w:line="240" w:lineRule="auto"/>
        <w:rPr>
          <w:rFonts w:ascii="Times New Roman" w:eastAsia="Times New Roman" w:hAnsi="Times New Roman" w:cs="Times New Roman"/>
          <w:b/>
          <w:kern w:val="0"/>
          <w14:ligatures w14:val="none"/>
        </w:rPr>
      </w:pPr>
    </w:p>
    <w:p w14:paraId="002C896C" w14:textId="58ADCB35" w:rsidR="00E4600A" w:rsidRPr="00E4600A" w:rsidRDefault="00CC25F3" w:rsidP="00E4600A">
      <w:pPr>
        <w:spacing w:after="0" w:line="240" w:lineRule="auto"/>
        <w:jc w:val="center"/>
        <w:rPr>
          <w:rFonts w:ascii="Times New Roman" w:eastAsia="Times New Roman" w:hAnsi="Times New Roman" w:cs="Times New Roman"/>
          <w:bCs/>
          <w:i/>
          <w:iCs/>
          <w:kern w:val="0"/>
          <w14:ligatures w14:val="none"/>
        </w:rPr>
      </w:pPr>
      <w:r w:rsidRPr="00574540">
        <w:rPr>
          <w:rFonts w:ascii="Times New Roman" w:eastAsia="Times New Roman" w:hAnsi="Times New Roman" w:cs="Times New Roman"/>
          <w:bCs/>
          <w:i/>
          <w:iCs/>
          <w:kern w:val="0"/>
          <w14:ligatures w14:val="none"/>
        </w:rPr>
        <w:t>VEIKLOS</w:t>
      </w:r>
      <w:r w:rsidR="00E4600A" w:rsidRPr="00E4600A">
        <w:rPr>
          <w:rFonts w:ascii="Times New Roman" w:eastAsia="Times New Roman" w:hAnsi="Times New Roman" w:cs="Times New Roman"/>
          <w:bCs/>
          <w:i/>
          <w:iCs/>
          <w:kern w:val="0"/>
          <w14:ligatures w14:val="none"/>
        </w:rPr>
        <w:t xml:space="preserve"> ATASKAITA</w:t>
      </w:r>
    </w:p>
    <w:p w14:paraId="47A0A1F1" w14:textId="77777777" w:rsidR="00E4600A" w:rsidRPr="00E4600A" w:rsidRDefault="00E4600A" w:rsidP="00E4600A">
      <w:pPr>
        <w:spacing w:after="0" w:line="240" w:lineRule="auto"/>
        <w:jc w:val="center"/>
        <w:rPr>
          <w:rFonts w:ascii="Times New Roman" w:eastAsia="Times New Roman" w:hAnsi="Times New Roman" w:cs="Times New Roman"/>
          <w:b/>
          <w:kern w:val="0"/>
          <w14:ligatures w14:val="none"/>
        </w:rPr>
      </w:pPr>
    </w:p>
    <w:p w14:paraId="78716CBF" w14:textId="77777777" w:rsidR="00E4600A" w:rsidRDefault="00E4600A" w:rsidP="00E4600A">
      <w:pPr>
        <w:spacing w:after="0" w:line="240" w:lineRule="auto"/>
        <w:jc w:val="center"/>
        <w:rPr>
          <w:rFonts w:ascii="Times New Roman" w:eastAsia="Times New Roman" w:hAnsi="Times New Roman" w:cs="Times New Roman"/>
          <w:b/>
          <w:kern w:val="0"/>
          <w14:ligatures w14:val="none"/>
        </w:rPr>
      </w:pPr>
    </w:p>
    <w:p w14:paraId="68F3E0E6" w14:textId="77777777" w:rsidR="00B71335" w:rsidRDefault="00B71335" w:rsidP="00E4600A">
      <w:pPr>
        <w:spacing w:after="0" w:line="240" w:lineRule="auto"/>
        <w:jc w:val="center"/>
        <w:rPr>
          <w:rFonts w:ascii="Times New Roman" w:eastAsia="Times New Roman" w:hAnsi="Times New Roman" w:cs="Times New Roman"/>
          <w:b/>
          <w:kern w:val="0"/>
          <w14:ligatures w14:val="none"/>
        </w:rPr>
      </w:pPr>
    </w:p>
    <w:p w14:paraId="26ABBB1F" w14:textId="77777777" w:rsidR="00574540" w:rsidRDefault="00574540" w:rsidP="00E4600A">
      <w:pPr>
        <w:spacing w:after="0" w:line="240" w:lineRule="auto"/>
        <w:jc w:val="center"/>
        <w:rPr>
          <w:rFonts w:ascii="Times New Roman" w:eastAsia="Times New Roman" w:hAnsi="Times New Roman" w:cs="Times New Roman"/>
          <w:b/>
          <w:kern w:val="0"/>
          <w14:ligatures w14:val="none"/>
        </w:rPr>
      </w:pPr>
    </w:p>
    <w:p w14:paraId="7CEB2ED8" w14:textId="77777777" w:rsidR="00E4600A" w:rsidRDefault="00E4600A" w:rsidP="00E4600A">
      <w:pPr>
        <w:spacing w:after="0" w:line="240" w:lineRule="auto"/>
        <w:jc w:val="center"/>
        <w:rPr>
          <w:rFonts w:ascii="Times New Roman" w:eastAsia="Times New Roman" w:hAnsi="Times New Roman" w:cs="Times New Roman"/>
          <w:kern w:val="0"/>
          <w14:ligatures w14:val="none"/>
        </w:rPr>
      </w:pPr>
    </w:p>
    <w:p w14:paraId="61B8209E" w14:textId="77777777" w:rsidR="00B17A67" w:rsidRPr="00E4600A" w:rsidRDefault="00B17A67" w:rsidP="00E4600A">
      <w:pPr>
        <w:spacing w:after="0" w:line="240" w:lineRule="auto"/>
        <w:jc w:val="center"/>
        <w:rPr>
          <w:rFonts w:ascii="Times New Roman" w:eastAsia="Times New Roman" w:hAnsi="Times New Roman" w:cs="Times New Roman"/>
          <w:kern w:val="0"/>
          <w14:ligatures w14:val="none"/>
        </w:rPr>
      </w:pPr>
    </w:p>
    <w:p w14:paraId="65710190" w14:textId="77777777" w:rsidR="00E4600A" w:rsidRPr="00E4600A" w:rsidRDefault="00E4600A" w:rsidP="00E4600A">
      <w:pPr>
        <w:spacing w:after="0" w:line="240" w:lineRule="auto"/>
        <w:jc w:val="center"/>
        <w:rPr>
          <w:rFonts w:ascii="Times New Roman" w:eastAsia="Times New Roman" w:hAnsi="Times New Roman" w:cs="Times New Roman"/>
          <w:kern w:val="0"/>
          <w14:ligatures w14:val="none"/>
        </w:rPr>
      </w:pPr>
    </w:p>
    <w:p w14:paraId="5A20BF85" w14:textId="77777777" w:rsidR="00E4600A" w:rsidRDefault="00E4600A" w:rsidP="00E4600A">
      <w:pPr>
        <w:spacing w:after="0" w:line="240" w:lineRule="auto"/>
        <w:jc w:val="center"/>
        <w:rPr>
          <w:rFonts w:ascii="Times New Roman" w:eastAsia="Times New Roman" w:hAnsi="Times New Roman" w:cs="Times New Roman"/>
          <w:kern w:val="0"/>
          <w14:ligatures w14:val="none"/>
        </w:rPr>
      </w:pPr>
    </w:p>
    <w:p w14:paraId="49D54C18" w14:textId="77777777" w:rsidR="00E4600A" w:rsidRDefault="00E4600A" w:rsidP="00E4600A">
      <w:pPr>
        <w:spacing w:after="0" w:line="240" w:lineRule="auto"/>
        <w:jc w:val="center"/>
        <w:rPr>
          <w:rFonts w:ascii="Times New Roman" w:eastAsia="Times New Roman" w:hAnsi="Times New Roman" w:cs="Times New Roman"/>
          <w:kern w:val="0"/>
          <w14:ligatures w14:val="none"/>
        </w:rPr>
      </w:pPr>
    </w:p>
    <w:p w14:paraId="04467086" w14:textId="77777777" w:rsidR="00E4600A" w:rsidRDefault="00E4600A" w:rsidP="00E4600A">
      <w:pPr>
        <w:spacing w:after="0" w:line="240" w:lineRule="auto"/>
        <w:jc w:val="center"/>
        <w:rPr>
          <w:rFonts w:ascii="Times New Roman" w:eastAsia="Times New Roman" w:hAnsi="Times New Roman" w:cs="Times New Roman"/>
          <w:kern w:val="0"/>
          <w14:ligatures w14:val="none"/>
        </w:rPr>
      </w:pPr>
    </w:p>
    <w:p w14:paraId="41921238" w14:textId="77777777" w:rsidR="00E4600A" w:rsidRDefault="00E4600A" w:rsidP="00E4600A">
      <w:pPr>
        <w:spacing w:after="0" w:line="240" w:lineRule="auto"/>
        <w:jc w:val="center"/>
        <w:rPr>
          <w:rFonts w:ascii="Times New Roman" w:eastAsia="Times New Roman" w:hAnsi="Times New Roman" w:cs="Times New Roman"/>
          <w:kern w:val="0"/>
          <w14:ligatures w14:val="none"/>
        </w:rPr>
      </w:pPr>
    </w:p>
    <w:p w14:paraId="70D98906" w14:textId="77777777" w:rsidR="00E4600A" w:rsidRDefault="00E4600A" w:rsidP="00253502">
      <w:pPr>
        <w:spacing w:after="0" w:line="240" w:lineRule="auto"/>
        <w:rPr>
          <w:rFonts w:ascii="Times New Roman" w:eastAsia="Times New Roman" w:hAnsi="Times New Roman" w:cs="Times New Roman"/>
          <w:kern w:val="0"/>
          <w14:ligatures w14:val="none"/>
        </w:rPr>
      </w:pPr>
    </w:p>
    <w:p w14:paraId="3D5DC47E" w14:textId="77777777" w:rsidR="00145C59" w:rsidRDefault="00145C59" w:rsidP="00E4600A">
      <w:pPr>
        <w:spacing w:after="0" w:line="240" w:lineRule="auto"/>
        <w:jc w:val="center"/>
        <w:rPr>
          <w:rFonts w:ascii="Times New Roman" w:eastAsia="Times New Roman" w:hAnsi="Times New Roman" w:cs="Times New Roman"/>
          <w:kern w:val="0"/>
          <w14:ligatures w14:val="none"/>
        </w:rPr>
      </w:pPr>
    </w:p>
    <w:p w14:paraId="50D41F4A" w14:textId="77777777" w:rsidR="00145C59" w:rsidRDefault="00145C59" w:rsidP="00E4600A">
      <w:pPr>
        <w:spacing w:after="0" w:line="240" w:lineRule="auto"/>
        <w:jc w:val="center"/>
        <w:rPr>
          <w:rFonts w:ascii="Times New Roman" w:eastAsia="Times New Roman" w:hAnsi="Times New Roman" w:cs="Times New Roman"/>
          <w:kern w:val="0"/>
          <w14:ligatures w14:val="none"/>
        </w:rPr>
      </w:pPr>
    </w:p>
    <w:p w14:paraId="33D19121" w14:textId="77777777" w:rsidR="00574540" w:rsidRDefault="00574540" w:rsidP="00E4600A">
      <w:pPr>
        <w:spacing w:after="0" w:line="240" w:lineRule="auto"/>
        <w:jc w:val="center"/>
        <w:rPr>
          <w:rFonts w:ascii="Times New Roman" w:eastAsia="Times New Roman" w:hAnsi="Times New Roman" w:cs="Times New Roman"/>
          <w:kern w:val="0"/>
          <w14:ligatures w14:val="none"/>
        </w:rPr>
      </w:pPr>
    </w:p>
    <w:p w14:paraId="3A88B844" w14:textId="77777777" w:rsidR="00CC25F3" w:rsidRDefault="00CC25F3" w:rsidP="00E4600A">
      <w:pPr>
        <w:spacing w:after="0" w:line="240" w:lineRule="auto"/>
        <w:jc w:val="center"/>
        <w:rPr>
          <w:rFonts w:ascii="Times New Roman" w:eastAsia="Times New Roman" w:hAnsi="Times New Roman" w:cs="Times New Roman"/>
          <w:kern w:val="0"/>
          <w14:ligatures w14:val="none"/>
        </w:rPr>
      </w:pPr>
    </w:p>
    <w:p w14:paraId="00140E93" w14:textId="77777777" w:rsidR="00CC25F3" w:rsidRDefault="00CC25F3" w:rsidP="008E6BB2">
      <w:pPr>
        <w:spacing w:after="0" w:line="240" w:lineRule="auto"/>
        <w:rPr>
          <w:rFonts w:ascii="Times New Roman" w:eastAsia="Times New Roman" w:hAnsi="Times New Roman" w:cs="Times New Roman"/>
          <w:kern w:val="0"/>
          <w14:ligatures w14:val="none"/>
        </w:rPr>
      </w:pPr>
    </w:p>
    <w:p w14:paraId="36CCA522" w14:textId="77777777" w:rsidR="00145C59" w:rsidRPr="00E4600A" w:rsidRDefault="00145C59" w:rsidP="00E4600A">
      <w:pPr>
        <w:spacing w:after="0" w:line="240" w:lineRule="auto"/>
        <w:jc w:val="center"/>
        <w:rPr>
          <w:rFonts w:ascii="Times New Roman" w:eastAsia="Times New Roman" w:hAnsi="Times New Roman" w:cs="Times New Roman"/>
          <w:kern w:val="0"/>
          <w14:ligatures w14:val="none"/>
        </w:rPr>
      </w:pPr>
    </w:p>
    <w:p w14:paraId="295336E4" w14:textId="6556392E" w:rsidR="00E4600A" w:rsidRPr="00493C23" w:rsidRDefault="00CC25F3" w:rsidP="00493C23">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Kaunas, 2025</w:t>
      </w:r>
    </w:p>
    <w:p w14:paraId="75A392B6" w14:textId="2D7B33C4" w:rsidR="009045F4" w:rsidRDefault="009045F4">
      <w:pPr>
        <w:rPr>
          <w:rFonts w:asciiTheme="majorBidi" w:hAnsiTheme="majorBidi" w:cstheme="majorBidi"/>
        </w:rPr>
      </w:pPr>
      <w:r w:rsidRPr="00306D43">
        <w:rPr>
          <w:rFonts w:asciiTheme="majorBidi" w:hAnsiTheme="majorBidi" w:cstheme="majorBidi"/>
          <w:b/>
          <w:bCs/>
        </w:rPr>
        <w:lastRenderedPageBreak/>
        <w:t>Projekto įgyvendinimo laikot</w:t>
      </w:r>
      <w:r w:rsidR="008C6EE6" w:rsidRPr="00306D43">
        <w:rPr>
          <w:rFonts w:asciiTheme="majorBidi" w:hAnsiTheme="majorBidi" w:cstheme="majorBidi"/>
          <w:b/>
          <w:bCs/>
        </w:rPr>
        <w:t>ar</w:t>
      </w:r>
      <w:r w:rsidRPr="00306D43">
        <w:rPr>
          <w:rFonts w:asciiTheme="majorBidi" w:hAnsiTheme="majorBidi" w:cstheme="majorBidi"/>
          <w:b/>
          <w:bCs/>
        </w:rPr>
        <w:t>pis</w:t>
      </w:r>
      <w:r w:rsidR="00306D43" w:rsidRPr="00306D43">
        <w:rPr>
          <w:rFonts w:asciiTheme="majorBidi" w:hAnsiTheme="majorBidi" w:cstheme="majorBidi"/>
          <w:b/>
          <w:bCs/>
        </w:rPr>
        <w:t>:</w:t>
      </w:r>
      <w:r w:rsidRPr="00037A46">
        <w:rPr>
          <w:rFonts w:asciiTheme="majorBidi" w:hAnsiTheme="majorBidi" w:cstheme="majorBidi"/>
        </w:rPr>
        <w:t xml:space="preserve"> 2024</w:t>
      </w:r>
      <w:r w:rsidR="00037A46" w:rsidRPr="00037A46">
        <w:rPr>
          <w:rFonts w:asciiTheme="majorBidi" w:hAnsiTheme="majorBidi" w:cstheme="majorBidi"/>
        </w:rPr>
        <w:t>-1</w:t>
      </w:r>
      <w:r w:rsidR="000B53BC">
        <w:rPr>
          <w:rFonts w:asciiTheme="majorBidi" w:hAnsiTheme="majorBidi" w:cstheme="majorBidi"/>
        </w:rPr>
        <w:t>1-0</w:t>
      </w:r>
      <w:r w:rsidR="004C2770">
        <w:rPr>
          <w:rFonts w:asciiTheme="majorBidi" w:hAnsiTheme="majorBidi" w:cstheme="majorBidi"/>
        </w:rPr>
        <w:t>4</w:t>
      </w:r>
      <w:r w:rsidR="008C6EE6" w:rsidRPr="00037A46">
        <w:rPr>
          <w:rFonts w:asciiTheme="majorBidi" w:hAnsiTheme="majorBidi" w:cstheme="majorBidi"/>
        </w:rPr>
        <w:t xml:space="preserve"> – 2025</w:t>
      </w:r>
      <w:r w:rsidR="00037A46" w:rsidRPr="00037A46">
        <w:rPr>
          <w:rFonts w:asciiTheme="majorBidi" w:hAnsiTheme="majorBidi" w:cstheme="majorBidi"/>
        </w:rPr>
        <w:t>-</w:t>
      </w:r>
      <w:r w:rsidR="00C25874" w:rsidRPr="00037A46">
        <w:rPr>
          <w:rFonts w:asciiTheme="majorBidi" w:hAnsiTheme="majorBidi" w:cstheme="majorBidi"/>
        </w:rPr>
        <w:t>10</w:t>
      </w:r>
      <w:r w:rsidR="00AC2DB0">
        <w:rPr>
          <w:rFonts w:asciiTheme="majorBidi" w:hAnsiTheme="majorBidi" w:cstheme="majorBidi"/>
        </w:rPr>
        <w:t>-31</w:t>
      </w:r>
      <w:r w:rsidR="00037A46" w:rsidRPr="00037A46">
        <w:rPr>
          <w:rFonts w:asciiTheme="majorBidi" w:hAnsiTheme="majorBidi" w:cstheme="majorBidi"/>
        </w:rPr>
        <w:t>.</w:t>
      </w:r>
    </w:p>
    <w:p w14:paraId="462E5FB5" w14:textId="57BE58CA" w:rsidR="00F62EF2" w:rsidRDefault="00F62EF2" w:rsidP="00F62EF2">
      <w:pPr>
        <w:jc w:val="both"/>
        <w:rPr>
          <w:rFonts w:asciiTheme="majorBidi" w:hAnsiTheme="majorBidi" w:cstheme="majorBidi"/>
        </w:rPr>
      </w:pPr>
      <w:r w:rsidRPr="00F62EF2">
        <w:rPr>
          <w:rFonts w:asciiTheme="majorBidi" w:hAnsiTheme="majorBidi" w:cstheme="majorBidi"/>
          <w:b/>
          <w:bCs/>
        </w:rPr>
        <w:t>Projekto tikslas:</w:t>
      </w:r>
      <w:r>
        <w:rPr>
          <w:rFonts w:asciiTheme="majorBidi" w:hAnsiTheme="majorBidi" w:cstheme="majorBidi"/>
        </w:rPr>
        <w:t xml:space="preserve"> </w:t>
      </w:r>
      <w:r w:rsidRPr="00F62EF2">
        <w:rPr>
          <w:rFonts w:asciiTheme="majorBidi" w:hAnsiTheme="majorBidi" w:cstheme="majorBidi"/>
        </w:rPr>
        <w:t>pasiruošti teikti kokybiškai parengtą paraišką tema „Agrotechninių priemonių pritaikymas dirvožemio mikroorganizmų biologinės įvairovės didinimui ir dirvožemio sveikatos gerinimui“ pagal programos „Europos horizontas“ kvietimus vykdant tarpdisciplininį projektą</w:t>
      </w:r>
      <w:r w:rsidR="00AD2627">
        <w:rPr>
          <w:rFonts w:asciiTheme="majorBidi" w:hAnsiTheme="majorBidi" w:cstheme="majorBidi"/>
        </w:rPr>
        <w:t>.</w:t>
      </w:r>
    </w:p>
    <w:p w14:paraId="74E42A72" w14:textId="11365D7E" w:rsidR="00AD2627" w:rsidRPr="00D165EE" w:rsidRDefault="00AD2627" w:rsidP="00F62EF2">
      <w:pPr>
        <w:jc w:val="both"/>
        <w:rPr>
          <w:rFonts w:asciiTheme="majorBidi" w:hAnsiTheme="majorBidi" w:cstheme="majorBidi"/>
          <w:b/>
          <w:bCs/>
        </w:rPr>
      </w:pPr>
      <w:r w:rsidRPr="00D165EE">
        <w:rPr>
          <w:rFonts w:asciiTheme="majorBidi" w:hAnsiTheme="majorBidi" w:cstheme="majorBidi"/>
          <w:b/>
          <w:bCs/>
        </w:rPr>
        <w:t>Projekto uždaviniai:</w:t>
      </w:r>
    </w:p>
    <w:p w14:paraId="66CD02E8" w14:textId="1C740043" w:rsidR="0037240E" w:rsidRDefault="0037240E" w:rsidP="0037240E">
      <w:pPr>
        <w:pStyle w:val="ListParagraph"/>
        <w:numPr>
          <w:ilvl w:val="0"/>
          <w:numId w:val="2"/>
        </w:numPr>
        <w:jc w:val="both"/>
        <w:rPr>
          <w:rFonts w:asciiTheme="majorBidi" w:hAnsiTheme="majorBidi" w:cstheme="majorBidi"/>
        </w:rPr>
      </w:pPr>
      <w:r>
        <w:rPr>
          <w:rFonts w:asciiTheme="majorBidi" w:hAnsiTheme="majorBidi" w:cstheme="majorBidi"/>
        </w:rPr>
        <w:t>Patik</w:t>
      </w:r>
      <w:r w:rsidR="00976658">
        <w:rPr>
          <w:rFonts w:asciiTheme="majorBidi" w:hAnsiTheme="majorBidi" w:cstheme="majorBidi"/>
        </w:rPr>
        <w:t>r</w:t>
      </w:r>
      <w:r>
        <w:rPr>
          <w:rFonts w:asciiTheme="majorBidi" w:hAnsiTheme="majorBidi" w:cstheme="majorBidi"/>
        </w:rPr>
        <w:t>inti MTEP idėją</w:t>
      </w:r>
      <w:r w:rsidR="00C62ECE">
        <w:rPr>
          <w:rFonts w:asciiTheme="majorBidi" w:hAnsiTheme="majorBidi" w:cstheme="majorBidi"/>
        </w:rPr>
        <w:t xml:space="preserve"> atliekant parengiamuosius mokslinius tyrimus</w:t>
      </w:r>
      <w:r w:rsidR="00820F84">
        <w:rPr>
          <w:rFonts w:asciiTheme="majorBidi" w:hAnsiTheme="majorBidi" w:cstheme="majorBidi"/>
        </w:rPr>
        <w:t>.</w:t>
      </w:r>
    </w:p>
    <w:p w14:paraId="5BF25636" w14:textId="293AB8B9" w:rsidR="00976658" w:rsidRDefault="00976658" w:rsidP="0037240E">
      <w:pPr>
        <w:pStyle w:val="ListParagraph"/>
        <w:numPr>
          <w:ilvl w:val="0"/>
          <w:numId w:val="2"/>
        </w:numPr>
        <w:jc w:val="both"/>
        <w:rPr>
          <w:rFonts w:asciiTheme="majorBidi" w:hAnsiTheme="majorBidi" w:cstheme="majorBidi"/>
        </w:rPr>
      </w:pPr>
      <w:r>
        <w:rPr>
          <w:rFonts w:asciiTheme="majorBidi" w:hAnsiTheme="majorBidi" w:cstheme="majorBidi"/>
        </w:rPr>
        <w:t>Užmegzti ryšius su potencialiais projekto partneriais</w:t>
      </w:r>
      <w:r w:rsidR="005B05F7">
        <w:rPr>
          <w:rFonts w:asciiTheme="majorBidi" w:hAnsiTheme="majorBidi" w:cstheme="majorBidi"/>
        </w:rPr>
        <w:t xml:space="preserve"> dalyvaujant aukšto lygio mokslo renginiuose</w:t>
      </w:r>
      <w:r w:rsidR="00820F84">
        <w:rPr>
          <w:rFonts w:asciiTheme="majorBidi" w:hAnsiTheme="majorBidi" w:cstheme="majorBidi"/>
        </w:rPr>
        <w:t>.</w:t>
      </w:r>
    </w:p>
    <w:p w14:paraId="4F3475E1" w14:textId="638F283C" w:rsidR="00976658" w:rsidRPr="0037240E" w:rsidRDefault="009C53BC" w:rsidP="0037240E">
      <w:pPr>
        <w:pStyle w:val="ListParagraph"/>
        <w:numPr>
          <w:ilvl w:val="0"/>
          <w:numId w:val="2"/>
        </w:numPr>
        <w:jc w:val="both"/>
        <w:rPr>
          <w:rFonts w:asciiTheme="majorBidi" w:hAnsiTheme="majorBidi" w:cstheme="majorBidi"/>
        </w:rPr>
      </w:pPr>
      <w:r>
        <w:rPr>
          <w:rFonts w:asciiTheme="majorBidi" w:hAnsiTheme="majorBidi" w:cstheme="majorBidi"/>
        </w:rPr>
        <w:t>Pakelti kompetencijas darbui su naudingaisiais dirvožemio mikoriziniai</w:t>
      </w:r>
      <w:r w:rsidR="00C62ECE">
        <w:rPr>
          <w:rFonts w:asciiTheme="majorBidi" w:hAnsiTheme="majorBidi" w:cstheme="majorBidi"/>
        </w:rPr>
        <w:t>s</w:t>
      </w:r>
      <w:r>
        <w:rPr>
          <w:rFonts w:asciiTheme="majorBidi" w:hAnsiTheme="majorBidi" w:cstheme="majorBidi"/>
        </w:rPr>
        <w:t xml:space="preserve"> grybais</w:t>
      </w:r>
      <w:r w:rsidR="00820F84">
        <w:rPr>
          <w:rFonts w:asciiTheme="majorBidi" w:hAnsiTheme="majorBidi" w:cstheme="majorBidi"/>
        </w:rPr>
        <w:t>.</w:t>
      </w:r>
    </w:p>
    <w:p w14:paraId="61CAFBA5" w14:textId="6AF8682B" w:rsidR="00500506" w:rsidRPr="00500506" w:rsidRDefault="00500506" w:rsidP="00500506">
      <w:pPr>
        <w:rPr>
          <w:rFonts w:asciiTheme="majorBidi" w:hAnsiTheme="majorBidi" w:cstheme="majorBidi"/>
          <w:b/>
          <w:bCs/>
        </w:rPr>
      </w:pPr>
      <w:r w:rsidRPr="00500506">
        <w:rPr>
          <w:rFonts w:asciiTheme="majorBidi" w:hAnsiTheme="majorBidi" w:cstheme="majorBidi"/>
          <w:b/>
          <w:bCs/>
        </w:rPr>
        <w:t>Hipotezė:</w:t>
      </w:r>
    </w:p>
    <w:p w14:paraId="09C3D8DD" w14:textId="3951AD9F" w:rsidR="00500506" w:rsidRDefault="004650DE" w:rsidP="00F62EF2">
      <w:pPr>
        <w:jc w:val="both"/>
        <w:rPr>
          <w:rFonts w:asciiTheme="majorBidi" w:hAnsiTheme="majorBidi" w:cstheme="majorBidi"/>
        </w:rPr>
      </w:pPr>
      <w:r>
        <w:rPr>
          <w:rFonts w:asciiTheme="majorBidi" w:hAnsiTheme="majorBidi" w:cstheme="majorBidi"/>
        </w:rPr>
        <w:t>Tausojantis žemės dirbimo būdas ir tarpinių pasėlių taikymas didina dirvožemio mikroorganizmų įvairovę ir gerina dirvožemio sveikatą, nes mažesnis mechaninis poveikis</w:t>
      </w:r>
      <w:r w:rsidR="00013CF9">
        <w:rPr>
          <w:rFonts w:asciiTheme="majorBidi" w:hAnsiTheme="majorBidi" w:cstheme="majorBidi"/>
        </w:rPr>
        <w:t xml:space="preserve"> ir nuolatinė organinių medžiagų sankaupa sudaro palankesnes sąlygas gerąjai mikrobiotai vystytis ir stabilizuoti dirvožemio ekosistemą.</w:t>
      </w:r>
    </w:p>
    <w:p w14:paraId="335F9EA1" w14:textId="0F545709" w:rsidR="00B737A5" w:rsidRPr="00D5656B" w:rsidRDefault="00B737A5" w:rsidP="00F62EF2">
      <w:pPr>
        <w:jc w:val="both"/>
        <w:rPr>
          <w:rFonts w:asciiTheme="majorBidi" w:hAnsiTheme="majorBidi" w:cstheme="majorBidi"/>
          <w:b/>
          <w:bCs/>
        </w:rPr>
      </w:pPr>
      <w:r w:rsidRPr="00D5656B">
        <w:rPr>
          <w:rFonts w:asciiTheme="majorBidi" w:hAnsiTheme="majorBidi" w:cstheme="majorBidi"/>
          <w:b/>
          <w:bCs/>
        </w:rPr>
        <w:t>Tyrimo objektas:</w:t>
      </w:r>
    </w:p>
    <w:p w14:paraId="3B2BBFCF" w14:textId="153EBFAB" w:rsidR="00B737A5" w:rsidRDefault="00B737A5" w:rsidP="00F62EF2">
      <w:pPr>
        <w:jc w:val="both"/>
        <w:rPr>
          <w:rFonts w:asciiTheme="majorBidi" w:hAnsiTheme="majorBidi" w:cstheme="majorBidi"/>
        </w:rPr>
      </w:pPr>
      <w:r>
        <w:rPr>
          <w:rFonts w:asciiTheme="majorBidi" w:hAnsiTheme="majorBidi" w:cstheme="majorBidi"/>
        </w:rPr>
        <w:t xml:space="preserve">Dirvožemio </w:t>
      </w:r>
      <w:r w:rsidR="00D5656B">
        <w:rPr>
          <w:rFonts w:asciiTheme="majorBidi" w:hAnsiTheme="majorBidi" w:cstheme="majorBidi"/>
        </w:rPr>
        <w:t>mikroorganizmų (bakterijų ir grybų)</w:t>
      </w:r>
      <w:r>
        <w:rPr>
          <w:rFonts w:asciiTheme="majorBidi" w:hAnsiTheme="majorBidi" w:cstheme="majorBidi"/>
        </w:rPr>
        <w:t xml:space="preserve"> įvairovė</w:t>
      </w:r>
      <w:r w:rsidR="00D5656B">
        <w:rPr>
          <w:rFonts w:asciiTheme="majorBidi" w:hAnsiTheme="majorBidi" w:cstheme="majorBidi"/>
        </w:rPr>
        <w:t xml:space="preserve"> ir gausa skirting</w:t>
      </w:r>
      <w:r w:rsidR="00BB7D2F">
        <w:rPr>
          <w:rFonts w:asciiTheme="majorBidi" w:hAnsiTheme="majorBidi" w:cstheme="majorBidi"/>
        </w:rPr>
        <w:t xml:space="preserve">ais </w:t>
      </w:r>
      <w:r w:rsidR="00BC5447">
        <w:rPr>
          <w:rFonts w:asciiTheme="majorBidi" w:hAnsiTheme="majorBidi" w:cstheme="majorBidi"/>
        </w:rPr>
        <w:t>agrotechniniais būdais apdorotuose laukeliuose.</w:t>
      </w:r>
    </w:p>
    <w:p w14:paraId="528EF983" w14:textId="2EF6FFF7" w:rsidR="0092055E" w:rsidRPr="0092055E" w:rsidRDefault="0092055E" w:rsidP="00F62EF2">
      <w:pPr>
        <w:jc w:val="both"/>
        <w:rPr>
          <w:rFonts w:asciiTheme="majorBidi" w:hAnsiTheme="majorBidi" w:cstheme="majorBidi"/>
          <w:b/>
          <w:bCs/>
        </w:rPr>
      </w:pPr>
      <w:r w:rsidRPr="0092055E">
        <w:rPr>
          <w:rFonts w:asciiTheme="majorBidi" w:hAnsiTheme="majorBidi" w:cstheme="majorBidi"/>
          <w:b/>
          <w:bCs/>
        </w:rPr>
        <w:t>Teorinis-metodinis pagrindimas:</w:t>
      </w:r>
    </w:p>
    <w:p w14:paraId="5C4DE915" w14:textId="54603A17" w:rsidR="0092055E" w:rsidRDefault="009416F7" w:rsidP="00F62EF2">
      <w:pPr>
        <w:jc w:val="both"/>
        <w:rPr>
          <w:rFonts w:asciiTheme="majorBidi" w:hAnsiTheme="majorBidi" w:cstheme="majorBidi"/>
        </w:rPr>
      </w:pPr>
      <w:r w:rsidRPr="009416F7">
        <w:rPr>
          <w:rFonts w:asciiTheme="majorBidi" w:hAnsiTheme="majorBidi" w:cstheme="majorBidi"/>
        </w:rPr>
        <w:t>Tausojantis žemės dirbimas ir tarpinių pasėlių taikymas laikomi tarpusavyje susijusiomis tvarios žemdirbystės praktikomis, kurios pagal dirvožemio ekosistemų funkcionavimo teoriją tiesiogiai prisideda prie didesnės mikroorganizmų įvairovės ir geresnės dirvožemio sveikatos</w:t>
      </w:r>
      <w:r w:rsidR="00DE01D6">
        <w:rPr>
          <w:rFonts w:asciiTheme="majorBidi" w:hAnsiTheme="majorBidi" w:cstheme="majorBidi"/>
        </w:rPr>
        <w:t xml:space="preserve"> </w:t>
      </w:r>
      <w:r w:rsidR="00E81F9E">
        <w:rPr>
          <w:rFonts w:asciiTheme="majorBidi" w:hAnsiTheme="majorBidi" w:cstheme="majorBidi"/>
        </w:rPr>
        <w:t>(</w:t>
      </w:r>
      <w:r w:rsidR="00D34521">
        <w:rPr>
          <w:rFonts w:asciiTheme="majorBidi" w:hAnsiTheme="majorBidi" w:cstheme="majorBidi"/>
        </w:rPr>
        <w:t>Li ir kt., 2020)</w:t>
      </w:r>
      <w:r w:rsidRPr="009416F7">
        <w:rPr>
          <w:rFonts w:asciiTheme="majorBidi" w:hAnsiTheme="majorBidi" w:cstheme="majorBidi"/>
        </w:rPr>
        <w:t>. Mažesnis mechaninis dirvos ardymas išsaugo mikroorganizmų buveinių vientisumą, didina organinės anglies kiekį bei stabilizuoja dirvožemio agregatus, taip sudarydamas palankias sąlygas bakterijų ir grybų populiacijoms plėstis ir diferencijuotis</w:t>
      </w:r>
      <w:r w:rsidR="009A3282">
        <w:rPr>
          <w:rFonts w:asciiTheme="majorBidi" w:hAnsiTheme="majorBidi" w:cstheme="majorBidi"/>
        </w:rPr>
        <w:t xml:space="preserve"> (Li ir kt., 2025; </w:t>
      </w:r>
      <w:r w:rsidR="00087EDE">
        <w:rPr>
          <w:rFonts w:asciiTheme="majorBidi" w:hAnsiTheme="majorBidi" w:cstheme="majorBidi"/>
        </w:rPr>
        <w:t>Liu ir kt., 2024)</w:t>
      </w:r>
      <w:r w:rsidRPr="009416F7">
        <w:rPr>
          <w:rFonts w:asciiTheme="majorBidi" w:hAnsiTheme="majorBidi" w:cstheme="majorBidi"/>
        </w:rPr>
        <w:t>. Tuo tarpu tarpiniai pasėliai užtikrina nuolatinį šaknų eksudatų ir organinės medžiagos srautą, skatinantį rizosferos mikrobinį aktyvumą, geresnę maisto medžiagų apytaką ir dirvožemio struktūros stiprinimą</w:t>
      </w:r>
      <w:r w:rsidR="00C11258">
        <w:rPr>
          <w:rFonts w:asciiTheme="majorBidi" w:hAnsiTheme="majorBidi" w:cstheme="majorBidi"/>
        </w:rPr>
        <w:t xml:space="preserve"> (Su ir kt., 2020)</w:t>
      </w:r>
      <w:r w:rsidRPr="009416F7">
        <w:rPr>
          <w:rFonts w:asciiTheme="majorBidi" w:hAnsiTheme="majorBidi" w:cstheme="majorBidi"/>
        </w:rPr>
        <w:t>. Šių dviejų praktikų sinergija sukuria ilgalaikes mikrobuveines, didina dirvožemio poringumą ir gerina jo vandens režimą, todėl teoriškai ir empiriškai yra pagrindas manyti, kad jų derinimas turi teigiamą poveikį mikroorganizmų įvairovei ir dirvožemio ekologinei būklei.</w:t>
      </w:r>
    </w:p>
    <w:p w14:paraId="31CD35FA" w14:textId="788651AF" w:rsidR="002D54AF" w:rsidRDefault="002D54AF" w:rsidP="002D54AF">
      <w:pPr>
        <w:jc w:val="both"/>
        <w:rPr>
          <w:rFonts w:asciiTheme="majorBidi" w:hAnsiTheme="majorBidi" w:cstheme="majorBidi"/>
          <w:b/>
          <w:bCs/>
        </w:rPr>
      </w:pPr>
      <w:r w:rsidRPr="002D54AF">
        <w:rPr>
          <w:rFonts w:asciiTheme="majorBidi" w:hAnsiTheme="majorBidi" w:cstheme="majorBidi"/>
          <w:b/>
          <w:bCs/>
        </w:rPr>
        <w:t>Tyrimo metodai</w:t>
      </w:r>
      <w:r w:rsidR="00DF301D">
        <w:rPr>
          <w:rFonts w:asciiTheme="majorBidi" w:hAnsiTheme="majorBidi" w:cstheme="majorBidi"/>
          <w:b/>
          <w:bCs/>
        </w:rPr>
        <w:t xml:space="preserve">: </w:t>
      </w:r>
    </w:p>
    <w:p w14:paraId="49827D66" w14:textId="3D35DC87" w:rsidR="0003777A" w:rsidRPr="0003777A" w:rsidRDefault="0003777A" w:rsidP="002D54AF">
      <w:pPr>
        <w:jc w:val="both"/>
        <w:rPr>
          <w:rFonts w:asciiTheme="majorBidi" w:hAnsiTheme="majorBidi" w:cstheme="majorBidi"/>
          <w:i/>
          <w:iCs/>
        </w:rPr>
      </w:pPr>
      <w:r w:rsidRPr="0003777A">
        <w:rPr>
          <w:rFonts w:asciiTheme="majorBidi" w:hAnsiTheme="majorBidi" w:cstheme="majorBidi"/>
          <w:i/>
          <w:iCs/>
        </w:rPr>
        <w:t>Dirvožemio mėginių surinkimas</w:t>
      </w:r>
    </w:p>
    <w:p w14:paraId="54B2DD5A" w14:textId="77777777" w:rsidR="0003777A" w:rsidRDefault="00701E05" w:rsidP="0048008E">
      <w:pPr>
        <w:jc w:val="both"/>
        <w:rPr>
          <w:rFonts w:asciiTheme="majorBidi" w:hAnsiTheme="majorBidi" w:cstheme="majorBidi"/>
        </w:rPr>
      </w:pPr>
      <w:r w:rsidRPr="009D20FA">
        <w:rPr>
          <w:rFonts w:asciiTheme="majorBidi" w:hAnsiTheme="majorBidi" w:cstheme="majorBidi"/>
        </w:rPr>
        <w:t xml:space="preserve">Parengiamajam moksliniam tyrimui atlikti </w:t>
      </w:r>
      <w:r w:rsidR="00D070D0" w:rsidRPr="009D20FA">
        <w:rPr>
          <w:rFonts w:asciiTheme="majorBidi" w:hAnsiTheme="majorBidi" w:cstheme="majorBidi"/>
        </w:rPr>
        <w:t xml:space="preserve">iš eksperimentinių bandymo laukų buvo surinkti </w:t>
      </w:r>
      <w:r w:rsidR="009D20FA">
        <w:rPr>
          <w:rFonts w:asciiTheme="majorBidi" w:hAnsiTheme="majorBidi" w:cstheme="majorBidi"/>
        </w:rPr>
        <w:t>kviečių</w:t>
      </w:r>
      <w:r w:rsidR="006927EC">
        <w:rPr>
          <w:rFonts w:asciiTheme="majorBidi" w:hAnsiTheme="majorBidi" w:cstheme="majorBidi"/>
        </w:rPr>
        <w:t xml:space="preserve"> (</w:t>
      </w:r>
      <w:r w:rsidR="006927EC" w:rsidRPr="006927EC">
        <w:rPr>
          <w:rFonts w:asciiTheme="majorBidi" w:hAnsiTheme="majorBidi" w:cstheme="majorBidi"/>
          <w:i/>
          <w:iCs/>
        </w:rPr>
        <w:t>Triticum aestivum L.</w:t>
      </w:r>
      <w:r w:rsidR="006927EC" w:rsidRPr="006927EC">
        <w:rPr>
          <w:rFonts w:asciiTheme="majorBidi" w:hAnsiTheme="majorBidi" w:cstheme="majorBidi"/>
        </w:rPr>
        <w:t>)</w:t>
      </w:r>
      <w:r w:rsidR="009D20FA">
        <w:rPr>
          <w:rFonts w:asciiTheme="majorBidi" w:hAnsiTheme="majorBidi" w:cstheme="majorBidi"/>
        </w:rPr>
        <w:t xml:space="preserve"> šaknų zonos </w:t>
      </w:r>
      <w:r w:rsidR="00D070D0" w:rsidRPr="009D20FA">
        <w:rPr>
          <w:rFonts w:asciiTheme="majorBidi" w:hAnsiTheme="majorBidi" w:cstheme="majorBidi"/>
        </w:rPr>
        <w:t xml:space="preserve">dirvožemio mėginiai </w:t>
      </w:r>
      <w:r w:rsidR="009D20FA">
        <w:rPr>
          <w:rFonts w:asciiTheme="majorBidi" w:hAnsiTheme="majorBidi" w:cstheme="majorBidi"/>
        </w:rPr>
        <w:t xml:space="preserve">0-20cm gylyje.  </w:t>
      </w:r>
      <w:r w:rsidR="007B40F6">
        <w:rPr>
          <w:rFonts w:asciiTheme="majorBidi" w:hAnsiTheme="majorBidi" w:cstheme="majorBidi"/>
        </w:rPr>
        <w:t>Mėginiai rinkti keturiais pakartojimais</w:t>
      </w:r>
      <w:r w:rsidR="00503370">
        <w:rPr>
          <w:rFonts w:asciiTheme="majorBidi" w:hAnsiTheme="majorBidi" w:cstheme="majorBidi"/>
        </w:rPr>
        <w:t xml:space="preserve">. </w:t>
      </w:r>
      <w:r w:rsidR="00E91E15">
        <w:rPr>
          <w:rFonts w:asciiTheme="majorBidi" w:hAnsiTheme="majorBidi" w:cstheme="majorBidi"/>
        </w:rPr>
        <w:t>Dirvožemis prieš analizes buvo išsijotas per 2mm sietą, homogenizuota</w:t>
      </w:r>
      <w:r w:rsidR="0048008E">
        <w:rPr>
          <w:rFonts w:asciiTheme="majorBidi" w:hAnsiTheme="majorBidi" w:cstheme="majorBidi"/>
        </w:rPr>
        <w:t>s ir liofilizuotas, laikomas -20</w:t>
      </w:r>
      <w:r w:rsidR="0048008E" w:rsidRPr="0048008E">
        <w:rPr>
          <w:rFonts w:asciiTheme="majorBidi" w:hAnsiTheme="majorBidi" w:cstheme="majorBidi"/>
        </w:rPr>
        <w:t>°C temperatūroje.</w:t>
      </w:r>
      <w:r w:rsidR="00182ACE">
        <w:rPr>
          <w:rFonts w:asciiTheme="majorBidi" w:hAnsiTheme="majorBidi" w:cstheme="majorBidi"/>
        </w:rPr>
        <w:t xml:space="preserve"> </w:t>
      </w:r>
      <w:r w:rsidR="00081FA2">
        <w:rPr>
          <w:rFonts w:asciiTheme="majorBidi" w:hAnsiTheme="majorBidi" w:cstheme="majorBidi"/>
        </w:rPr>
        <w:t xml:space="preserve">Eksperimentą sudarė trys </w:t>
      </w:r>
      <w:r w:rsidR="00081FA2">
        <w:rPr>
          <w:rFonts w:asciiTheme="majorBidi" w:hAnsiTheme="majorBidi" w:cstheme="majorBidi"/>
        </w:rPr>
        <w:lastRenderedPageBreak/>
        <w:t xml:space="preserve">skirtingo intensyvumo žemės dirbimai: beariminis (tiesioginė sėja), </w:t>
      </w:r>
      <w:r w:rsidR="00EB1773">
        <w:rPr>
          <w:rFonts w:asciiTheme="majorBidi" w:hAnsiTheme="majorBidi" w:cstheme="majorBidi"/>
        </w:rPr>
        <w:t>skutimas ir įprastinis arimas</w:t>
      </w:r>
      <w:r w:rsidR="009D6B34">
        <w:rPr>
          <w:rFonts w:asciiTheme="majorBidi" w:hAnsiTheme="majorBidi" w:cstheme="majorBidi"/>
        </w:rPr>
        <w:t xml:space="preserve"> ir tarpinio pasėlio </w:t>
      </w:r>
      <w:r w:rsidR="00E716A0" w:rsidRPr="00E716A0">
        <w:rPr>
          <w:rFonts w:asciiTheme="majorBidi" w:hAnsiTheme="majorBidi" w:cstheme="majorBidi"/>
          <w:i/>
          <w:iCs/>
        </w:rPr>
        <w:t>Sinapis alba</w:t>
      </w:r>
      <w:r w:rsidR="009D6B34">
        <w:rPr>
          <w:rFonts w:asciiTheme="majorBidi" w:hAnsiTheme="majorBidi" w:cstheme="majorBidi"/>
        </w:rPr>
        <w:t xml:space="preserve"> taikymas</w:t>
      </w:r>
      <w:r w:rsidR="00E716A0">
        <w:rPr>
          <w:rFonts w:asciiTheme="majorBidi" w:hAnsiTheme="majorBidi" w:cstheme="majorBidi"/>
        </w:rPr>
        <w:t>: su arba be tarpinio pasėlio.</w:t>
      </w:r>
    </w:p>
    <w:p w14:paraId="43065BF9" w14:textId="7BC1F41C" w:rsidR="00182ACE" w:rsidRPr="0003777A" w:rsidRDefault="0003777A" w:rsidP="0048008E">
      <w:pPr>
        <w:jc w:val="both"/>
        <w:rPr>
          <w:rFonts w:asciiTheme="majorBidi" w:hAnsiTheme="majorBidi" w:cstheme="majorBidi"/>
          <w:i/>
          <w:iCs/>
        </w:rPr>
      </w:pPr>
      <w:r w:rsidRPr="0003777A">
        <w:rPr>
          <w:rFonts w:asciiTheme="majorBidi" w:hAnsiTheme="majorBidi" w:cstheme="majorBidi"/>
          <w:i/>
          <w:iCs/>
        </w:rPr>
        <w:t>DNR ekstrakcija</w:t>
      </w:r>
      <w:r w:rsidR="00E716A0" w:rsidRPr="0003777A">
        <w:rPr>
          <w:rFonts w:asciiTheme="majorBidi" w:hAnsiTheme="majorBidi" w:cstheme="majorBidi"/>
          <w:i/>
          <w:iCs/>
        </w:rPr>
        <w:t xml:space="preserve"> </w:t>
      </w:r>
    </w:p>
    <w:p w14:paraId="7F396CCB" w14:textId="3FD3CC23" w:rsidR="0003777A" w:rsidRDefault="004C54D4" w:rsidP="0048008E">
      <w:pPr>
        <w:jc w:val="both"/>
        <w:rPr>
          <w:rFonts w:asciiTheme="majorBidi" w:hAnsiTheme="majorBidi" w:cstheme="majorBidi"/>
        </w:rPr>
      </w:pPr>
      <w:r>
        <w:rPr>
          <w:rFonts w:asciiTheme="majorBidi" w:hAnsiTheme="majorBidi" w:cstheme="majorBidi"/>
        </w:rPr>
        <w:t xml:space="preserve">Iš dirvožemio mėginių buvo išskirta DNR </w:t>
      </w:r>
      <w:r w:rsidR="000C492C">
        <w:rPr>
          <w:rFonts w:asciiTheme="majorBidi" w:hAnsiTheme="majorBidi" w:cstheme="majorBidi"/>
        </w:rPr>
        <w:t xml:space="preserve">taikant klasikinę CTAB </w:t>
      </w:r>
      <w:r w:rsidR="00CC0544">
        <w:rPr>
          <w:rFonts w:asciiTheme="majorBidi" w:hAnsiTheme="majorBidi" w:cstheme="majorBidi"/>
        </w:rPr>
        <w:t xml:space="preserve">(cetiltrimetilamonio bromido) ekstrakcijos </w:t>
      </w:r>
      <w:r w:rsidR="000C492C">
        <w:rPr>
          <w:rFonts w:asciiTheme="majorBidi" w:hAnsiTheme="majorBidi" w:cstheme="majorBidi"/>
        </w:rPr>
        <w:t>paremtą metodi</w:t>
      </w:r>
      <w:r w:rsidR="00C7299E">
        <w:rPr>
          <w:rFonts w:asciiTheme="majorBidi" w:hAnsiTheme="majorBidi" w:cstheme="majorBidi"/>
        </w:rPr>
        <w:t>ką</w:t>
      </w:r>
      <w:r w:rsidR="00D8609E">
        <w:rPr>
          <w:rFonts w:asciiTheme="majorBidi" w:hAnsiTheme="majorBidi" w:cstheme="majorBidi"/>
        </w:rPr>
        <w:t>, optimizuotą dirvože</w:t>
      </w:r>
      <w:r w:rsidR="005B00AA">
        <w:rPr>
          <w:rFonts w:asciiTheme="majorBidi" w:hAnsiTheme="majorBidi" w:cstheme="majorBidi"/>
        </w:rPr>
        <w:t>miui</w:t>
      </w:r>
      <w:r w:rsidR="000C492C">
        <w:rPr>
          <w:rFonts w:asciiTheme="majorBidi" w:hAnsiTheme="majorBidi" w:cstheme="majorBidi"/>
        </w:rPr>
        <w:t>.</w:t>
      </w:r>
      <w:r w:rsidR="006C3845">
        <w:rPr>
          <w:rFonts w:asciiTheme="majorBidi" w:hAnsiTheme="majorBidi" w:cstheme="majorBidi"/>
        </w:rPr>
        <w:t xml:space="preserve"> </w:t>
      </w:r>
      <w:r w:rsidR="00612DE3" w:rsidRPr="00612DE3">
        <w:rPr>
          <w:rFonts w:asciiTheme="majorBidi" w:hAnsiTheme="majorBidi" w:cstheme="majorBidi"/>
        </w:rPr>
        <w:t>Procedūr</w:t>
      </w:r>
      <w:r w:rsidR="00B95A1B">
        <w:rPr>
          <w:rFonts w:asciiTheme="majorBidi" w:hAnsiTheme="majorBidi" w:cstheme="majorBidi"/>
        </w:rPr>
        <w:t>a</w:t>
      </w:r>
      <w:r w:rsidR="00612DE3" w:rsidRPr="00612DE3">
        <w:rPr>
          <w:rFonts w:asciiTheme="majorBidi" w:hAnsiTheme="majorBidi" w:cstheme="majorBidi"/>
        </w:rPr>
        <w:t xml:space="preserve"> apėmė ląstelių lizę naudojant CTAB buferį, valymą su chloroform</w:t>
      </w:r>
      <w:r w:rsidR="00B95A1B">
        <w:rPr>
          <w:rFonts w:asciiTheme="majorBidi" w:hAnsiTheme="majorBidi" w:cstheme="majorBidi"/>
        </w:rPr>
        <w:t>u</w:t>
      </w:r>
      <w:r w:rsidR="00612DE3" w:rsidRPr="00612DE3">
        <w:rPr>
          <w:rFonts w:asciiTheme="majorBidi" w:hAnsiTheme="majorBidi" w:cstheme="majorBidi"/>
        </w:rPr>
        <w:t xml:space="preserve"> bei DNR precipitaciją </w:t>
      </w:r>
      <w:r w:rsidR="00B95A1B">
        <w:rPr>
          <w:rFonts w:asciiTheme="majorBidi" w:hAnsiTheme="majorBidi" w:cstheme="majorBidi"/>
        </w:rPr>
        <w:t xml:space="preserve">šaltu </w:t>
      </w:r>
      <w:r w:rsidR="0003777A">
        <w:rPr>
          <w:rFonts w:asciiTheme="majorBidi" w:hAnsiTheme="majorBidi" w:cstheme="majorBidi"/>
        </w:rPr>
        <w:t>natrio acetatu ir alkoholiu</w:t>
      </w:r>
      <w:r w:rsidR="00612DE3" w:rsidRPr="00612DE3">
        <w:rPr>
          <w:rFonts w:asciiTheme="majorBidi" w:hAnsiTheme="majorBidi" w:cstheme="majorBidi"/>
        </w:rPr>
        <w:t xml:space="preserve">. Išgryninta DNR buvo nuplauta 70 % etanoliu, ištirpinta TE buferyje ir įvertinta </w:t>
      </w:r>
      <w:r w:rsidR="0003777A">
        <w:rPr>
          <w:rFonts w:asciiTheme="majorBidi" w:hAnsiTheme="majorBidi" w:cstheme="majorBidi"/>
        </w:rPr>
        <w:t xml:space="preserve">spektrofotometru, </w:t>
      </w:r>
      <w:r w:rsidR="00612DE3" w:rsidRPr="00612DE3">
        <w:rPr>
          <w:rFonts w:asciiTheme="majorBidi" w:hAnsiTheme="majorBidi" w:cstheme="majorBidi"/>
        </w:rPr>
        <w:t>siekiant įvertinti koncentraciją ir grynumą.</w:t>
      </w:r>
      <w:r w:rsidR="0003777A">
        <w:rPr>
          <w:rFonts w:asciiTheme="majorBidi" w:hAnsiTheme="majorBidi" w:cstheme="majorBidi"/>
        </w:rPr>
        <w:t xml:space="preserve"> </w:t>
      </w:r>
    </w:p>
    <w:p w14:paraId="67C280B8" w14:textId="74F2B7F3" w:rsidR="0003777A" w:rsidRPr="0003777A" w:rsidRDefault="0003777A" w:rsidP="0048008E">
      <w:pPr>
        <w:jc w:val="both"/>
        <w:rPr>
          <w:rFonts w:asciiTheme="majorBidi" w:hAnsiTheme="majorBidi" w:cstheme="majorBidi"/>
          <w:i/>
          <w:iCs/>
        </w:rPr>
      </w:pPr>
      <w:r>
        <w:rPr>
          <w:rFonts w:asciiTheme="majorBidi" w:hAnsiTheme="majorBidi" w:cstheme="majorBidi"/>
          <w:i/>
          <w:iCs/>
        </w:rPr>
        <w:t>Grybų ir bakterijų a</w:t>
      </w:r>
      <w:r w:rsidRPr="0003777A">
        <w:rPr>
          <w:rFonts w:asciiTheme="majorBidi" w:hAnsiTheme="majorBidi" w:cstheme="majorBidi"/>
          <w:i/>
          <w:iCs/>
        </w:rPr>
        <w:t>mplikonų sekoskaita</w:t>
      </w:r>
    </w:p>
    <w:p w14:paraId="358F6A11" w14:textId="77777777" w:rsidR="00B035F1" w:rsidRDefault="006C3845" w:rsidP="0048008E">
      <w:pPr>
        <w:jc w:val="both"/>
        <w:rPr>
          <w:rFonts w:asciiTheme="majorBidi" w:hAnsiTheme="majorBidi" w:cstheme="majorBidi"/>
        </w:rPr>
      </w:pPr>
      <w:r>
        <w:rPr>
          <w:rFonts w:asciiTheme="majorBidi" w:hAnsiTheme="majorBidi" w:cstheme="majorBidi"/>
        </w:rPr>
        <w:t>Bak</w:t>
      </w:r>
      <w:r w:rsidR="00972394">
        <w:rPr>
          <w:rFonts w:asciiTheme="majorBidi" w:hAnsiTheme="majorBidi" w:cstheme="majorBidi"/>
        </w:rPr>
        <w:t>terijų 16S ir grybų ITS amplikonų sekoskaitos analizė atlikta BMKgene (Munster, Vokietija).</w:t>
      </w:r>
      <w:r w:rsidR="00C96592">
        <w:rPr>
          <w:rFonts w:asciiTheme="majorBidi" w:hAnsiTheme="majorBidi" w:cstheme="majorBidi"/>
        </w:rPr>
        <w:t xml:space="preserve"> </w:t>
      </w:r>
      <w:r w:rsidR="00011C62" w:rsidRPr="00011C62">
        <w:rPr>
          <w:rFonts w:asciiTheme="majorBidi" w:hAnsiTheme="majorBidi" w:cstheme="majorBidi"/>
        </w:rPr>
        <w:t xml:space="preserve">Gauti sekoskaitos duomenys buvo apdoroti R </w:t>
      </w:r>
      <w:r w:rsidR="00011C62">
        <w:rPr>
          <w:rFonts w:asciiTheme="majorBidi" w:hAnsiTheme="majorBidi" w:cstheme="majorBidi"/>
        </w:rPr>
        <w:t>programa</w:t>
      </w:r>
      <w:r w:rsidR="00011C62" w:rsidRPr="00011C62">
        <w:rPr>
          <w:rFonts w:asciiTheme="majorBidi" w:hAnsiTheme="majorBidi" w:cstheme="majorBidi"/>
        </w:rPr>
        <w:t>, naudojant įprastas mikrobiomikos analizėms taikomas bibliotekas (pvz., dada2, phyloseq, vegan). Analizė apėmė kokybės filtravimą, klaidų modeliavimo procedūras, ASV (amplicon sequence variants) generavimą, taksonominį anotavimą ir bendrijų struktūros analizę. Toliau buvo atliktos alfa ir beta įvairovės analizės, multivariaciniai statistiniai metodai bei veiksnių poveikio vertinimas.</w:t>
      </w:r>
      <w:r w:rsidR="00B035F1">
        <w:rPr>
          <w:rFonts w:asciiTheme="majorBidi" w:hAnsiTheme="majorBidi" w:cstheme="majorBidi"/>
        </w:rPr>
        <w:t xml:space="preserve"> </w:t>
      </w:r>
    </w:p>
    <w:p w14:paraId="4DE2056E" w14:textId="2F2A8642" w:rsidR="00B035F1" w:rsidRPr="000B3087" w:rsidRDefault="00B035F1" w:rsidP="00B035F1">
      <w:pPr>
        <w:jc w:val="both"/>
        <w:rPr>
          <w:rFonts w:asciiTheme="majorBidi" w:hAnsiTheme="majorBidi" w:cstheme="majorBidi"/>
          <w:i/>
          <w:iCs/>
        </w:rPr>
      </w:pPr>
      <w:r w:rsidRPr="000B3087">
        <w:rPr>
          <w:rFonts w:asciiTheme="majorBidi" w:hAnsiTheme="majorBidi" w:cstheme="majorBidi"/>
          <w:i/>
          <w:iCs/>
        </w:rPr>
        <w:t xml:space="preserve">Patogeninių grybų </w:t>
      </w:r>
      <w:r w:rsidR="000B3087" w:rsidRPr="000B3087">
        <w:rPr>
          <w:rFonts w:asciiTheme="majorBidi" w:hAnsiTheme="majorBidi" w:cstheme="majorBidi"/>
          <w:i/>
          <w:iCs/>
        </w:rPr>
        <w:t>kiekybinis įvertinimas TL-PGR metodu</w:t>
      </w:r>
    </w:p>
    <w:p w14:paraId="17A8E2B6" w14:textId="6B566B9C" w:rsidR="00AE6C99" w:rsidRDefault="00F65EDE" w:rsidP="002D54AF">
      <w:pPr>
        <w:jc w:val="both"/>
        <w:rPr>
          <w:rFonts w:asciiTheme="majorBidi" w:hAnsiTheme="majorBidi" w:cstheme="majorBidi"/>
        </w:rPr>
      </w:pPr>
      <w:r w:rsidRPr="00F65EDE">
        <w:rPr>
          <w:rFonts w:asciiTheme="majorBidi" w:hAnsiTheme="majorBidi" w:cstheme="majorBidi"/>
        </w:rPr>
        <w:t xml:space="preserve">Patogeninių </w:t>
      </w:r>
      <w:r>
        <w:rPr>
          <w:rFonts w:asciiTheme="majorBidi" w:hAnsiTheme="majorBidi" w:cstheme="majorBidi"/>
        </w:rPr>
        <w:t xml:space="preserve">grybų </w:t>
      </w:r>
      <w:r w:rsidRPr="00F65EDE">
        <w:rPr>
          <w:rFonts w:asciiTheme="majorBidi" w:hAnsiTheme="majorBidi" w:cstheme="majorBidi"/>
        </w:rPr>
        <w:t>DNR kiekiui dirvožemio mėginiuose nustatyti buvo taikyta tikrojo laiko PGR analizė</w:t>
      </w:r>
      <w:r>
        <w:rPr>
          <w:rFonts w:asciiTheme="majorBidi" w:hAnsiTheme="majorBidi" w:cstheme="majorBidi"/>
        </w:rPr>
        <w:t xml:space="preserve"> naudojant QuantStudio 5 termociklerį</w:t>
      </w:r>
      <w:r w:rsidRPr="00F65EDE">
        <w:rPr>
          <w:rFonts w:asciiTheme="majorBidi" w:hAnsiTheme="majorBidi" w:cstheme="majorBidi"/>
        </w:rPr>
        <w:t>. Specifiniai pr</w:t>
      </w:r>
      <w:r>
        <w:rPr>
          <w:rFonts w:asciiTheme="majorBidi" w:hAnsiTheme="majorBidi" w:cstheme="majorBidi"/>
        </w:rPr>
        <w:t>admenys</w:t>
      </w:r>
      <w:r w:rsidRPr="00F65EDE">
        <w:rPr>
          <w:rFonts w:asciiTheme="majorBidi" w:hAnsiTheme="majorBidi" w:cstheme="majorBidi"/>
        </w:rPr>
        <w:t xml:space="preserve"> buvo parinkti tikslinei patogenų rūšių amplifikacijai. </w:t>
      </w:r>
      <w:r w:rsidR="00E45281">
        <w:rPr>
          <w:rFonts w:asciiTheme="majorBidi" w:hAnsiTheme="majorBidi" w:cstheme="majorBidi"/>
        </w:rPr>
        <w:t xml:space="preserve">DNR kiekis nanogramais viename grame dirvožemio buvo išskaičiuotas iš standartinės kreivės </w:t>
      </w:r>
      <w:r w:rsidR="00F2506F">
        <w:rPr>
          <w:rFonts w:asciiTheme="majorBidi" w:hAnsiTheme="majorBidi" w:cstheme="majorBidi"/>
        </w:rPr>
        <w:t xml:space="preserve">lygties. </w:t>
      </w:r>
    </w:p>
    <w:p w14:paraId="1E7B0E5B" w14:textId="767C3FCF" w:rsidR="002D54AF" w:rsidRPr="008039E5" w:rsidRDefault="00044548" w:rsidP="002D54AF">
      <w:pPr>
        <w:jc w:val="both"/>
        <w:rPr>
          <w:rFonts w:asciiTheme="majorBidi" w:hAnsiTheme="majorBidi" w:cstheme="majorBidi"/>
          <w:b/>
          <w:bCs/>
        </w:rPr>
      </w:pPr>
      <w:r w:rsidRPr="008039E5">
        <w:rPr>
          <w:rFonts w:asciiTheme="majorBidi" w:hAnsiTheme="majorBidi" w:cstheme="majorBidi"/>
          <w:b/>
          <w:bCs/>
        </w:rPr>
        <w:t xml:space="preserve">Rezultatai: </w:t>
      </w:r>
    </w:p>
    <w:p w14:paraId="48DABDB9" w14:textId="3522C9CA" w:rsidR="00C03ED6" w:rsidRDefault="006C7F5E" w:rsidP="002D54AF">
      <w:pPr>
        <w:jc w:val="both"/>
        <w:rPr>
          <w:rFonts w:asciiTheme="majorBidi" w:hAnsiTheme="majorBidi" w:cstheme="majorBidi"/>
        </w:rPr>
      </w:pPr>
      <w:r>
        <w:rPr>
          <w:rFonts w:asciiTheme="majorBidi" w:hAnsiTheme="majorBidi" w:cstheme="majorBidi"/>
        </w:rPr>
        <w:t xml:space="preserve">Atlikus dirvožemio grybų ir bakterijų metataksonominę analizę </w:t>
      </w:r>
      <w:r w:rsidR="00A602DC">
        <w:rPr>
          <w:rFonts w:asciiTheme="majorBidi" w:hAnsiTheme="majorBidi" w:cstheme="majorBidi"/>
        </w:rPr>
        <w:t xml:space="preserve">rezultatai parodė, kad žemės dirbimo būdas </w:t>
      </w:r>
      <w:r w:rsidR="003E424F">
        <w:rPr>
          <w:rFonts w:asciiTheme="majorBidi" w:hAnsiTheme="majorBidi" w:cstheme="majorBidi"/>
        </w:rPr>
        <w:t>daro įtaką grybų</w:t>
      </w:r>
      <w:r w:rsidR="007C6A1F">
        <w:rPr>
          <w:rFonts w:asciiTheme="majorBidi" w:hAnsiTheme="majorBidi" w:cstheme="majorBidi"/>
        </w:rPr>
        <w:t xml:space="preserve"> ir bakterijų</w:t>
      </w:r>
      <w:r w:rsidR="003E424F">
        <w:rPr>
          <w:rFonts w:asciiTheme="majorBidi" w:hAnsiTheme="majorBidi" w:cstheme="majorBidi"/>
        </w:rPr>
        <w:t xml:space="preserve"> bendruomenių struktūrai ir gausai. </w:t>
      </w:r>
      <w:r w:rsidR="002A6C23">
        <w:rPr>
          <w:rFonts w:asciiTheme="majorBidi" w:hAnsiTheme="majorBidi" w:cstheme="majorBidi"/>
        </w:rPr>
        <w:t xml:space="preserve">Beariminiame variante pastebėta sumažėjusi mikroorganizmų </w:t>
      </w:r>
      <w:r w:rsidR="009A2D37">
        <w:rPr>
          <w:rFonts w:asciiTheme="majorBidi" w:hAnsiTheme="majorBidi" w:cstheme="majorBidi"/>
        </w:rPr>
        <w:t xml:space="preserve">gausa, palyginti su skutimu ir arimu. </w:t>
      </w:r>
      <w:r w:rsidR="00D103DD">
        <w:rPr>
          <w:rFonts w:asciiTheme="majorBidi" w:hAnsiTheme="majorBidi" w:cstheme="majorBidi"/>
        </w:rPr>
        <w:t>Daugiausiai bakterijų ir grybų aptikta skutimo variante be tarpinių pasėlių</w:t>
      </w:r>
      <w:r w:rsidR="005B48A4">
        <w:rPr>
          <w:rFonts w:asciiTheme="majorBidi" w:hAnsiTheme="majorBidi" w:cstheme="majorBidi"/>
        </w:rPr>
        <w:t xml:space="preserve">. Tačiau tarpinių pasėlių poveikis </w:t>
      </w:r>
      <w:r w:rsidR="00C84C3C">
        <w:rPr>
          <w:rFonts w:asciiTheme="majorBidi" w:hAnsiTheme="majorBidi" w:cstheme="majorBidi"/>
        </w:rPr>
        <w:t xml:space="preserve">buvo reikšmingas </w:t>
      </w:r>
      <w:r w:rsidR="00AF5DF8">
        <w:rPr>
          <w:rFonts w:asciiTheme="majorBidi" w:hAnsiTheme="majorBidi" w:cstheme="majorBidi"/>
        </w:rPr>
        <w:t>ne visuose tyrimo variantuose</w:t>
      </w:r>
      <w:r w:rsidR="003A4F0A">
        <w:rPr>
          <w:rFonts w:asciiTheme="majorBidi" w:hAnsiTheme="majorBidi" w:cstheme="majorBidi"/>
        </w:rPr>
        <w:t xml:space="preserve">, </w:t>
      </w:r>
      <w:r w:rsidR="00AF5DF8">
        <w:rPr>
          <w:rFonts w:asciiTheme="majorBidi" w:hAnsiTheme="majorBidi" w:cstheme="majorBidi"/>
        </w:rPr>
        <w:t xml:space="preserve">su tendencija mažinti </w:t>
      </w:r>
      <w:r w:rsidR="00BE1875">
        <w:rPr>
          <w:rFonts w:asciiTheme="majorBidi" w:hAnsiTheme="majorBidi" w:cstheme="majorBidi"/>
        </w:rPr>
        <w:t>mikroorganizmų kiekį.</w:t>
      </w:r>
      <w:r w:rsidR="00AF1A60">
        <w:rPr>
          <w:rFonts w:asciiTheme="majorBidi" w:hAnsiTheme="majorBidi" w:cstheme="majorBidi"/>
        </w:rPr>
        <w:t xml:space="preserve"> Patogeninių grybų </w:t>
      </w:r>
      <w:r w:rsidR="00E30F2F">
        <w:rPr>
          <w:rFonts w:asciiTheme="majorBidi" w:hAnsiTheme="majorBidi" w:cstheme="majorBidi"/>
        </w:rPr>
        <w:t xml:space="preserve">DNR kiekio analizės rezultatai parodė, kad tarpinių pasėlių </w:t>
      </w:r>
      <w:r w:rsidR="00B57C54">
        <w:rPr>
          <w:rFonts w:asciiTheme="majorBidi" w:hAnsiTheme="majorBidi" w:cstheme="majorBidi"/>
        </w:rPr>
        <w:t>–</w:t>
      </w:r>
      <w:r w:rsidR="00E30F2F">
        <w:rPr>
          <w:rFonts w:asciiTheme="majorBidi" w:hAnsiTheme="majorBidi" w:cstheme="majorBidi"/>
        </w:rPr>
        <w:t xml:space="preserve"> augalų</w:t>
      </w:r>
      <w:r w:rsidR="00B57C54">
        <w:rPr>
          <w:rFonts w:asciiTheme="majorBidi" w:hAnsiTheme="majorBidi" w:cstheme="majorBidi"/>
        </w:rPr>
        <w:t xml:space="preserve"> turinčių antigrybinių/antibakterinių savybių</w:t>
      </w:r>
      <w:r w:rsidR="00EF6A29">
        <w:rPr>
          <w:rFonts w:asciiTheme="majorBidi" w:hAnsiTheme="majorBidi" w:cstheme="majorBidi"/>
        </w:rPr>
        <w:t>, įterpimas į dirvą</w:t>
      </w:r>
      <w:r w:rsidR="00BE1875">
        <w:rPr>
          <w:rFonts w:asciiTheme="majorBidi" w:hAnsiTheme="majorBidi" w:cstheme="majorBidi"/>
        </w:rPr>
        <w:t xml:space="preserve"> </w:t>
      </w:r>
      <w:r w:rsidR="00EF6A29">
        <w:rPr>
          <w:rFonts w:asciiTheme="majorBidi" w:hAnsiTheme="majorBidi" w:cstheme="majorBidi"/>
        </w:rPr>
        <w:t>turi potencialo slopinti kai</w:t>
      </w:r>
      <w:r w:rsidR="00821A8D">
        <w:rPr>
          <w:rFonts w:asciiTheme="majorBidi" w:hAnsiTheme="majorBidi" w:cstheme="majorBidi"/>
        </w:rPr>
        <w:t xml:space="preserve"> kuriuos per dirvą plintančius patogenus</w:t>
      </w:r>
      <w:r w:rsidR="00F2506F">
        <w:rPr>
          <w:rFonts w:asciiTheme="majorBidi" w:hAnsiTheme="majorBidi" w:cstheme="majorBidi"/>
        </w:rPr>
        <w:t>, tokius k</w:t>
      </w:r>
      <w:r w:rsidR="00323B21">
        <w:rPr>
          <w:rFonts w:asciiTheme="majorBidi" w:hAnsiTheme="majorBidi" w:cstheme="majorBidi"/>
        </w:rPr>
        <w:t xml:space="preserve">aip </w:t>
      </w:r>
      <w:r w:rsidR="00323B21" w:rsidRPr="00323B21">
        <w:rPr>
          <w:rFonts w:asciiTheme="majorBidi" w:hAnsiTheme="majorBidi" w:cstheme="majorBidi"/>
          <w:i/>
          <w:iCs/>
        </w:rPr>
        <w:t>Didymella pinodes</w:t>
      </w:r>
      <w:r w:rsidR="00821A8D">
        <w:rPr>
          <w:rFonts w:asciiTheme="majorBidi" w:hAnsiTheme="majorBidi" w:cstheme="majorBidi"/>
        </w:rPr>
        <w:t>. Tačiau g</w:t>
      </w:r>
      <w:r w:rsidR="003A4F0A">
        <w:rPr>
          <w:rFonts w:asciiTheme="majorBidi" w:hAnsiTheme="majorBidi" w:cstheme="majorBidi"/>
        </w:rPr>
        <w:t xml:space="preserve">auti rezultatai </w:t>
      </w:r>
      <w:r w:rsidR="00E74F46">
        <w:rPr>
          <w:rFonts w:asciiTheme="majorBidi" w:hAnsiTheme="majorBidi" w:cstheme="majorBidi"/>
        </w:rPr>
        <w:t xml:space="preserve">ne pilnai atsakė į iškeltą hipotezę, todėl reikalingi tolimesni </w:t>
      </w:r>
      <w:r w:rsidR="003B668C">
        <w:rPr>
          <w:rFonts w:asciiTheme="majorBidi" w:hAnsiTheme="majorBidi" w:cstheme="majorBidi"/>
        </w:rPr>
        <w:t xml:space="preserve">pakartotiniai </w:t>
      </w:r>
      <w:r w:rsidR="00E74F46">
        <w:rPr>
          <w:rFonts w:asciiTheme="majorBidi" w:hAnsiTheme="majorBidi" w:cstheme="majorBidi"/>
        </w:rPr>
        <w:t>tyrimai</w:t>
      </w:r>
      <w:r w:rsidR="003B668C">
        <w:rPr>
          <w:rFonts w:asciiTheme="majorBidi" w:hAnsiTheme="majorBidi" w:cstheme="majorBidi"/>
        </w:rPr>
        <w:t>.</w:t>
      </w:r>
    </w:p>
    <w:p w14:paraId="6B2456DF" w14:textId="00507187" w:rsidR="00EB064F" w:rsidRDefault="00EB064F" w:rsidP="006B3026">
      <w:pPr>
        <w:jc w:val="both"/>
        <w:rPr>
          <w:rFonts w:asciiTheme="majorBidi" w:hAnsiTheme="majorBidi" w:cstheme="majorBidi"/>
          <w:b/>
          <w:bCs/>
        </w:rPr>
      </w:pPr>
      <w:r w:rsidRPr="008039E5">
        <w:rPr>
          <w:rFonts w:asciiTheme="majorBidi" w:hAnsiTheme="majorBidi" w:cstheme="majorBidi"/>
          <w:b/>
          <w:bCs/>
        </w:rPr>
        <w:t>Išvados</w:t>
      </w:r>
      <w:r w:rsidR="006B3026">
        <w:rPr>
          <w:rFonts w:asciiTheme="majorBidi" w:hAnsiTheme="majorBidi" w:cstheme="majorBidi"/>
          <w:b/>
          <w:bCs/>
        </w:rPr>
        <w:t xml:space="preserve"> ir r</w:t>
      </w:r>
      <w:r w:rsidRPr="008039E5">
        <w:rPr>
          <w:rFonts w:asciiTheme="majorBidi" w:hAnsiTheme="majorBidi" w:cstheme="majorBidi"/>
          <w:b/>
          <w:bCs/>
        </w:rPr>
        <w:t>ezultatų panaudojamumas:</w:t>
      </w:r>
    </w:p>
    <w:p w14:paraId="03899BB7" w14:textId="63B3D8B7" w:rsidR="00E3496F" w:rsidRPr="00E501C0" w:rsidRDefault="00E501C0" w:rsidP="006B3026">
      <w:pPr>
        <w:jc w:val="both"/>
        <w:rPr>
          <w:rFonts w:asciiTheme="majorBidi" w:hAnsiTheme="majorBidi" w:cstheme="majorBidi"/>
        </w:rPr>
      </w:pPr>
      <w:r w:rsidRPr="00E501C0">
        <w:rPr>
          <w:rFonts w:asciiTheme="majorBidi" w:hAnsiTheme="majorBidi" w:cstheme="majorBidi"/>
        </w:rPr>
        <w:t>Skirtingi žemės dirbimo būdai reikšmingai keičia dirvožemio grybų ir bakterijų bendruomenių struktūrą bei gausą</w:t>
      </w:r>
      <w:r w:rsidR="007F09F0">
        <w:rPr>
          <w:rFonts w:asciiTheme="majorBidi" w:hAnsiTheme="majorBidi" w:cstheme="majorBidi"/>
        </w:rPr>
        <w:t>, o tarpinių pasėlių įterpimas į dirvožem</w:t>
      </w:r>
      <w:r w:rsidR="008103A6">
        <w:rPr>
          <w:rFonts w:asciiTheme="majorBidi" w:hAnsiTheme="majorBidi" w:cstheme="majorBidi"/>
        </w:rPr>
        <w:t xml:space="preserve">į po pagrindinių augalų gali sumažinti kai kurių patogeninių grybų gausą. </w:t>
      </w:r>
      <w:r w:rsidR="003B6FF8">
        <w:rPr>
          <w:rFonts w:asciiTheme="majorBidi" w:hAnsiTheme="majorBidi" w:cstheme="majorBidi"/>
        </w:rPr>
        <w:t xml:space="preserve"> </w:t>
      </w:r>
      <w:r w:rsidR="00EB5490">
        <w:rPr>
          <w:rFonts w:asciiTheme="majorBidi" w:hAnsiTheme="majorBidi" w:cstheme="majorBidi"/>
        </w:rPr>
        <w:t xml:space="preserve"> </w:t>
      </w:r>
    </w:p>
    <w:p w14:paraId="64D6E766" w14:textId="09C0F105" w:rsidR="00E3496F" w:rsidRPr="00E3496F" w:rsidRDefault="00E3496F" w:rsidP="00E3496F">
      <w:pPr>
        <w:pStyle w:val="ListParagraph"/>
        <w:numPr>
          <w:ilvl w:val="0"/>
          <w:numId w:val="3"/>
        </w:numPr>
        <w:rPr>
          <w:rFonts w:asciiTheme="majorBidi" w:hAnsiTheme="majorBidi" w:cstheme="majorBidi"/>
        </w:rPr>
      </w:pPr>
      <w:r w:rsidRPr="00E3496F">
        <w:rPr>
          <w:rFonts w:asciiTheme="majorBidi" w:hAnsiTheme="majorBidi" w:cstheme="majorBidi"/>
        </w:rPr>
        <w:t>Gauti duomenys gali būti naudojami optimizuojant žemės dirbimo sistemas siekiant išlaikyti palankią dirvožemio mikrobiotos struktūrą ir funkcionalumą.</w:t>
      </w:r>
    </w:p>
    <w:p w14:paraId="08F28FB8" w14:textId="4CA5DF8E" w:rsidR="00EB064F" w:rsidRPr="00E3496F" w:rsidRDefault="00E3496F" w:rsidP="00E3496F">
      <w:pPr>
        <w:pStyle w:val="ListParagraph"/>
        <w:numPr>
          <w:ilvl w:val="0"/>
          <w:numId w:val="3"/>
        </w:numPr>
        <w:jc w:val="both"/>
        <w:rPr>
          <w:rFonts w:asciiTheme="majorBidi" w:hAnsiTheme="majorBidi" w:cstheme="majorBidi"/>
        </w:rPr>
      </w:pPr>
      <w:r w:rsidRPr="00E3496F">
        <w:rPr>
          <w:rFonts w:asciiTheme="majorBidi" w:hAnsiTheme="majorBidi" w:cstheme="majorBidi"/>
        </w:rPr>
        <w:lastRenderedPageBreak/>
        <w:t>Informacija naudinga planuojant tarpinių pasėlių rūšinę sudėtį siekiant sumažinti dirvo</w:t>
      </w:r>
      <w:r w:rsidR="003B6FF8">
        <w:rPr>
          <w:rFonts w:asciiTheme="majorBidi" w:hAnsiTheme="majorBidi" w:cstheme="majorBidi"/>
        </w:rPr>
        <w:t>žemyje</w:t>
      </w:r>
      <w:r w:rsidRPr="00E3496F">
        <w:rPr>
          <w:rFonts w:asciiTheme="majorBidi" w:hAnsiTheme="majorBidi" w:cstheme="majorBidi"/>
        </w:rPr>
        <w:t xml:space="preserve"> plintančių patogenų riziką.</w:t>
      </w:r>
    </w:p>
    <w:p w14:paraId="499119AE" w14:textId="300D5007" w:rsidR="00F62EF2" w:rsidRDefault="004E319E" w:rsidP="00F62EF2">
      <w:pPr>
        <w:jc w:val="both"/>
        <w:rPr>
          <w:rFonts w:asciiTheme="majorBidi" w:hAnsiTheme="majorBidi" w:cstheme="majorBidi"/>
        </w:rPr>
      </w:pPr>
      <w:r w:rsidRPr="004E319E">
        <w:rPr>
          <w:rFonts w:asciiTheme="majorBidi" w:hAnsiTheme="majorBidi" w:cstheme="majorBidi"/>
          <w:b/>
          <w:bCs/>
        </w:rPr>
        <w:t xml:space="preserve">Projekto įgyvendinimo metu vykdyta veikla: </w:t>
      </w:r>
      <w:r w:rsidRPr="00E82CEB">
        <w:rPr>
          <w:rFonts w:asciiTheme="majorBidi" w:hAnsiTheme="majorBidi" w:cstheme="majorBidi"/>
        </w:rPr>
        <w:t>projekt</w:t>
      </w:r>
      <w:r w:rsidR="009578DF">
        <w:rPr>
          <w:rFonts w:asciiTheme="majorBidi" w:hAnsiTheme="majorBidi" w:cstheme="majorBidi"/>
        </w:rPr>
        <w:t>e</w:t>
      </w:r>
      <w:r w:rsidRPr="00E82CEB">
        <w:rPr>
          <w:rFonts w:asciiTheme="majorBidi" w:hAnsiTheme="majorBidi" w:cstheme="majorBidi"/>
        </w:rPr>
        <w:t xml:space="preserve"> buvo atliekamas parengiamasis mokslinis darbas MTEP idėjos patikrinimui </w:t>
      </w:r>
      <w:r w:rsidR="00BE5F6B" w:rsidRPr="00E82CEB">
        <w:rPr>
          <w:rFonts w:asciiTheme="majorBidi" w:hAnsiTheme="majorBidi" w:cstheme="majorBidi"/>
        </w:rPr>
        <w:t>bei dal</w:t>
      </w:r>
      <w:r w:rsidR="00544213" w:rsidRPr="00E82CEB">
        <w:rPr>
          <w:rFonts w:asciiTheme="majorBidi" w:hAnsiTheme="majorBidi" w:cstheme="majorBidi"/>
        </w:rPr>
        <w:t>y</w:t>
      </w:r>
      <w:r w:rsidR="00BE5F6B" w:rsidRPr="00E82CEB">
        <w:rPr>
          <w:rFonts w:asciiTheme="majorBidi" w:hAnsiTheme="majorBidi" w:cstheme="majorBidi"/>
        </w:rPr>
        <w:t>vaujama aukšto lygio mok</w:t>
      </w:r>
      <w:r w:rsidR="00544213" w:rsidRPr="00E82CEB">
        <w:rPr>
          <w:rFonts w:asciiTheme="majorBidi" w:hAnsiTheme="majorBidi" w:cstheme="majorBidi"/>
        </w:rPr>
        <w:t>s</w:t>
      </w:r>
      <w:r w:rsidR="00BE5F6B" w:rsidRPr="00E82CEB">
        <w:rPr>
          <w:rFonts w:asciiTheme="majorBidi" w:hAnsiTheme="majorBidi" w:cstheme="majorBidi"/>
        </w:rPr>
        <w:t>linėje konferencijoje bei mokymuose</w:t>
      </w:r>
      <w:r w:rsidR="00532BFD">
        <w:rPr>
          <w:rFonts w:asciiTheme="majorBidi" w:hAnsiTheme="majorBidi" w:cstheme="majorBidi"/>
        </w:rPr>
        <w:t xml:space="preserve">. </w:t>
      </w:r>
      <w:r w:rsidR="00532BFD" w:rsidRPr="00532BFD">
        <w:rPr>
          <w:rFonts w:asciiTheme="majorBidi" w:hAnsiTheme="majorBidi" w:cstheme="majorBidi"/>
        </w:rPr>
        <w:t>Atlikti tyrimai ir įgytos naujos kompetencijos padėjo pagrindą tolimesnių hipotezių vystymui ir pasiruošimui rengti paraišką pagal programos „Europos horizontas“ kvietimą priklausantį 6 klasteriui: “Maistas, bioekonomika, gamtos ištekliai, žemės ūkis ir aplinka“ biologinės įvairovės tyrimų srityje, tokį kaip HORIZON-CL6-2024-BIODIV-02 arba panašų sekantį, vykdant tarpdisciplininį projektą.</w:t>
      </w:r>
    </w:p>
    <w:p w14:paraId="52F7A07C" w14:textId="1F15161B" w:rsidR="005701F4" w:rsidRDefault="00327F34" w:rsidP="005701F4">
      <w:pPr>
        <w:jc w:val="both"/>
        <w:rPr>
          <w:rFonts w:asciiTheme="majorBidi" w:hAnsiTheme="majorBidi" w:cstheme="majorBidi"/>
          <w:iCs/>
        </w:rPr>
      </w:pPr>
      <w:r w:rsidRPr="00327F34">
        <w:rPr>
          <w:rFonts w:asciiTheme="majorBidi" w:hAnsiTheme="majorBidi" w:cstheme="majorBidi"/>
          <w:iCs/>
        </w:rPr>
        <w:t>Projekto metu buvo atliktas parengiamasis mokslinis tyrimas MTEP idėjai pasitikrinti - agrotechninių priemonių pritaikymas dirvožemio mikrobiotos įvairovės didinimui ir dirvožemio sveikatos gerinimui. Buvo gilinamasi į agrotechninių priemonių</w:t>
      </w:r>
      <w:r>
        <w:rPr>
          <w:rFonts w:asciiTheme="majorBidi" w:hAnsiTheme="majorBidi" w:cstheme="majorBidi"/>
          <w:iCs/>
        </w:rPr>
        <w:t xml:space="preserve">, tokių kaip </w:t>
      </w:r>
      <w:r w:rsidR="004626A2">
        <w:rPr>
          <w:rFonts w:asciiTheme="majorBidi" w:hAnsiTheme="majorBidi" w:cstheme="majorBidi"/>
          <w:iCs/>
        </w:rPr>
        <w:t>skirting</w:t>
      </w:r>
      <w:r w:rsidR="00434635">
        <w:rPr>
          <w:rFonts w:asciiTheme="majorBidi" w:hAnsiTheme="majorBidi" w:cstheme="majorBidi"/>
          <w:iCs/>
        </w:rPr>
        <w:t>as</w:t>
      </w:r>
      <w:r w:rsidR="004626A2">
        <w:rPr>
          <w:rFonts w:asciiTheme="majorBidi" w:hAnsiTheme="majorBidi" w:cstheme="majorBidi"/>
          <w:iCs/>
        </w:rPr>
        <w:t xml:space="preserve"> žemės dirbim</w:t>
      </w:r>
      <w:r w:rsidR="00434635">
        <w:rPr>
          <w:rFonts w:asciiTheme="majorBidi" w:hAnsiTheme="majorBidi" w:cstheme="majorBidi"/>
          <w:iCs/>
        </w:rPr>
        <w:t>as</w:t>
      </w:r>
      <w:r w:rsidR="004626A2">
        <w:rPr>
          <w:rFonts w:asciiTheme="majorBidi" w:hAnsiTheme="majorBidi" w:cstheme="majorBidi"/>
          <w:iCs/>
        </w:rPr>
        <w:t xml:space="preserve"> ir tarpinių pasėlių įtraukimas į sėjomainą</w:t>
      </w:r>
      <w:r w:rsidR="00434635">
        <w:rPr>
          <w:rFonts w:asciiTheme="majorBidi" w:hAnsiTheme="majorBidi" w:cstheme="majorBidi"/>
          <w:iCs/>
        </w:rPr>
        <w:t>,</w:t>
      </w:r>
      <w:r w:rsidRPr="00327F34">
        <w:rPr>
          <w:rFonts w:asciiTheme="majorBidi" w:hAnsiTheme="majorBidi" w:cstheme="majorBidi"/>
          <w:iCs/>
        </w:rPr>
        <w:t xml:space="preserve"> pritaikymo sveikesniam dirvožemiui tyrimo metodiką, tobulinamos kompetencijos dirvožemio mikroorganizmų identifikavime pasitelkiant molekulinius ir morfologinius metodus, surenkant ir apdorojant duomenis.</w:t>
      </w:r>
      <w:r>
        <w:rPr>
          <w:rFonts w:asciiTheme="majorBidi" w:hAnsiTheme="majorBidi" w:cstheme="majorBidi"/>
          <w:iCs/>
        </w:rPr>
        <w:t xml:space="preserve"> </w:t>
      </w:r>
    </w:p>
    <w:p w14:paraId="23E2FF31" w14:textId="4F0822CA" w:rsidR="00A97606" w:rsidRDefault="00FD5913" w:rsidP="00D03602">
      <w:pPr>
        <w:jc w:val="both"/>
        <w:rPr>
          <w:rFonts w:asciiTheme="majorBidi" w:hAnsiTheme="majorBidi" w:cstheme="majorBidi"/>
          <w:iCs/>
        </w:rPr>
      </w:pPr>
      <w:r w:rsidRPr="00FD5913">
        <w:rPr>
          <w:rFonts w:asciiTheme="majorBidi" w:hAnsiTheme="majorBidi" w:cstheme="majorBidi"/>
          <w:iCs/>
        </w:rPr>
        <w:t xml:space="preserve">Rezultatais buvo pasidalinta </w:t>
      </w:r>
      <w:r w:rsidR="00F7705F" w:rsidRPr="00F7705F">
        <w:rPr>
          <w:rFonts w:asciiTheme="majorBidi" w:hAnsiTheme="majorBidi" w:cstheme="majorBidi"/>
          <w:iCs/>
        </w:rPr>
        <w:t>pristat</w:t>
      </w:r>
      <w:r w:rsidR="00F7705F">
        <w:rPr>
          <w:rFonts w:asciiTheme="majorBidi" w:hAnsiTheme="majorBidi" w:cstheme="majorBidi"/>
          <w:iCs/>
        </w:rPr>
        <w:t>ant</w:t>
      </w:r>
      <w:r w:rsidR="00F7705F" w:rsidRPr="00F7705F">
        <w:rPr>
          <w:rFonts w:asciiTheme="majorBidi" w:hAnsiTheme="majorBidi" w:cstheme="majorBidi"/>
          <w:iCs/>
        </w:rPr>
        <w:t xml:space="preserve"> stendinį pranešimą tema „Impact of tillage practices and white mustard cover cropping on soil microbial diversity“ </w:t>
      </w:r>
      <w:r w:rsidRPr="00FD5913">
        <w:rPr>
          <w:rFonts w:asciiTheme="majorBidi" w:hAnsiTheme="majorBidi" w:cstheme="majorBidi"/>
          <w:iCs/>
        </w:rPr>
        <w:t>Tarptautiniame mikrobiologų kongrese FEMS</w:t>
      </w:r>
      <w:r w:rsidR="00A97606">
        <w:rPr>
          <w:rFonts w:asciiTheme="majorBidi" w:hAnsiTheme="majorBidi" w:cstheme="majorBidi"/>
          <w:iCs/>
        </w:rPr>
        <w:t xml:space="preserve"> MICRO</w:t>
      </w:r>
      <w:r w:rsidRPr="00FD5913">
        <w:rPr>
          <w:rFonts w:asciiTheme="majorBidi" w:hAnsiTheme="majorBidi" w:cstheme="majorBidi"/>
          <w:iCs/>
        </w:rPr>
        <w:t xml:space="preserve"> 2025 vykusiame Liepos 14-17 d. Milane, Italijoje</w:t>
      </w:r>
      <w:r w:rsidR="00664715">
        <w:rPr>
          <w:rFonts w:asciiTheme="majorBidi" w:hAnsiTheme="majorBidi" w:cstheme="majorBidi"/>
          <w:iCs/>
        </w:rPr>
        <w:t xml:space="preserve">, kuriame </w:t>
      </w:r>
      <w:r w:rsidR="00A97606" w:rsidRPr="00A97606">
        <w:rPr>
          <w:rFonts w:asciiTheme="majorBidi" w:hAnsiTheme="majorBidi" w:cstheme="majorBidi"/>
          <w:iCs/>
        </w:rPr>
        <w:t>susirinko daugiau nei 2000 dalyvių iš 90 skirtingų šalių. Šių metų kongreso tema – „Mikrobų poveikio didinimas“ – siekė peržengti tradicinio tyrimų pristatymo ribas, integruojant novatoriškus mokslinius tyrimus su praktiniais sprendimais globalioms problemoms spręsti.</w:t>
      </w:r>
      <w:r w:rsidR="009C6189">
        <w:rPr>
          <w:rFonts w:asciiTheme="majorBidi" w:hAnsiTheme="majorBidi" w:cstheme="majorBidi"/>
          <w:iCs/>
        </w:rPr>
        <w:t xml:space="preserve"> </w:t>
      </w:r>
      <w:r w:rsidR="00A97606" w:rsidRPr="00A97606">
        <w:rPr>
          <w:rFonts w:asciiTheme="majorBidi" w:hAnsiTheme="majorBidi" w:cstheme="majorBidi"/>
          <w:iCs/>
        </w:rPr>
        <w:t xml:space="preserve">Kongreso metu </w:t>
      </w:r>
      <w:r w:rsidR="009C6189">
        <w:rPr>
          <w:rFonts w:asciiTheme="majorBidi" w:hAnsiTheme="majorBidi" w:cstheme="majorBidi"/>
          <w:iCs/>
        </w:rPr>
        <w:t xml:space="preserve">dalyvauta </w:t>
      </w:r>
      <w:r w:rsidR="00A97606" w:rsidRPr="00A97606">
        <w:rPr>
          <w:rFonts w:asciiTheme="majorBidi" w:hAnsiTheme="majorBidi" w:cstheme="majorBidi"/>
          <w:iCs/>
        </w:rPr>
        <w:t>įvairiose paskaitose, išklaus</w:t>
      </w:r>
      <w:r w:rsidR="009C6189">
        <w:rPr>
          <w:rFonts w:asciiTheme="majorBidi" w:hAnsiTheme="majorBidi" w:cstheme="majorBidi"/>
          <w:iCs/>
        </w:rPr>
        <w:t>yta</w:t>
      </w:r>
      <w:r w:rsidR="00A97606" w:rsidRPr="00A97606">
        <w:rPr>
          <w:rFonts w:asciiTheme="majorBidi" w:hAnsiTheme="majorBidi" w:cstheme="majorBidi"/>
          <w:iCs/>
        </w:rPr>
        <w:t xml:space="preserve"> daugyb</w:t>
      </w:r>
      <w:r w:rsidR="009C6189">
        <w:rPr>
          <w:rFonts w:asciiTheme="majorBidi" w:hAnsiTheme="majorBidi" w:cstheme="majorBidi"/>
          <w:iCs/>
        </w:rPr>
        <w:t>ė</w:t>
      </w:r>
      <w:r w:rsidR="00A97606" w:rsidRPr="00A97606">
        <w:rPr>
          <w:rFonts w:asciiTheme="majorBidi" w:hAnsiTheme="majorBidi" w:cstheme="majorBidi"/>
          <w:iCs/>
        </w:rPr>
        <w:t xml:space="preserve"> žodinių pranešimų apie mikroorganizmų dinamiką dirvožemio, jūrų, žmogaus ir kitų ekosistemų kontekste, jų pokyčius kintančio klimato sąlygomis, tyrimus atliekamus kosmose, dirvožemio mikroorganizmų ekologiją, infekcines ligas, augalų ir mikrobų sąveikas bei inovatyvius mikrobiotos tyrimo metodus.</w:t>
      </w:r>
      <w:r w:rsidR="00642628" w:rsidRPr="00642628">
        <w:rPr>
          <w:rFonts w:asciiTheme="majorBidi" w:hAnsiTheme="majorBidi" w:cstheme="majorBidi"/>
          <w:iCs/>
        </w:rPr>
        <w:t xml:space="preserve"> </w:t>
      </w:r>
      <w:r w:rsidR="00642628" w:rsidRPr="00FD5913">
        <w:rPr>
          <w:rFonts w:asciiTheme="majorBidi" w:hAnsiTheme="majorBidi" w:cstheme="majorBidi"/>
          <w:iCs/>
        </w:rPr>
        <w:t xml:space="preserve">Konferencijos metu užmegzti nauji ryšiai su tyrėjais iš 13 įvairių šalių, padėsiančių </w:t>
      </w:r>
      <w:r w:rsidR="007F0141">
        <w:rPr>
          <w:rFonts w:asciiTheme="majorBidi" w:hAnsiTheme="majorBidi" w:cstheme="majorBidi"/>
          <w:iCs/>
        </w:rPr>
        <w:t xml:space="preserve">bendradarbiavimui ir </w:t>
      </w:r>
      <w:r w:rsidR="00642628" w:rsidRPr="00FD5913">
        <w:rPr>
          <w:rFonts w:asciiTheme="majorBidi" w:hAnsiTheme="majorBidi" w:cstheme="majorBidi"/>
          <w:iCs/>
        </w:rPr>
        <w:t>tinkama</w:t>
      </w:r>
      <w:r w:rsidR="007F0141">
        <w:rPr>
          <w:rFonts w:asciiTheme="majorBidi" w:hAnsiTheme="majorBidi" w:cstheme="majorBidi"/>
          <w:iCs/>
        </w:rPr>
        <w:t>m</w:t>
      </w:r>
      <w:r w:rsidR="00642628" w:rsidRPr="00FD5913">
        <w:rPr>
          <w:rFonts w:asciiTheme="majorBidi" w:hAnsiTheme="majorBidi" w:cstheme="majorBidi"/>
          <w:iCs/>
        </w:rPr>
        <w:t xml:space="preserve"> pasireng</w:t>
      </w:r>
      <w:r w:rsidR="007F0141">
        <w:rPr>
          <w:rFonts w:asciiTheme="majorBidi" w:hAnsiTheme="majorBidi" w:cstheme="majorBidi"/>
          <w:iCs/>
        </w:rPr>
        <w:t>imui</w:t>
      </w:r>
      <w:r w:rsidR="00642628" w:rsidRPr="00FD5913">
        <w:rPr>
          <w:rFonts w:asciiTheme="majorBidi" w:hAnsiTheme="majorBidi" w:cstheme="majorBidi"/>
          <w:iCs/>
        </w:rPr>
        <w:t xml:space="preserve"> reng</w:t>
      </w:r>
      <w:r w:rsidR="007F0141">
        <w:rPr>
          <w:rFonts w:asciiTheme="majorBidi" w:hAnsiTheme="majorBidi" w:cstheme="majorBidi"/>
          <w:iCs/>
        </w:rPr>
        <w:t>ti</w:t>
      </w:r>
      <w:r w:rsidR="007F0141" w:rsidRPr="007F0141">
        <w:rPr>
          <w:rFonts w:asciiTheme="majorBidi" w:hAnsiTheme="majorBidi" w:cstheme="majorBidi"/>
          <w:iCs/>
        </w:rPr>
        <w:t xml:space="preserve"> </w:t>
      </w:r>
      <w:r w:rsidR="007F0141" w:rsidRPr="00FD5913">
        <w:rPr>
          <w:rFonts w:asciiTheme="majorBidi" w:hAnsiTheme="majorBidi" w:cstheme="majorBidi"/>
          <w:iCs/>
        </w:rPr>
        <w:t>paraišk</w:t>
      </w:r>
      <w:r w:rsidR="007F0141">
        <w:rPr>
          <w:rFonts w:asciiTheme="majorBidi" w:hAnsiTheme="majorBidi" w:cstheme="majorBidi"/>
          <w:iCs/>
        </w:rPr>
        <w:t>ą.</w:t>
      </w:r>
    </w:p>
    <w:p w14:paraId="78A10A65" w14:textId="76E6A370" w:rsidR="000C03D0" w:rsidRPr="0012344D" w:rsidRDefault="00E57E04" w:rsidP="000D3B12">
      <w:pPr>
        <w:jc w:val="both"/>
        <w:rPr>
          <w:rFonts w:asciiTheme="majorBidi" w:hAnsiTheme="majorBidi" w:cstheme="majorBidi"/>
          <w:iCs/>
        </w:rPr>
      </w:pPr>
      <w:r w:rsidRPr="00E57E04">
        <w:rPr>
          <w:rFonts w:asciiTheme="majorBidi" w:hAnsiTheme="majorBidi" w:cstheme="majorBidi"/>
          <w:iCs/>
        </w:rPr>
        <w:t>Taip pat buvo įgytos naujos kompetencijos darbui su naudingaisiais dirvožemio grybais – arbuskuliniais mikoriziniais grybais – dalyvaujant Belgijoje, Louvain-La-Neuve UCLouvain universiteto organizuojamuose mokymuose „International Training on In Vitro Culture of Arbuscular Mycorrhizal Fungi“ 2025 m. Birželio 2-6 dienomis. Mokymų metu buvo užmegzti nauji ryšiai su tyrėjais iš Šveicarijos, Indijos, Kinijos, Etiopijos, Irano, Ispanijos, Šiaurės Korėjos, Čilės ir Didžiosios Britanijos taip pat su UCLouvain Mikologijos laboratorijos komanda lyderiaujančiais tyrimuose su mikoriziniais grybais. Atlikti tyrimai ir įgytos naujos kompetencijos padėjo pagrindą tolimesnių hipotezių vystymui ir pasiruošimui rengti paraišką</w:t>
      </w:r>
      <w:r w:rsidR="004B105F">
        <w:rPr>
          <w:rFonts w:asciiTheme="majorBidi" w:hAnsiTheme="majorBidi" w:cstheme="majorBidi"/>
          <w:iCs/>
        </w:rPr>
        <w:t>.</w:t>
      </w:r>
    </w:p>
    <w:p w14:paraId="07CC46A4" w14:textId="1FA8DFE1" w:rsidR="0012344D" w:rsidRDefault="0012344D" w:rsidP="0012344D">
      <w:pPr>
        <w:jc w:val="both"/>
        <w:rPr>
          <w:rFonts w:asciiTheme="majorBidi" w:hAnsiTheme="majorBidi" w:cstheme="majorBidi"/>
          <w:bCs/>
        </w:rPr>
      </w:pPr>
      <w:r w:rsidRPr="005C7745">
        <w:rPr>
          <w:rFonts w:asciiTheme="majorBidi" w:hAnsiTheme="majorBidi" w:cstheme="majorBidi"/>
          <w:bCs/>
        </w:rPr>
        <w:t>Projektas įgyvendintas pagal</w:t>
      </w:r>
      <w:r w:rsidRPr="005C7745">
        <w:rPr>
          <w:rFonts w:asciiTheme="majorBidi" w:hAnsiTheme="majorBidi" w:cstheme="majorBidi"/>
          <w:b/>
          <w:bCs/>
          <w:iCs/>
        </w:rPr>
        <w:t xml:space="preserve"> </w:t>
      </w:r>
      <w:r w:rsidR="000C03D0">
        <w:rPr>
          <w:rFonts w:asciiTheme="majorBidi" w:hAnsiTheme="majorBidi" w:cstheme="majorBidi"/>
          <w:iCs/>
        </w:rPr>
        <w:t>s</w:t>
      </w:r>
      <w:r w:rsidR="000C03D0" w:rsidRPr="000C03D0">
        <w:rPr>
          <w:rFonts w:asciiTheme="majorBidi" w:hAnsiTheme="majorBidi" w:cstheme="majorBidi"/>
          <w:iCs/>
        </w:rPr>
        <w:t>utartyje</w:t>
      </w:r>
      <w:r w:rsidR="000C03D0">
        <w:rPr>
          <w:rFonts w:asciiTheme="majorBidi" w:hAnsiTheme="majorBidi" w:cstheme="majorBidi"/>
          <w:b/>
          <w:bCs/>
          <w:iCs/>
        </w:rPr>
        <w:t xml:space="preserve"> </w:t>
      </w:r>
      <w:r w:rsidR="000C03D0" w:rsidRPr="005C7745">
        <w:rPr>
          <w:rFonts w:asciiTheme="majorBidi" w:hAnsiTheme="majorBidi" w:cstheme="majorBidi"/>
          <w:b/>
          <w:bCs/>
        </w:rPr>
        <w:t>NR.</w:t>
      </w:r>
      <w:r w:rsidR="000C03D0">
        <w:rPr>
          <w:rFonts w:asciiTheme="majorBidi" w:hAnsiTheme="majorBidi" w:cstheme="majorBidi"/>
          <w:bCs/>
        </w:rPr>
        <w:t xml:space="preserve"> </w:t>
      </w:r>
      <w:r w:rsidR="000C03D0" w:rsidRPr="005C7745">
        <w:rPr>
          <w:rFonts w:asciiTheme="majorBidi" w:hAnsiTheme="majorBidi" w:cstheme="majorBidi"/>
          <w:b/>
          <w:bCs/>
        </w:rPr>
        <w:t>10-038-T-01</w:t>
      </w:r>
      <w:r w:rsidR="000C03D0" w:rsidRPr="00077A1D">
        <w:rPr>
          <w:rFonts w:asciiTheme="majorBidi" w:hAnsiTheme="majorBidi" w:cstheme="majorBidi"/>
          <w:b/>
          <w:bCs/>
        </w:rPr>
        <w:t>59</w:t>
      </w:r>
      <w:r w:rsidR="000C03D0">
        <w:rPr>
          <w:rFonts w:asciiTheme="majorBidi" w:hAnsiTheme="majorBidi" w:cstheme="majorBidi"/>
          <w:b/>
          <w:bCs/>
        </w:rPr>
        <w:t>,</w:t>
      </w:r>
      <w:r w:rsidR="000C03D0" w:rsidRPr="00077A1D">
        <w:rPr>
          <w:rFonts w:asciiTheme="majorBidi" w:hAnsiTheme="majorBidi" w:cstheme="majorBidi"/>
          <w:b/>
          <w:bCs/>
        </w:rPr>
        <w:t xml:space="preserve"> </w:t>
      </w:r>
      <w:r w:rsidRPr="005C7745">
        <w:rPr>
          <w:rFonts w:asciiTheme="majorBidi" w:hAnsiTheme="majorBidi" w:cstheme="majorBidi"/>
          <w:bCs/>
        </w:rPr>
        <w:t>2021-2030 metų plėtros programos valdytojos Lietuvos Respublikos švietimo, mokslo ir sporto ministerijos plėtros programos pažangos priemonės Nr. 12-001-01-02-01 „Stiprinti inovacijų ekosistemas mokslo centruose</w:t>
      </w:r>
      <w:r w:rsidRPr="005C7745">
        <w:rPr>
          <w:rFonts w:asciiTheme="majorBidi" w:hAnsiTheme="majorBidi" w:cstheme="majorBidi"/>
        </w:rPr>
        <w:t>“ aprašą, patvirtintą</w:t>
      </w:r>
      <w:r w:rsidRPr="005C7745">
        <w:rPr>
          <w:rFonts w:asciiTheme="majorBidi" w:hAnsiTheme="majorBidi" w:cstheme="majorBidi"/>
          <w:i/>
        </w:rPr>
        <w:t xml:space="preserve"> </w:t>
      </w:r>
      <w:r w:rsidRPr="005C7745">
        <w:rPr>
          <w:rFonts w:asciiTheme="majorBidi" w:hAnsiTheme="majorBidi" w:cstheme="majorBidi"/>
        </w:rPr>
        <w:t>Lietuvos Respublikos švietimo, mokslo ir sporto ministro.</w:t>
      </w:r>
      <w:r>
        <w:rPr>
          <w:rFonts w:asciiTheme="majorBidi" w:hAnsiTheme="majorBidi" w:cstheme="majorBidi"/>
        </w:rPr>
        <w:t xml:space="preserve"> </w:t>
      </w:r>
      <w:r w:rsidRPr="00077A1D">
        <w:rPr>
          <w:rFonts w:asciiTheme="majorBidi" w:hAnsiTheme="majorBidi" w:cstheme="majorBidi"/>
          <w:bCs/>
        </w:rPr>
        <w:t>Projekto viešinimo sąlygos įgyvendintos pagal sutartyje nurodytus reikalavimus.</w:t>
      </w:r>
    </w:p>
    <w:p w14:paraId="29D81065" w14:textId="08A02F55" w:rsidR="0038247D" w:rsidRDefault="0038247D" w:rsidP="0038247D">
      <w:pPr>
        <w:rPr>
          <w:rFonts w:asciiTheme="majorBidi" w:hAnsiTheme="majorBidi" w:cstheme="majorBidi"/>
          <w:bCs/>
        </w:rPr>
      </w:pPr>
      <w:r>
        <w:rPr>
          <w:rFonts w:asciiTheme="majorBidi" w:hAnsiTheme="majorBidi" w:cstheme="majorBidi"/>
          <w:bCs/>
        </w:rPr>
        <w:lastRenderedPageBreak/>
        <w:t>Projekto vadovė</w:t>
      </w:r>
      <w:r>
        <w:rPr>
          <w:rFonts w:asciiTheme="majorBidi" w:hAnsiTheme="majorBidi" w:cstheme="majorBidi"/>
          <w:bCs/>
        </w:rPr>
        <w:br/>
        <w:t>Neringa Matelionienė</w:t>
      </w:r>
    </w:p>
    <w:p w14:paraId="52DD1C68" w14:textId="77777777" w:rsidR="00C4003A" w:rsidRDefault="00C4003A" w:rsidP="0038247D">
      <w:pPr>
        <w:rPr>
          <w:rFonts w:asciiTheme="majorBidi" w:hAnsiTheme="majorBidi" w:cstheme="majorBidi"/>
          <w:bCs/>
        </w:rPr>
      </w:pPr>
    </w:p>
    <w:p w14:paraId="42BEC90F" w14:textId="77777777" w:rsidR="0012344D" w:rsidRDefault="0012344D" w:rsidP="0012344D">
      <w:pPr>
        <w:jc w:val="both"/>
        <w:rPr>
          <w:rFonts w:asciiTheme="majorBidi" w:hAnsiTheme="majorBidi" w:cstheme="majorBidi"/>
          <w:bCs/>
        </w:rPr>
      </w:pPr>
    </w:p>
    <w:p w14:paraId="2C34293B" w14:textId="77777777" w:rsidR="0012344D" w:rsidRDefault="0012344D" w:rsidP="0012344D">
      <w:pPr>
        <w:jc w:val="both"/>
        <w:rPr>
          <w:rFonts w:asciiTheme="majorBidi" w:hAnsiTheme="majorBidi" w:cstheme="majorBidi"/>
        </w:rPr>
      </w:pPr>
      <w:r>
        <w:rPr>
          <w:rFonts w:asciiTheme="majorBidi" w:hAnsiTheme="majorBidi" w:cstheme="majorBidi"/>
          <w:noProof/>
        </w:rPr>
        <w:drawing>
          <wp:inline distT="0" distB="0" distL="0" distR="0" wp14:anchorId="3B5F60A6" wp14:editId="550BA322">
            <wp:extent cx="5730875" cy="908685"/>
            <wp:effectExtent l="0" t="0" r="3175" b="5715"/>
            <wp:docPr id="627078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908685"/>
                    </a:xfrm>
                    <a:prstGeom prst="rect">
                      <a:avLst/>
                    </a:prstGeom>
                    <a:noFill/>
                  </pic:spPr>
                </pic:pic>
              </a:graphicData>
            </a:graphic>
          </wp:inline>
        </w:drawing>
      </w:r>
    </w:p>
    <w:p w14:paraId="42D7BC21" w14:textId="57C12239" w:rsidR="00386467" w:rsidRPr="00C4003A" w:rsidRDefault="0012344D" w:rsidP="00CB263D">
      <w:pPr>
        <w:jc w:val="both"/>
        <w:rPr>
          <w:rFonts w:asciiTheme="majorBidi" w:hAnsiTheme="majorBidi" w:cstheme="majorBidi"/>
        </w:rPr>
      </w:pPr>
      <w:r w:rsidRPr="000111BA">
        <w:rPr>
          <w:rFonts w:asciiTheme="majorBidi" w:hAnsiTheme="majorBidi" w:cstheme="majorBidi"/>
        </w:rPr>
        <w:t>Finansuoja Europos Sąjunga NextGenerationEU</w:t>
      </w:r>
    </w:p>
    <w:sectPr w:rsidR="00386467" w:rsidRPr="00C4003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6FF0"/>
    <w:multiLevelType w:val="hybridMultilevel"/>
    <w:tmpl w:val="5402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F83B63"/>
    <w:multiLevelType w:val="hybridMultilevel"/>
    <w:tmpl w:val="C1C2A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97278F"/>
    <w:multiLevelType w:val="hybridMultilevel"/>
    <w:tmpl w:val="C77C5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24176">
    <w:abstractNumId w:val="0"/>
  </w:num>
  <w:num w:numId="2" w16cid:durableId="2112897213">
    <w:abstractNumId w:val="1"/>
  </w:num>
  <w:num w:numId="3" w16cid:durableId="74214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0A"/>
    <w:rsid w:val="00001C34"/>
    <w:rsid w:val="000111BA"/>
    <w:rsid w:val="00011C62"/>
    <w:rsid w:val="00013CF9"/>
    <w:rsid w:val="0003777A"/>
    <w:rsid w:val="00037A46"/>
    <w:rsid w:val="00044548"/>
    <w:rsid w:val="00070194"/>
    <w:rsid w:val="00077A1D"/>
    <w:rsid w:val="00081272"/>
    <w:rsid w:val="00081FA2"/>
    <w:rsid w:val="00087EDE"/>
    <w:rsid w:val="000B3087"/>
    <w:rsid w:val="000B4392"/>
    <w:rsid w:val="000B53BC"/>
    <w:rsid w:val="000C03D0"/>
    <w:rsid w:val="000C492C"/>
    <w:rsid w:val="000D0856"/>
    <w:rsid w:val="000D3B12"/>
    <w:rsid w:val="000F4F74"/>
    <w:rsid w:val="0012344D"/>
    <w:rsid w:val="00134DA8"/>
    <w:rsid w:val="00145C59"/>
    <w:rsid w:val="00163BE9"/>
    <w:rsid w:val="00182ACE"/>
    <w:rsid w:val="00191E58"/>
    <w:rsid w:val="001936D2"/>
    <w:rsid w:val="001A06CE"/>
    <w:rsid w:val="001B5687"/>
    <w:rsid w:val="00205D1B"/>
    <w:rsid w:val="0021077E"/>
    <w:rsid w:val="0023460B"/>
    <w:rsid w:val="00253502"/>
    <w:rsid w:val="0025490D"/>
    <w:rsid w:val="002A6C23"/>
    <w:rsid w:val="002B17E1"/>
    <w:rsid w:val="002C4CA4"/>
    <w:rsid w:val="002D1A6B"/>
    <w:rsid w:val="002D54AF"/>
    <w:rsid w:val="002E476F"/>
    <w:rsid w:val="00306D43"/>
    <w:rsid w:val="00323B21"/>
    <w:rsid w:val="00327F34"/>
    <w:rsid w:val="003339AD"/>
    <w:rsid w:val="0037240E"/>
    <w:rsid w:val="0038247D"/>
    <w:rsid w:val="00386467"/>
    <w:rsid w:val="00390834"/>
    <w:rsid w:val="003A4F0A"/>
    <w:rsid w:val="003B5FC6"/>
    <w:rsid w:val="003B668C"/>
    <w:rsid w:val="003B6FF8"/>
    <w:rsid w:val="003C08D5"/>
    <w:rsid w:val="003E424F"/>
    <w:rsid w:val="003F0D04"/>
    <w:rsid w:val="00434635"/>
    <w:rsid w:val="0043789F"/>
    <w:rsid w:val="004626A2"/>
    <w:rsid w:val="004650DE"/>
    <w:rsid w:val="0048008E"/>
    <w:rsid w:val="00493C23"/>
    <w:rsid w:val="004B105F"/>
    <w:rsid w:val="004C2770"/>
    <w:rsid w:val="004C54D4"/>
    <w:rsid w:val="004E319E"/>
    <w:rsid w:val="00500506"/>
    <w:rsid w:val="00501186"/>
    <w:rsid w:val="00503370"/>
    <w:rsid w:val="00532BFD"/>
    <w:rsid w:val="00544213"/>
    <w:rsid w:val="00555A34"/>
    <w:rsid w:val="005701F4"/>
    <w:rsid w:val="00574540"/>
    <w:rsid w:val="005A54D2"/>
    <w:rsid w:val="005B00AA"/>
    <w:rsid w:val="005B05F7"/>
    <w:rsid w:val="005B48A4"/>
    <w:rsid w:val="005C7745"/>
    <w:rsid w:val="005D1354"/>
    <w:rsid w:val="005F773A"/>
    <w:rsid w:val="00612DE3"/>
    <w:rsid w:val="00632B52"/>
    <w:rsid w:val="00642628"/>
    <w:rsid w:val="00664715"/>
    <w:rsid w:val="006927EC"/>
    <w:rsid w:val="006B3026"/>
    <w:rsid w:val="006C3845"/>
    <w:rsid w:val="006C7F5E"/>
    <w:rsid w:val="00701E05"/>
    <w:rsid w:val="00703C7D"/>
    <w:rsid w:val="00734A66"/>
    <w:rsid w:val="00743C64"/>
    <w:rsid w:val="007743DD"/>
    <w:rsid w:val="007B40F6"/>
    <w:rsid w:val="007C6A1F"/>
    <w:rsid w:val="007F0141"/>
    <w:rsid w:val="007F09F0"/>
    <w:rsid w:val="008039E5"/>
    <w:rsid w:val="008100C6"/>
    <w:rsid w:val="008103A6"/>
    <w:rsid w:val="00820F84"/>
    <w:rsid w:val="00821A8D"/>
    <w:rsid w:val="00842FEF"/>
    <w:rsid w:val="008953EA"/>
    <w:rsid w:val="0089577F"/>
    <w:rsid w:val="008B77B8"/>
    <w:rsid w:val="008C6EE6"/>
    <w:rsid w:val="008E6BB2"/>
    <w:rsid w:val="009045F4"/>
    <w:rsid w:val="0092055E"/>
    <w:rsid w:val="00940E6E"/>
    <w:rsid w:val="009416F7"/>
    <w:rsid w:val="00950573"/>
    <w:rsid w:val="00953C29"/>
    <w:rsid w:val="009578DF"/>
    <w:rsid w:val="009648BD"/>
    <w:rsid w:val="00972394"/>
    <w:rsid w:val="00976658"/>
    <w:rsid w:val="00993353"/>
    <w:rsid w:val="0099545D"/>
    <w:rsid w:val="009A2D37"/>
    <w:rsid w:val="009A3282"/>
    <w:rsid w:val="009C53BC"/>
    <w:rsid w:val="009C6189"/>
    <w:rsid w:val="009D20FA"/>
    <w:rsid w:val="009D6B34"/>
    <w:rsid w:val="009E79F9"/>
    <w:rsid w:val="00A22495"/>
    <w:rsid w:val="00A228CA"/>
    <w:rsid w:val="00A602DC"/>
    <w:rsid w:val="00A97606"/>
    <w:rsid w:val="00AA62FC"/>
    <w:rsid w:val="00AC2DB0"/>
    <w:rsid w:val="00AD2627"/>
    <w:rsid w:val="00AE3106"/>
    <w:rsid w:val="00AE6C99"/>
    <w:rsid w:val="00AF1A60"/>
    <w:rsid w:val="00AF5DF8"/>
    <w:rsid w:val="00B035F1"/>
    <w:rsid w:val="00B152CC"/>
    <w:rsid w:val="00B1565F"/>
    <w:rsid w:val="00B17A67"/>
    <w:rsid w:val="00B37554"/>
    <w:rsid w:val="00B57C54"/>
    <w:rsid w:val="00B71335"/>
    <w:rsid w:val="00B737A5"/>
    <w:rsid w:val="00B95A1B"/>
    <w:rsid w:val="00BB7D2F"/>
    <w:rsid w:val="00BC5447"/>
    <w:rsid w:val="00BD5EED"/>
    <w:rsid w:val="00BE1875"/>
    <w:rsid w:val="00BE5F6B"/>
    <w:rsid w:val="00C03ED6"/>
    <w:rsid w:val="00C07439"/>
    <w:rsid w:val="00C11258"/>
    <w:rsid w:val="00C25874"/>
    <w:rsid w:val="00C4003A"/>
    <w:rsid w:val="00C46C98"/>
    <w:rsid w:val="00C62ECE"/>
    <w:rsid w:val="00C7299E"/>
    <w:rsid w:val="00C769B1"/>
    <w:rsid w:val="00C84C3C"/>
    <w:rsid w:val="00C96592"/>
    <w:rsid w:val="00CA0739"/>
    <w:rsid w:val="00CB263D"/>
    <w:rsid w:val="00CC0544"/>
    <w:rsid w:val="00CC25F3"/>
    <w:rsid w:val="00CD2CEE"/>
    <w:rsid w:val="00CF1A69"/>
    <w:rsid w:val="00CF52A3"/>
    <w:rsid w:val="00D03602"/>
    <w:rsid w:val="00D070D0"/>
    <w:rsid w:val="00D103DD"/>
    <w:rsid w:val="00D165EE"/>
    <w:rsid w:val="00D205F9"/>
    <w:rsid w:val="00D34521"/>
    <w:rsid w:val="00D5656B"/>
    <w:rsid w:val="00D827F9"/>
    <w:rsid w:val="00D8609E"/>
    <w:rsid w:val="00DE01D6"/>
    <w:rsid w:val="00DF1BDD"/>
    <w:rsid w:val="00DF301D"/>
    <w:rsid w:val="00E16445"/>
    <w:rsid w:val="00E30F2F"/>
    <w:rsid w:val="00E3496F"/>
    <w:rsid w:val="00E45281"/>
    <w:rsid w:val="00E4600A"/>
    <w:rsid w:val="00E501C0"/>
    <w:rsid w:val="00E57E04"/>
    <w:rsid w:val="00E716A0"/>
    <w:rsid w:val="00E71C13"/>
    <w:rsid w:val="00E74F46"/>
    <w:rsid w:val="00E81F9E"/>
    <w:rsid w:val="00E82CEB"/>
    <w:rsid w:val="00E91B46"/>
    <w:rsid w:val="00E91E15"/>
    <w:rsid w:val="00EA13C5"/>
    <w:rsid w:val="00EA5C25"/>
    <w:rsid w:val="00EB064F"/>
    <w:rsid w:val="00EB1773"/>
    <w:rsid w:val="00EB46E8"/>
    <w:rsid w:val="00EB5490"/>
    <w:rsid w:val="00EF6A29"/>
    <w:rsid w:val="00F12664"/>
    <w:rsid w:val="00F2506F"/>
    <w:rsid w:val="00F50474"/>
    <w:rsid w:val="00F51483"/>
    <w:rsid w:val="00F62EF2"/>
    <w:rsid w:val="00F65EDE"/>
    <w:rsid w:val="00F7705F"/>
    <w:rsid w:val="00F92F94"/>
    <w:rsid w:val="00FA4398"/>
    <w:rsid w:val="00FD5913"/>
    <w:rsid w:val="00FF48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5E5C"/>
  <w15:chartTrackingRefBased/>
  <w15:docId w15:val="{DECB794F-4822-4078-8199-5602898C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65F"/>
    <w:pPr>
      <w:keepNext/>
      <w:keepLines/>
      <w:spacing w:before="360" w:after="80"/>
      <w:outlineLvl w:val="0"/>
    </w:pPr>
    <w:rPr>
      <w:rFonts w:asciiTheme="majorBidi" w:eastAsiaTheme="majorEastAsia" w:hAnsiTheme="majorBidi" w:cstheme="majorBidi"/>
      <w:szCs w:val="40"/>
    </w:rPr>
  </w:style>
  <w:style w:type="paragraph" w:styleId="Heading2">
    <w:name w:val="heading 2"/>
    <w:aliases w:val="Antraštė"/>
    <w:basedOn w:val="Normal"/>
    <w:next w:val="Normal"/>
    <w:link w:val="Heading2Char"/>
    <w:uiPriority w:val="9"/>
    <w:unhideWhenUsed/>
    <w:qFormat/>
    <w:rsid w:val="00B1565F"/>
    <w:pPr>
      <w:keepNext/>
      <w:keepLines/>
      <w:spacing w:before="160" w:after="80"/>
      <w:jc w:val="center"/>
      <w:outlineLvl w:val="1"/>
    </w:pPr>
    <w:rPr>
      <w:rFonts w:asciiTheme="majorBidi" w:eastAsiaTheme="majorEastAsia" w:hAnsiTheme="majorBidi" w:cstheme="majorBidi"/>
      <w:sz w:val="28"/>
      <w:szCs w:val="32"/>
    </w:rPr>
  </w:style>
  <w:style w:type="paragraph" w:styleId="Heading3">
    <w:name w:val="heading 3"/>
    <w:basedOn w:val="Normal"/>
    <w:next w:val="Normal"/>
    <w:link w:val="Heading3Char"/>
    <w:uiPriority w:val="9"/>
    <w:semiHidden/>
    <w:unhideWhenUsed/>
    <w:qFormat/>
    <w:rsid w:val="00E46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5F"/>
    <w:rPr>
      <w:rFonts w:asciiTheme="majorBidi" w:eastAsiaTheme="majorEastAsia" w:hAnsiTheme="majorBidi" w:cstheme="majorBidi"/>
      <w:szCs w:val="40"/>
    </w:rPr>
  </w:style>
  <w:style w:type="character" w:customStyle="1" w:styleId="Heading2Char">
    <w:name w:val="Heading 2 Char"/>
    <w:aliases w:val="Antraštė Char"/>
    <w:basedOn w:val="DefaultParagraphFont"/>
    <w:link w:val="Heading2"/>
    <w:uiPriority w:val="9"/>
    <w:rsid w:val="00B1565F"/>
    <w:rPr>
      <w:rFonts w:asciiTheme="majorBidi" w:eastAsiaTheme="majorEastAsia" w:hAnsiTheme="majorBidi" w:cstheme="majorBidi"/>
      <w:sz w:val="28"/>
      <w:szCs w:val="32"/>
    </w:rPr>
  </w:style>
  <w:style w:type="character" w:customStyle="1" w:styleId="Heading3Char">
    <w:name w:val="Heading 3 Char"/>
    <w:basedOn w:val="DefaultParagraphFont"/>
    <w:link w:val="Heading3"/>
    <w:uiPriority w:val="9"/>
    <w:semiHidden/>
    <w:rsid w:val="00E46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00A"/>
    <w:rPr>
      <w:rFonts w:eastAsiaTheme="majorEastAsia" w:cstheme="majorBidi"/>
      <w:color w:val="272727" w:themeColor="text1" w:themeTint="D8"/>
    </w:rPr>
  </w:style>
  <w:style w:type="paragraph" w:styleId="Title">
    <w:name w:val="Title"/>
    <w:basedOn w:val="Normal"/>
    <w:next w:val="Normal"/>
    <w:link w:val="TitleChar"/>
    <w:uiPriority w:val="10"/>
    <w:qFormat/>
    <w:rsid w:val="00E46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00A"/>
    <w:pPr>
      <w:spacing w:before="160"/>
      <w:jc w:val="center"/>
    </w:pPr>
    <w:rPr>
      <w:i/>
      <w:iCs/>
      <w:color w:val="404040" w:themeColor="text1" w:themeTint="BF"/>
    </w:rPr>
  </w:style>
  <w:style w:type="character" w:customStyle="1" w:styleId="QuoteChar">
    <w:name w:val="Quote Char"/>
    <w:basedOn w:val="DefaultParagraphFont"/>
    <w:link w:val="Quote"/>
    <w:uiPriority w:val="29"/>
    <w:rsid w:val="00E4600A"/>
    <w:rPr>
      <w:i/>
      <w:iCs/>
      <w:color w:val="404040" w:themeColor="text1" w:themeTint="BF"/>
    </w:rPr>
  </w:style>
  <w:style w:type="paragraph" w:styleId="ListParagraph">
    <w:name w:val="List Paragraph"/>
    <w:basedOn w:val="Normal"/>
    <w:uiPriority w:val="34"/>
    <w:qFormat/>
    <w:rsid w:val="00E4600A"/>
    <w:pPr>
      <w:ind w:left="720"/>
      <w:contextualSpacing/>
    </w:pPr>
  </w:style>
  <w:style w:type="character" w:styleId="IntenseEmphasis">
    <w:name w:val="Intense Emphasis"/>
    <w:basedOn w:val="DefaultParagraphFont"/>
    <w:uiPriority w:val="21"/>
    <w:qFormat/>
    <w:rsid w:val="00E4600A"/>
    <w:rPr>
      <w:i/>
      <w:iCs/>
      <w:color w:val="0F4761" w:themeColor="accent1" w:themeShade="BF"/>
    </w:rPr>
  </w:style>
  <w:style w:type="paragraph" w:styleId="IntenseQuote">
    <w:name w:val="Intense Quote"/>
    <w:basedOn w:val="Normal"/>
    <w:next w:val="Normal"/>
    <w:link w:val="IntenseQuoteChar"/>
    <w:uiPriority w:val="30"/>
    <w:qFormat/>
    <w:rsid w:val="00E46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00A"/>
    <w:rPr>
      <w:i/>
      <w:iCs/>
      <w:color w:val="0F4761" w:themeColor="accent1" w:themeShade="BF"/>
    </w:rPr>
  </w:style>
  <w:style w:type="character" w:styleId="IntenseReference">
    <w:name w:val="Intense Reference"/>
    <w:basedOn w:val="DefaultParagraphFont"/>
    <w:uiPriority w:val="32"/>
    <w:qFormat/>
    <w:rsid w:val="00E4600A"/>
    <w:rPr>
      <w:b/>
      <w:bCs/>
      <w:smallCaps/>
      <w:color w:val="0F4761" w:themeColor="accent1" w:themeShade="BF"/>
      <w:spacing w:val="5"/>
    </w:rPr>
  </w:style>
  <w:style w:type="paragraph" w:styleId="TOCHeading">
    <w:name w:val="TOC Heading"/>
    <w:basedOn w:val="Heading1"/>
    <w:next w:val="Normal"/>
    <w:uiPriority w:val="39"/>
    <w:unhideWhenUsed/>
    <w:qFormat/>
    <w:rsid w:val="00B1565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1565F"/>
    <w:pPr>
      <w:spacing w:after="100"/>
    </w:pPr>
  </w:style>
  <w:style w:type="character" w:styleId="Hyperlink">
    <w:name w:val="Hyperlink"/>
    <w:basedOn w:val="DefaultParagraphFont"/>
    <w:uiPriority w:val="99"/>
    <w:unhideWhenUsed/>
    <w:rsid w:val="00B1565F"/>
    <w:rPr>
      <w:color w:val="467886" w:themeColor="hyperlink"/>
      <w:u w:val="single"/>
    </w:rPr>
  </w:style>
  <w:style w:type="paragraph" w:styleId="TOC2">
    <w:name w:val="toc 2"/>
    <w:basedOn w:val="Normal"/>
    <w:next w:val="Normal"/>
    <w:autoRedefine/>
    <w:uiPriority w:val="39"/>
    <w:unhideWhenUsed/>
    <w:rsid w:val="00B1565F"/>
    <w:pPr>
      <w:spacing w:after="100"/>
      <w:ind w:left="240"/>
    </w:pPr>
  </w:style>
  <w:style w:type="character" w:styleId="PlaceholderText">
    <w:name w:val="Placeholder Text"/>
    <w:basedOn w:val="DefaultParagraphFont"/>
    <w:uiPriority w:val="99"/>
    <w:semiHidden/>
    <w:rsid w:val="003864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E5385B-94C6-4544-BD5D-12B3D6B75276}">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2782596971"/>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58C6-2046-4F59-9C43-349E2512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5922</Words>
  <Characters>3376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Matelionienė</dc:creator>
  <cp:keywords/>
  <dc:description/>
  <cp:lastModifiedBy>Neringa Matelionienė</cp:lastModifiedBy>
  <cp:revision>207</cp:revision>
  <dcterms:created xsi:type="dcterms:W3CDTF">2025-11-10T08:30:00Z</dcterms:created>
  <dcterms:modified xsi:type="dcterms:W3CDTF">2025-11-11T09:09:00Z</dcterms:modified>
</cp:coreProperties>
</file>