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4DBC" w14:textId="77777777" w:rsidR="00CE5EAA" w:rsidRDefault="00CE5EAA"/>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955"/>
      </w:tblGrid>
      <w:tr w:rsidR="00AF650A" w14:paraId="29B34AD1" w14:textId="77777777" w:rsidTr="00BB1EE3">
        <w:tc>
          <w:tcPr>
            <w:tcW w:w="4390" w:type="dxa"/>
          </w:tcPr>
          <w:p w14:paraId="63707952" w14:textId="488673D9" w:rsidR="001603CF" w:rsidRPr="00E2038A" w:rsidRDefault="00E2038A" w:rsidP="00AF650A">
            <w:pPr>
              <w:rPr>
                <w:b/>
                <w:bCs/>
              </w:rPr>
            </w:pPr>
            <w:r>
              <w:rPr>
                <w:b/>
                <w:bCs/>
              </w:rPr>
              <w:t>Suinteresuotiems tiekėjams</w:t>
            </w:r>
          </w:p>
        </w:tc>
        <w:tc>
          <w:tcPr>
            <w:tcW w:w="283" w:type="dxa"/>
          </w:tcPr>
          <w:p w14:paraId="6CEB1DCC" w14:textId="77777777" w:rsidR="00AF650A" w:rsidRDefault="00AF650A" w:rsidP="00AF650A"/>
        </w:tc>
        <w:tc>
          <w:tcPr>
            <w:tcW w:w="4955" w:type="dxa"/>
          </w:tcPr>
          <w:p w14:paraId="12E3013D" w14:textId="25F68EC1" w:rsidR="00AF650A" w:rsidRDefault="00AF650A" w:rsidP="00AF650A">
            <w:pPr>
              <w:jc w:val="right"/>
            </w:pPr>
            <w:r>
              <w:t>2025-</w:t>
            </w:r>
            <w:r w:rsidR="00E2038A">
              <w:t>03</w:t>
            </w:r>
            <w:r>
              <w:t>-</w:t>
            </w:r>
            <w:r w:rsidR="00E2038A">
              <w:t>0</w:t>
            </w:r>
            <w:r w:rsidR="00C969C8">
              <w:t>5</w:t>
            </w:r>
          </w:p>
        </w:tc>
      </w:tr>
    </w:tbl>
    <w:p w14:paraId="689286D8" w14:textId="0CE769E2" w:rsidR="0042208F" w:rsidRDefault="0042208F"/>
    <w:p w14:paraId="2917EA94" w14:textId="577050F3" w:rsidR="00CE5EAA" w:rsidRDefault="00E2038A" w:rsidP="00CE5EAA">
      <w:pPr>
        <w:jc w:val="center"/>
        <w:rPr>
          <w:b/>
          <w:bCs/>
        </w:rPr>
      </w:pPr>
      <w:r>
        <w:rPr>
          <w:b/>
          <w:bCs/>
        </w:rPr>
        <w:t>ATSAKYMAI Į TIEKĖJŲ KLAUSIMUS</w:t>
      </w:r>
    </w:p>
    <w:p w14:paraId="504F6D08" w14:textId="77777777" w:rsidR="00CE5EAA" w:rsidRDefault="00CE5EAA" w:rsidP="00CE5EAA"/>
    <w:p w14:paraId="2EA1EE1B" w14:textId="5072FEAC" w:rsidR="00E2038A" w:rsidRDefault="00CE5EAA" w:rsidP="004E4FC1">
      <w:pPr>
        <w:jc w:val="both"/>
      </w:pPr>
      <w:r>
        <w:t>UAB „Transrevis“</w:t>
      </w:r>
      <w:r w:rsidR="00E2038A">
        <w:t>, atsakydama į suinteresuoto tiekėjo klausimą, teikia šiuos paaiškinimus bei patikslinimus:</w:t>
      </w:r>
    </w:p>
    <w:tbl>
      <w:tblPr>
        <w:tblStyle w:val="TableGrid"/>
        <w:tblW w:w="0" w:type="auto"/>
        <w:tblLook w:val="04A0" w:firstRow="1" w:lastRow="0" w:firstColumn="1" w:lastColumn="0" w:noHBand="0" w:noVBand="1"/>
      </w:tblPr>
      <w:tblGrid>
        <w:gridCol w:w="9628"/>
      </w:tblGrid>
      <w:tr w:rsidR="00E2038A" w14:paraId="6C6CC10D" w14:textId="77777777" w:rsidTr="00903C6E">
        <w:tc>
          <w:tcPr>
            <w:tcW w:w="9628" w:type="dxa"/>
            <w:tcBorders>
              <w:top w:val="nil"/>
              <w:left w:val="nil"/>
              <w:bottom w:val="nil"/>
              <w:right w:val="nil"/>
            </w:tcBorders>
          </w:tcPr>
          <w:p w14:paraId="2E82A538" w14:textId="77777777" w:rsidR="00E2038A" w:rsidRDefault="00E2038A" w:rsidP="004E4FC1">
            <w:pPr>
              <w:jc w:val="both"/>
              <w:rPr>
                <w:b/>
                <w:bCs/>
              </w:rPr>
            </w:pPr>
            <w:r w:rsidRPr="00E2038A">
              <w:rPr>
                <w:b/>
                <w:bCs/>
              </w:rPr>
              <w:t>Klausimas:</w:t>
            </w:r>
          </w:p>
          <w:p w14:paraId="2B94F90F" w14:textId="77777777" w:rsidR="00E2038A" w:rsidRPr="00CE265F" w:rsidRDefault="00E2038A" w:rsidP="004E4FC1">
            <w:pPr>
              <w:jc w:val="both"/>
              <w:rPr>
                <w:rFonts w:cs="Times New Roman"/>
                <w:b/>
                <w:bCs/>
              </w:rPr>
            </w:pPr>
          </w:p>
          <w:p w14:paraId="5EBD16F7" w14:textId="77777777" w:rsidR="00C969C8" w:rsidRDefault="00C969C8" w:rsidP="00C969C8">
            <w:pPr>
              <w:rPr>
                <w:rFonts w:eastAsia="Times New Roman"/>
                <w:color w:val="000000"/>
              </w:rPr>
            </w:pPr>
            <w:r>
              <w:rPr>
                <w:rFonts w:eastAsia="Times New Roman"/>
                <w:color w:val="000000"/>
              </w:rPr>
              <w:t>Sveiki,</w:t>
            </w:r>
          </w:p>
          <w:p w14:paraId="1726EA2F" w14:textId="77777777" w:rsidR="00C969C8" w:rsidRDefault="00C969C8" w:rsidP="00C969C8">
            <w:pPr>
              <w:rPr>
                <w:rFonts w:eastAsia="Times New Roman"/>
                <w:color w:val="000000"/>
              </w:rPr>
            </w:pPr>
          </w:p>
          <w:p w14:paraId="4AF2C87E" w14:textId="77777777" w:rsidR="00C969C8" w:rsidRDefault="00C969C8" w:rsidP="00C969C8">
            <w:pPr>
              <w:rPr>
                <w:rFonts w:eastAsia="Times New Roman"/>
                <w:color w:val="000000"/>
              </w:rPr>
            </w:pPr>
            <w:r>
              <w:rPr>
                <w:rFonts w:eastAsia="Times New Roman"/>
                <w:color w:val="000000"/>
              </w:rPr>
              <w:t>Siunčiu pasiūlymą projektui UAB ,,Transrevis“ autobusų parko atnaujinimas Šiaulių ir Panevėžio rajonų savivaldybėse, projekto kodas # 08-016-K-0016.</w:t>
            </w:r>
          </w:p>
          <w:p w14:paraId="5F02652F" w14:textId="77777777" w:rsidR="00C969C8" w:rsidRDefault="00C969C8" w:rsidP="00C969C8">
            <w:pPr>
              <w:rPr>
                <w:rFonts w:eastAsia="Times New Roman"/>
                <w:color w:val="000000"/>
              </w:rPr>
            </w:pPr>
          </w:p>
          <w:p w14:paraId="79F0ACFD" w14:textId="77777777" w:rsidR="00C969C8" w:rsidRDefault="00C969C8" w:rsidP="00C969C8">
            <w:pPr>
              <w:rPr>
                <w:rFonts w:eastAsia="Times New Roman"/>
                <w:color w:val="000000"/>
              </w:rPr>
            </w:pPr>
            <w:r>
              <w:rPr>
                <w:rFonts w:eastAsia="Times New Roman"/>
                <w:color w:val="000000"/>
              </w:rPr>
              <w:t>Dėl Techninės specifikacijos Lentelės Nr. 2  3.16. punkto reikalavimo, kuriame nurodomi techniniai parametrai ne mažesnės kaip 29 colių įstrižainės multimedijos ekranui – “</w:t>
            </w:r>
            <w:r>
              <w:rPr>
                <w:rFonts w:eastAsia="Times New Roman"/>
                <w:i/>
                <w:iCs/>
                <w:color w:val="000000"/>
              </w:rPr>
              <w:t>Multimedijos ekrano įstrižainė turi būti ne mažesnė nei 29 coliai, vaizdo raiška ne mažesnė nei 1920 × 610 taškų</w:t>
            </w:r>
            <w:r>
              <w:rPr>
                <w:rFonts w:eastAsia="Times New Roman"/>
                <w:color w:val="000000"/>
              </w:rPr>
              <w:t>.“.</w:t>
            </w:r>
          </w:p>
          <w:p w14:paraId="21295BD9" w14:textId="77777777" w:rsidR="00C969C8" w:rsidRDefault="00C969C8" w:rsidP="00C969C8">
            <w:pPr>
              <w:rPr>
                <w:rFonts w:eastAsia="Times New Roman"/>
                <w:color w:val="000000"/>
              </w:rPr>
            </w:pPr>
          </w:p>
          <w:p w14:paraId="4AB56A13" w14:textId="77777777" w:rsidR="00C969C8" w:rsidRDefault="00C969C8" w:rsidP="00C969C8">
            <w:pPr>
              <w:rPr>
                <w:rFonts w:eastAsia="Times New Roman"/>
                <w:color w:val="000000"/>
              </w:rPr>
            </w:pPr>
            <w:r>
              <w:rPr>
                <w:rFonts w:eastAsia="Times New Roman"/>
                <w:color w:val="000000"/>
              </w:rPr>
              <w:t>Įvairių ekranų ir vaizdo medžiagos (vaizdo klipų ir pan.) kūrėjų ir gamintojų bendradarbiavimą apibrėžia rezoliucijos standartai. Taip yra užtikrinama, kad turinio kūrėjų ir ekranų gamintojų produktai derėtų vienas su kitu ir būtų išvengiama iškraipymų ekranuose bei turinio kūrėjai, platintojai ir pardavėjai galėtų naudoti esamą medžiagą be papildomo apdorojimo ir pritaikymo egzotinėms rezoliucijoms.</w:t>
            </w:r>
          </w:p>
          <w:p w14:paraId="2CB3375E" w14:textId="77777777" w:rsidR="00C969C8" w:rsidRDefault="00C969C8" w:rsidP="00C969C8">
            <w:pPr>
              <w:rPr>
                <w:rFonts w:eastAsia="Times New Roman"/>
                <w:color w:val="000000"/>
              </w:rPr>
            </w:pPr>
            <w:r>
              <w:rPr>
                <w:rFonts w:eastAsia="Times New Roman"/>
                <w:color w:val="000000"/>
              </w:rPr>
              <w:t>  </w:t>
            </w:r>
          </w:p>
          <w:p w14:paraId="725FCA2B" w14:textId="77777777" w:rsidR="00C969C8" w:rsidRDefault="00C969C8" w:rsidP="00C969C8">
            <w:pPr>
              <w:rPr>
                <w:rFonts w:eastAsia="Times New Roman"/>
                <w:color w:val="000000"/>
              </w:rPr>
            </w:pPr>
            <w:proofErr w:type="spellStart"/>
            <w:r>
              <w:rPr>
                <w:rFonts w:eastAsia="Times New Roman"/>
                <w:color w:val="000000"/>
              </w:rPr>
              <w:t>Full</w:t>
            </w:r>
            <w:proofErr w:type="spellEnd"/>
            <w:r>
              <w:rPr>
                <w:rFonts w:eastAsia="Times New Roman"/>
                <w:color w:val="000000"/>
              </w:rPr>
              <w:t xml:space="preserve"> HD ar FHD raiška (1920×1080, dar žymima 1080p) yra visiems puikiai žinoma ir ypatingai plačiai naudojama pasaulyje įvairioje srityse kaip reklaminių ekranų gamyba, filmavimo kameros, vaizdo stebėjimo sistemos ir pan. 1920x1080 raiška atitinka 16:9 kraštinių santykį (1920:1080=16:9). Būtent šis santykis ir yra esminis faktorius naudojant tą pačią vaizdo medžiagą skirtingų dydžių ekranuose.</w:t>
            </w:r>
          </w:p>
          <w:p w14:paraId="5FDBB63A" w14:textId="77777777" w:rsidR="00C969C8" w:rsidRDefault="00C969C8" w:rsidP="00C969C8">
            <w:pPr>
              <w:rPr>
                <w:rFonts w:eastAsia="Times New Roman"/>
                <w:color w:val="000000"/>
              </w:rPr>
            </w:pPr>
          </w:p>
          <w:p w14:paraId="0AEAAA69" w14:textId="77777777" w:rsidR="00C969C8" w:rsidRDefault="00C969C8" w:rsidP="00C969C8">
            <w:pPr>
              <w:rPr>
                <w:rFonts w:eastAsia="Times New Roman"/>
                <w:color w:val="000000"/>
              </w:rPr>
            </w:pPr>
            <w:proofErr w:type="spellStart"/>
            <w:r>
              <w:rPr>
                <w:rFonts w:eastAsia="Times New Roman"/>
                <w:color w:val="000000"/>
              </w:rPr>
              <w:t>UltraWide</w:t>
            </w:r>
            <w:proofErr w:type="spellEnd"/>
            <w:r>
              <w:rPr>
                <w:rFonts w:eastAsia="Times New Roman"/>
                <w:color w:val="000000"/>
              </w:rPr>
              <w:t xml:space="preserve"> 32:9 ekranai tam ir buvo sukurti, kad viename plačiame 29 colių ekrane būtų galima rodyti 2 atskirus standartinio 16:9 dydžio vaizdus, nes 32:9=(16:9)+(16:9).</w:t>
            </w:r>
          </w:p>
          <w:p w14:paraId="679841BA" w14:textId="77777777" w:rsidR="00C969C8" w:rsidRDefault="00C969C8" w:rsidP="00C969C8">
            <w:pPr>
              <w:rPr>
                <w:rFonts w:eastAsia="Times New Roman"/>
                <w:color w:val="000000"/>
              </w:rPr>
            </w:pPr>
          </w:p>
          <w:p w14:paraId="571E76A1" w14:textId="77777777" w:rsidR="00C969C8" w:rsidRDefault="00C969C8" w:rsidP="00C969C8">
            <w:pPr>
              <w:rPr>
                <w:rFonts w:eastAsia="Times New Roman"/>
                <w:color w:val="000000"/>
              </w:rPr>
            </w:pPr>
            <w:r>
              <w:rPr>
                <w:rFonts w:eastAsia="Times New Roman"/>
                <w:color w:val="000000"/>
              </w:rPr>
              <w:t xml:space="preserve">32:9 kraštinių santykį atitinka 1920x540 raiška, nes 32:9=1920:540. Platų 32:9 (angl. </w:t>
            </w:r>
            <w:proofErr w:type="spellStart"/>
            <w:r>
              <w:rPr>
                <w:rFonts w:eastAsia="Times New Roman"/>
                <w:color w:val="000000"/>
              </w:rPr>
              <w:t>UltraWide</w:t>
            </w:r>
            <w:proofErr w:type="spellEnd"/>
            <w:r>
              <w:rPr>
                <w:rFonts w:eastAsia="Times New Roman"/>
                <w:color w:val="000000"/>
              </w:rPr>
              <w:t>) 29 colių ekraną, virtualiai padalinę per pusę gauname 2 standartinės raiškos ekranus – 960x540 (16:9) ir 960x540 (16:9).</w:t>
            </w:r>
          </w:p>
          <w:p w14:paraId="46B9D435" w14:textId="77777777" w:rsidR="00C969C8" w:rsidRDefault="00C969C8" w:rsidP="00C969C8">
            <w:pPr>
              <w:rPr>
                <w:rFonts w:eastAsia="Times New Roman"/>
                <w:color w:val="000000"/>
              </w:rPr>
            </w:pPr>
            <w:r>
              <w:rPr>
                <w:rFonts w:eastAsia="Times New Roman"/>
                <w:color w:val="000000"/>
              </w:rPr>
              <w:t xml:space="preserve">Todėl absoliuti dauguma plačiaekranių 32:9 (angl. </w:t>
            </w:r>
            <w:proofErr w:type="spellStart"/>
            <w:r>
              <w:rPr>
                <w:rFonts w:eastAsia="Times New Roman"/>
                <w:color w:val="000000"/>
              </w:rPr>
              <w:t>UltraWide</w:t>
            </w:r>
            <w:proofErr w:type="spellEnd"/>
            <w:r>
              <w:rPr>
                <w:rFonts w:eastAsia="Times New Roman"/>
                <w:color w:val="000000"/>
              </w:rPr>
              <w:t>) multimedijos ekranų gamintojų naudoja 1920x540 taškų raišką.</w:t>
            </w:r>
          </w:p>
          <w:p w14:paraId="620EC74C" w14:textId="77777777" w:rsidR="00C969C8" w:rsidRDefault="00C969C8" w:rsidP="00C969C8">
            <w:pPr>
              <w:rPr>
                <w:rFonts w:eastAsia="Times New Roman"/>
                <w:color w:val="000000"/>
              </w:rPr>
            </w:pPr>
          </w:p>
          <w:p w14:paraId="6C00AAD7" w14:textId="77777777" w:rsidR="00C969C8" w:rsidRDefault="00C969C8" w:rsidP="00C969C8">
            <w:pPr>
              <w:rPr>
                <w:rFonts w:eastAsia="Times New Roman"/>
                <w:color w:val="000000"/>
              </w:rPr>
            </w:pPr>
            <w:r>
              <w:rPr>
                <w:rFonts w:eastAsia="Times New Roman"/>
                <w:color w:val="000000"/>
              </w:rPr>
              <w:t>Prašau atsižvelgti ir reikalavimą 29 colių įstrižainės multimedijos ekranui formuluoti taip:</w:t>
            </w:r>
          </w:p>
          <w:p w14:paraId="70A6DA16" w14:textId="77777777" w:rsidR="00C969C8" w:rsidRDefault="00C969C8" w:rsidP="00C969C8">
            <w:pPr>
              <w:rPr>
                <w:rFonts w:eastAsia="Times New Roman"/>
                <w:color w:val="000000"/>
              </w:rPr>
            </w:pPr>
          </w:p>
          <w:p w14:paraId="0EDDC21E" w14:textId="4C09720E" w:rsidR="00E2038A" w:rsidRPr="00C969C8" w:rsidRDefault="00C969C8" w:rsidP="00C969C8">
            <w:pPr>
              <w:shd w:val="clear" w:color="auto" w:fill="FFFFFF"/>
              <w:rPr>
                <w:rFonts w:eastAsia="Times New Roman" w:cs="Times New Roman"/>
                <w:color w:val="000000"/>
                <w:kern w:val="0"/>
                <w:szCs w:val="24"/>
                <w14:ligatures w14:val="none"/>
              </w:rPr>
            </w:pPr>
            <w:r>
              <w:rPr>
                <w:rFonts w:eastAsia="Times New Roman"/>
                <w:color w:val="000000"/>
              </w:rPr>
              <w:t>“</w:t>
            </w:r>
            <w:r>
              <w:rPr>
                <w:rFonts w:eastAsia="Times New Roman"/>
                <w:i/>
                <w:iCs/>
                <w:color w:val="000000"/>
              </w:rPr>
              <w:t>Multimedijos ekrano įstrižainė turi būti ne mažesnė nei 29 coliai, vaizdo raiška ne mažesnė nei 1920 × 540 taškų</w:t>
            </w:r>
            <w:r>
              <w:rPr>
                <w:rFonts w:eastAsia="Times New Roman"/>
                <w:color w:val="000000"/>
              </w:rPr>
              <w:t>.“</w:t>
            </w:r>
          </w:p>
        </w:tc>
      </w:tr>
      <w:tr w:rsidR="00E2038A" w14:paraId="11F4EE3A" w14:textId="77777777" w:rsidTr="00903C6E">
        <w:tc>
          <w:tcPr>
            <w:tcW w:w="9628" w:type="dxa"/>
            <w:tcBorders>
              <w:top w:val="nil"/>
              <w:left w:val="nil"/>
              <w:bottom w:val="nil"/>
              <w:right w:val="nil"/>
            </w:tcBorders>
          </w:tcPr>
          <w:p w14:paraId="117261D7" w14:textId="78CEDB1D" w:rsidR="00CE265F" w:rsidRDefault="00CE265F" w:rsidP="004E4FC1">
            <w:pPr>
              <w:jc w:val="both"/>
            </w:pPr>
          </w:p>
          <w:p w14:paraId="40F9CADD" w14:textId="49E8473E" w:rsidR="00903C6E" w:rsidRDefault="00903C6E" w:rsidP="004E4FC1">
            <w:pPr>
              <w:jc w:val="both"/>
            </w:pPr>
          </w:p>
          <w:p w14:paraId="6F01EFE2" w14:textId="77777777" w:rsidR="00903C6E" w:rsidRDefault="00903C6E" w:rsidP="004E4FC1">
            <w:pPr>
              <w:jc w:val="both"/>
            </w:pPr>
          </w:p>
          <w:p w14:paraId="61B52216" w14:textId="77777777" w:rsidR="00CE265F" w:rsidRDefault="00CE265F" w:rsidP="004E4FC1">
            <w:pPr>
              <w:jc w:val="both"/>
              <w:rPr>
                <w:b/>
                <w:bCs/>
              </w:rPr>
            </w:pPr>
            <w:r>
              <w:rPr>
                <w:b/>
                <w:bCs/>
              </w:rPr>
              <w:lastRenderedPageBreak/>
              <w:t>Atsakymas:</w:t>
            </w:r>
          </w:p>
          <w:p w14:paraId="6CE395FA" w14:textId="49C294E2" w:rsidR="00933CDD" w:rsidRDefault="00933CDD" w:rsidP="004E4FC1">
            <w:pPr>
              <w:jc w:val="both"/>
            </w:pPr>
            <w:r>
              <w:t>TS 3.</w:t>
            </w:r>
            <w:r w:rsidR="00C969C8">
              <w:t>1</w:t>
            </w:r>
            <w:r>
              <w:t>6 p. tikslinamas, jį išdėstant taip:</w:t>
            </w:r>
          </w:p>
          <w:p w14:paraId="66A5A67F" w14:textId="77777777" w:rsidR="00C969C8" w:rsidRPr="006E0EE7" w:rsidRDefault="00933CDD" w:rsidP="00C969C8">
            <w:pPr>
              <w:jc w:val="both"/>
            </w:pPr>
            <w:r>
              <w:t>„</w:t>
            </w:r>
            <w:r w:rsidR="00C969C8" w:rsidRPr="00FC539D">
              <w:t>Transporto priemonėje turi būti įrengtas multimedijos ekranas.</w:t>
            </w:r>
            <w:r w:rsidR="00C969C8" w:rsidRPr="006E0EE7">
              <w:t xml:space="preserve"> Multimedijos ekranas turi būti įkomponuotas į keleivių salono interjerą, stabiliai pritvirtintas, sinchronizuotas su LED </w:t>
            </w:r>
            <w:r w:rsidR="00C969C8" w:rsidRPr="00FC539D">
              <w:t>informacijos maršruto ekranais</w:t>
            </w:r>
            <w:r w:rsidR="00C969C8" w:rsidRPr="006E0EE7">
              <w:t>. Multimedijos ekranas turi turėti galimybę rodyti reklaminius vaizdo klipus ir kitus vaizdo pranešimus.</w:t>
            </w:r>
          </w:p>
          <w:p w14:paraId="23370CDB" w14:textId="675DEC21" w:rsidR="00CE265F" w:rsidRPr="00933CDD" w:rsidRDefault="00C969C8" w:rsidP="00C969C8">
            <w:pPr>
              <w:jc w:val="both"/>
            </w:pPr>
            <w:r w:rsidRPr="006E0EE7">
              <w:t>Multimedijos ekrano įstrižainė turi būti ne mažesnė nei 29 coliai, vaizdo raiška ne mažesnė nei 1920</w:t>
            </w:r>
            <w:r>
              <w:t xml:space="preserve"> </w:t>
            </w:r>
            <w:r>
              <w:rPr>
                <w:rFonts w:cs="Times New Roman"/>
              </w:rPr>
              <w:t xml:space="preserve">× </w:t>
            </w:r>
            <w:r w:rsidRPr="00C969C8">
              <w:rPr>
                <w:b/>
                <w:bCs/>
              </w:rPr>
              <w:t>540</w:t>
            </w:r>
            <w:r w:rsidRPr="006E0EE7">
              <w:t xml:space="preserve"> taškų.</w:t>
            </w:r>
            <w:r w:rsidR="00B51418">
              <w:t>“</w:t>
            </w:r>
          </w:p>
        </w:tc>
      </w:tr>
    </w:tbl>
    <w:p w14:paraId="077C8B09" w14:textId="417E3500" w:rsidR="00E2038A" w:rsidRDefault="00E2038A" w:rsidP="004E4FC1">
      <w:pPr>
        <w:jc w:val="both"/>
      </w:pPr>
    </w:p>
    <w:sectPr w:rsidR="00E2038A" w:rsidSect="009610C5">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0B6A" w14:textId="77777777" w:rsidR="00B400E0" w:rsidRDefault="00B400E0" w:rsidP="00CE5EAA">
      <w:pPr>
        <w:spacing w:after="0" w:line="240" w:lineRule="auto"/>
      </w:pPr>
      <w:r>
        <w:separator/>
      </w:r>
    </w:p>
  </w:endnote>
  <w:endnote w:type="continuationSeparator" w:id="0">
    <w:p w14:paraId="2517E221" w14:textId="77777777" w:rsidR="00B400E0" w:rsidRDefault="00B400E0" w:rsidP="00CE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2B66" w14:textId="77777777" w:rsidR="00B400E0" w:rsidRDefault="00B400E0" w:rsidP="00CE5EAA">
      <w:pPr>
        <w:spacing w:after="0" w:line="240" w:lineRule="auto"/>
      </w:pPr>
      <w:r>
        <w:separator/>
      </w:r>
    </w:p>
  </w:footnote>
  <w:footnote w:type="continuationSeparator" w:id="0">
    <w:p w14:paraId="05742819" w14:textId="77777777" w:rsidR="00B400E0" w:rsidRDefault="00B400E0" w:rsidP="00CE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572C" w14:textId="541AE3A7" w:rsidR="00CE5EAA" w:rsidRDefault="00CE5EAA" w:rsidP="00CE5E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18E5" w14:textId="269C6512" w:rsidR="009610C5" w:rsidRDefault="009610C5" w:rsidP="009610C5">
    <w:pPr>
      <w:pStyle w:val="Header"/>
      <w:jc w:val="center"/>
    </w:pPr>
    <w:r>
      <w:rPr>
        <w:noProof/>
      </w:rPr>
      <w:drawing>
        <wp:inline distT="0" distB="0" distL="0" distR="0" wp14:anchorId="58DE307D" wp14:editId="33B220BD">
          <wp:extent cx="3171825" cy="387346"/>
          <wp:effectExtent l="0" t="0" r="0" b="0"/>
          <wp:docPr id="71053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8994" cy="399212"/>
                  </a:xfrm>
                  <a:prstGeom prst="rect">
                    <a:avLst/>
                  </a:prstGeom>
                  <a:noFill/>
                  <a:ln>
                    <a:noFill/>
                  </a:ln>
                </pic:spPr>
              </pic:pic>
            </a:graphicData>
          </a:graphic>
        </wp:inline>
      </w:drawing>
    </w:r>
  </w:p>
  <w:p w14:paraId="17497797" w14:textId="6EAC68F9" w:rsidR="008E56AA" w:rsidRPr="004657B7" w:rsidRDefault="004657B7" w:rsidP="009610C5">
    <w:pPr>
      <w:pStyle w:val="Header"/>
      <w:jc w:val="center"/>
      <w:rPr>
        <w:sz w:val="22"/>
        <w:szCs w:val="20"/>
      </w:rPr>
    </w:pPr>
    <w:r w:rsidRPr="004657B7">
      <w:rPr>
        <w:sz w:val="22"/>
        <w:szCs w:val="20"/>
      </w:rPr>
      <w:t>Uždaroji akcinė bendrovė „Transrevis“, įmonės kodas: 124107111</w:t>
    </w:r>
  </w:p>
  <w:p w14:paraId="3B0296AD" w14:textId="652ED065" w:rsidR="004657B7" w:rsidRPr="004657B7" w:rsidRDefault="004657B7" w:rsidP="009610C5">
    <w:pPr>
      <w:pStyle w:val="Header"/>
      <w:jc w:val="center"/>
      <w:rPr>
        <w:sz w:val="22"/>
        <w:szCs w:val="20"/>
      </w:rPr>
    </w:pPr>
    <w:r w:rsidRPr="004657B7">
      <w:rPr>
        <w:sz w:val="22"/>
        <w:szCs w:val="20"/>
      </w:rPr>
      <w:t>buveinės adresas: Dariaus ir Girėno g. 177A, Vilnius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047CC"/>
    <w:multiLevelType w:val="hybridMultilevel"/>
    <w:tmpl w:val="75001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357CF4"/>
    <w:multiLevelType w:val="hybridMultilevel"/>
    <w:tmpl w:val="27BE09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AA"/>
    <w:rsid w:val="00006647"/>
    <w:rsid w:val="00032F84"/>
    <w:rsid w:val="00067A6A"/>
    <w:rsid w:val="00096501"/>
    <w:rsid w:val="00097088"/>
    <w:rsid w:val="000B2126"/>
    <w:rsid w:val="000C2465"/>
    <w:rsid w:val="000C5DF1"/>
    <w:rsid w:val="000F6359"/>
    <w:rsid w:val="00101251"/>
    <w:rsid w:val="00116E84"/>
    <w:rsid w:val="00130C4E"/>
    <w:rsid w:val="00134006"/>
    <w:rsid w:val="001535D8"/>
    <w:rsid w:val="00153762"/>
    <w:rsid w:val="001603CF"/>
    <w:rsid w:val="001610F9"/>
    <w:rsid w:val="00166DB4"/>
    <w:rsid w:val="0017264D"/>
    <w:rsid w:val="001748AD"/>
    <w:rsid w:val="00176DEA"/>
    <w:rsid w:val="00181082"/>
    <w:rsid w:val="00186A6B"/>
    <w:rsid w:val="001B1AA8"/>
    <w:rsid w:val="001C0724"/>
    <w:rsid w:val="001F5371"/>
    <w:rsid w:val="002066D9"/>
    <w:rsid w:val="00233533"/>
    <w:rsid w:val="0025289C"/>
    <w:rsid w:val="00252FA7"/>
    <w:rsid w:val="00254ECE"/>
    <w:rsid w:val="0026229D"/>
    <w:rsid w:val="002660BD"/>
    <w:rsid w:val="00275EC6"/>
    <w:rsid w:val="002809DA"/>
    <w:rsid w:val="00281ADD"/>
    <w:rsid w:val="002857C7"/>
    <w:rsid w:val="00296415"/>
    <w:rsid w:val="002D35D9"/>
    <w:rsid w:val="002F4376"/>
    <w:rsid w:val="00320E73"/>
    <w:rsid w:val="0032468F"/>
    <w:rsid w:val="00350656"/>
    <w:rsid w:val="00356B91"/>
    <w:rsid w:val="00364E1D"/>
    <w:rsid w:val="00373EE5"/>
    <w:rsid w:val="003C0E89"/>
    <w:rsid w:val="003E540B"/>
    <w:rsid w:val="003F34CD"/>
    <w:rsid w:val="0042208F"/>
    <w:rsid w:val="00431394"/>
    <w:rsid w:val="0045074A"/>
    <w:rsid w:val="00461B88"/>
    <w:rsid w:val="004657B7"/>
    <w:rsid w:val="0047656C"/>
    <w:rsid w:val="004949A5"/>
    <w:rsid w:val="004A07BD"/>
    <w:rsid w:val="004B2C9B"/>
    <w:rsid w:val="004C7E8A"/>
    <w:rsid w:val="004E4FC1"/>
    <w:rsid w:val="004E71AA"/>
    <w:rsid w:val="004F30BE"/>
    <w:rsid w:val="004F37B3"/>
    <w:rsid w:val="00505D00"/>
    <w:rsid w:val="005154CC"/>
    <w:rsid w:val="00521FD2"/>
    <w:rsid w:val="00562A5C"/>
    <w:rsid w:val="00564E7C"/>
    <w:rsid w:val="005C3620"/>
    <w:rsid w:val="005C4F06"/>
    <w:rsid w:val="005D1447"/>
    <w:rsid w:val="005D5C0A"/>
    <w:rsid w:val="005D6304"/>
    <w:rsid w:val="005F7BE3"/>
    <w:rsid w:val="00600B44"/>
    <w:rsid w:val="00607F6E"/>
    <w:rsid w:val="0062387A"/>
    <w:rsid w:val="006251AC"/>
    <w:rsid w:val="0063224D"/>
    <w:rsid w:val="006735C3"/>
    <w:rsid w:val="00681AEA"/>
    <w:rsid w:val="006849C1"/>
    <w:rsid w:val="006926EC"/>
    <w:rsid w:val="00697BD0"/>
    <w:rsid w:val="006A139C"/>
    <w:rsid w:val="006C6506"/>
    <w:rsid w:val="006C7A35"/>
    <w:rsid w:val="006D3FF3"/>
    <w:rsid w:val="006F56B4"/>
    <w:rsid w:val="00715F25"/>
    <w:rsid w:val="00742D37"/>
    <w:rsid w:val="00762EF4"/>
    <w:rsid w:val="007631BF"/>
    <w:rsid w:val="007968A3"/>
    <w:rsid w:val="0079774F"/>
    <w:rsid w:val="007C051A"/>
    <w:rsid w:val="007D1618"/>
    <w:rsid w:val="00810AE4"/>
    <w:rsid w:val="008113CD"/>
    <w:rsid w:val="008314AB"/>
    <w:rsid w:val="00846DBA"/>
    <w:rsid w:val="008518BF"/>
    <w:rsid w:val="008747EF"/>
    <w:rsid w:val="008852E5"/>
    <w:rsid w:val="008A7C37"/>
    <w:rsid w:val="008B10A0"/>
    <w:rsid w:val="008D095A"/>
    <w:rsid w:val="008D31D4"/>
    <w:rsid w:val="008E1CB2"/>
    <w:rsid w:val="008E56AA"/>
    <w:rsid w:val="008F3947"/>
    <w:rsid w:val="00903C6E"/>
    <w:rsid w:val="00905FAF"/>
    <w:rsid w:val="0091188B"/>
    <w:rsid w:val="00913534"/>
    <w:rsid w:val="009174CC"/>
    <w:rsid w:val="00933CDD"/>
    <w:rsid w:val="00950822"/>
    <w:rsid w:val="009610C5"/>
    <w:rsid w:val="009922B8"/>
    <w:rsid w:val="009B106D"/>
    <w:rsid w:val="009C24A9"/>
    <w:rsid w:val="009D60E9"/>
    <w:rsid w:val="009D7327"/>
    <w:rsid w:val="009E4211"/>
    <w:rsid w:val="009F11A6"/>
    <w:rsid w:val="00A06E6A"/>
    <w:rsid w:val="00A41335"/>
    <w:rsid w:val="00A5311C"/>
    <w:rsid w:val="00A9269B"/>
    <w:rsid w:val="00AD0B17"/>
    <w:rsid w:val="00AF650A"/>
    <w:rsid w:val="00B229F7"/>
    <w:rsid w:val="00B400E0"/>
    <w:rsid w:val="00B43A52"/>
    <w:rsid w:val="00B51418"/>
    <w:rsid w:val="00B55440"/>
    <w:rsid w:val="00B608FD"/>
    <w:rsid w:val="00BA13DA"/>
    <w:rsid w:val="00BA3ACA"/>
    <w:rsid w:val="00BB1EE3"/>
    <w:rsid w:val="00BD2EF9"/>
    <w:rsid w:val="00BD3A10"/>
    <w:rsid w:val="00BD7E02"/>
    <w:rsid w:val="00BF1007"/>
    <w:rsid w:val="00C43F3F"/>
    <w:rsid w:val="00C82E5F"/>
    <w:rsid w:val="00C969C8"/>
    <w:rsid w:val="00CA2026"/>
    <w:rsid w:val="00CB7897"/>
    <w:rsid w:val="00CD2F12"/>
    <w:rsid w:val="00CD5451"/>
    <w:rsid w:val="00CE265F"/>
    <w:rsid w:val="00CE5EAA"/>
    <w:rsid w:val="00D72C23"/>
    <w:rsid w:val="00D87948"/>
    <w:rsid w:val="00DC625B"/>
    <w:rsid w:val="00DE66D0"/>
    <w:rsid w:val="00E2038A"/>
    <w:rsid w:val="00E226B8"/>
    <w:rsid w:val="00E33E19"/>
    <w:rsid w:val="00E37A11"/>
    <w:rsid w:val="00EC19F2"/>
    <w:rsid w:val="00F0571C"/>
    <w:rsid w:val="00F13D3E"/>
    <w:rsid w:val="00F20447"/>
    <w:rsid w:val="00F33517"/>
    <w:rsid w:val="00F34DDA"/>
    <w:rsid w:val="00F3707F"/>
    <w:rsid w:val="00F5321D"/>
    <w:rsid w:val="00F876D1"/>
    <w:rsid w:val="00FB6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696CC"/>
  <w15:chartTrackingRefBased/>
  <w15:docId w15:val="{1295C2D4-65E5-42EF-BEE5-E81947C6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E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5E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E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E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E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E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5E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5E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E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E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E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EAA"/>
    <w:pPr>
      <w:spacing w:before="160"/>
      <w:jc w:val="center"/>
    </w:pPr>
    <w:rPr>
      <w:i/>
      <w:iCs/>
      <w:color w:val="404040" w:themeColor="text1" w:themeTint="BF"/>
    </w:rPr>
  </w:style>
  <w:style w:type="character" w:customStyle="1" w:styleId="QuoteChar">
    <w:name w:val="Quote Char"/>
    <w:basedOn w:val="DefaultParagraphFont"/>
    <w:link w:val="Quote"/>
    <w:uiPriority w:val="29"/>
    <w:rsid w:val="00CE5EAA"/>
    <w:rPr>
      <w:i/>
      <w:iCs/>
      <w:color w:val="404040" w:themeColor="text1" w:themeTint="BF"/>
    </w:rPr>
  </w:style>
  <w:style w:type="paragraph" w:styleId="ListParagraph">
    <w:name w:val="List Paragraph"/>
    <w:basedOn w:val="Normal"/>
    <w:uiPriority w:val="34"/>
    <w:qFormat/>
    <w:rsid w:val="00CE5EAA"/>
    <w:pPr>
      <w:ind w:left="720"/>
      <w:contextualSpacing/>
    </w:pPr>
  </w:style>
  <w:style w:type="character" w:styleId="IntenseEmphasis">
    <w:name w:val="Intense Emphasis"/>
    <w:basedOn w:val="DefaultParagraphFont"/>
    <w:uiPriority w:val="21"/>
    <w:qFormat/>
    <w:rsid w:val="00CE5EAA"/>
    <w:rPr>
      <w:i/>
      <w:iCs/>
      <w:color w:val="0F4761" w:themeColor="accent1" w:themeShade="BF"/>
    </w:rPr>
  </w:style>
  <w:style w:type="paragraph" w:styleId="IntenseQuote">
    <w:name w:val="Intense Quote"/>
    <w:basedOn w:val="Normal"/>
    <w:next w:val="Normal"/>
    <w:link w:val="IntenseQuoteChar"/>
    <w:uiPriority w:val="30"/>
    <w:qFormat/>
    <w:rsid w:val="00CE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AA"/>
    <w:rPr>
      <w:i/>
      <w:iCs/>
      <w:color w:val="0F4761" w:themeColor="accent1" w:themeShade="BF"/>
    </w:rPr>
  </w:style>
  <w:style w:type="character" w:styleId="IntenseReference">
    <w:name w:val="Intense Reference"/>
    <w:basedOn w:val="DefaultParagraphFont"/>
    <w:uiPriority w:val="32"/>
    <w:qFormat/>
    <w:rsid w:val="00CE5EAA"/>
    <w:rPr>
      <w:b/>
      <w:bCs/>
      <w:smallCaps/>
      <w:color w:val="0F4761" w:themeColor="accent1" w:themeShade="BF"/>
      <w:spacing w:val="5"/>
    </w:rPr>
  </w:style>
  <w:style w:type="paragraph" w:styleId="Header">
    <w:name w:val="header"/>
    <w:basedOn w:val="Normal"/>
    <w:link w:val="HeaderChar"/>
    <w:uiPriority w:val="99"/>
    <w:unhideWhenUsed/>
    <w:rsid w:val="00CE5E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5EAA"/>
  </w:style>
  <w:style w:type="paragraph" w:styleId="Footer">
    <w:name w:val="footer"/>
    <w:basedOn w:val="Normal"/>
    <w:link w:val="FooterChar"/>
    <w:uiPriority w:val="99"/>
    <w:unhideWhenUsed/>
    <w:rsid w:val="00CE5E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5EAA"/>
  </w:style>
  <w:style w:type="table" w:styleId="TableGrid">
    <w:name w:val="Table Grid"/>
    <w:basedOn w:val="TableNormal"/>
    <w:uiPriority w:val="39"/>
    <w:rsid w:val="00CE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539">
      <w:bodyDiv w:val="1"/>
      <w:marLeft w:val="0"/>
      <w:marRight w:val="0"/>
      <w:marTop w:val="0"/>
      <w:marBottom w:val="0"/>
      <w:divBdr>
        <w:top w:val="none" w:sz="0" w:space="0" w:color="auto"/>
        <w:left w:val="none" w:sz="0" w:space="0" w:color="auto"/>
        <w:bottom w:val="none" w:sz="0" w:space="0" w:color="auto"/>
        <w:right w:val="none" w:sz="0" w:space="0" w:color="auto"/>
      </w:divBdr>
    </w:div>
    <w:div w:id="363991442">
      <w:bodyDiv w:val="1"/>
      <w:marLeft w:val="0"/>
      <w:marRight w:val="0"/>
      <w:marTop w:val="0"/>
      <w:marBottom w:val="0"/>
      <w:divBdr>
        <w:top w:val="none" w:sz="0" w:space="0" w:color="auto"/>
        <w:left w:val="none" w:sz="0" w:space="0" w:color="auto"/>
        <w:bottom w:val="none" w:sz="0" w:space="0" w:color="auto"/>
        <w:right w:val="none" w:sz="0" w:space="0" w:color="auto"/>
      </w:divBdr>
    </w:div>
    <w:div w:id="627324230">
      <w:bodyDiv w:val="1"/>
      <w:marLeft w:val="0"/>
      <w:marRight w:val="0"/>
      <w:marTop w:val="0"/>
      <w:marBottom w:val="0"/>
      <w:divBdr>
        <w:top w:val="none" w:sz="0" w:space="0" w:color="auto"/>
        <w:left w:val="none" w:sz="0" w:space="0" w:color="auto"/>
        <w:bottom w:val="none" w:sz="0" w:space="0" w:color="auto"/>
        <w:right w:val="none" w:sz="0" w:space="0" w:color="auto"/>
      </w:divBdr>
      <w:divsChild>
        <w:div w:id="1106733453">
          <w:marLeft w:val="0"/>
          <w:marRight w:val="0"/>
          <w:marTop w:val="0"/>
          <w:marBottom w:val="0"/>
          <w:divBdr>
            <w:top w:val="none" w:sz="0" w:space="0" w:color="auto"/>
            <w:left w:val="none" w:sz="0" w:space="0" w:color="auto"/>
            <w:bottom w:val="none" w:sz="0" w:space="0" w:color="auto"/>
            <w:right w:val="none" w:sz="0" w:space="0" w:color="auto"/>
          </w:divBdr>
        </w:div>
        <w:div w:id="1827897015">
          <w:marLeft w:val="0"/>
          <w:marRight w:val="0"/>
          <w:marTop w:val="0"/>
          <w:marBottom w:val="0"/>
          <w:divBdr>
            <w:top w:val="none" w:sz="0" w:space="0" w:color="auto"/>
            <w:left w:val="none" w:sz="0" w:space="0" w:color="auto"/>
            <w:bottom w:val="none" w:sz="0" w:space="0" w:color="auto"/>
            <w:right w:val="none" w:sz="0" w:space="0" w:color="auto"/>
          </w:divBdr>
        </w:div>
        <w:div w:id="1607038869">
          <w:marLeft w:val="0"/>
          <w:marRight w:val="0"/>
          <w:marTop w:val="0"/>
          <w:marBottom w:val="0"/>
          <w:divBdr>
            <w:top w:val="none" w:sz="0" w:space="0" w:color="auto"/>
            <w:left w:val="none" w:sz="0" w:space="0" w:color="auto"/>
            <w:bottom w:val="none" w:sz="0" w:space="0" w:color="auto"/>
            <w:right w:val="none" w:sz="0" w:space="0" w:color="auto"/>
          </w:divBdr>
        </w:div>
        <w:div w:id="1128888230">
          <w:marLeft w:val="0"/>
          <w:marRight w:val="0"/>
          <w:marTop w:val="0"/>
          <w:marBottom w:val="0"/>
          <w:divBdr>
            <w:top w:val="none" w:sz="0" w:space="0" w:color="auto"/>
            <w:left w:val="none" w:sz="0" w:space="0" w:color="auto"/>
            <w:bottom w:val="none" w:sz="0" w:space="0" w:color="auto"/>
            <w:right w:val="none" w:sz="0" w:space="0" w:color="auto"/>
          </w:divBdr>
        </w:div>
        <w:div w:id="955478395">
          <w:marLeft w:val="0"/>
          <w:marRight w:val="0"/>
          <w:marTop w:val="0"/>
          <w:marBottom w:val="0"/>
          <w:divBdr>
            <w:top w:val="none" w:sz="0" w:space="0" w:color="auto"/>
            <w:left w:val="none" w:sz="0" w:space="0" w:color="auto"/>
            <w:bottom w:val="none" w:sz="0" w:space="0" w:color="auto"/>
            <w:right w:val="none" w:sz="0" w:space="0" w:color="auto"/>
          </w:divBdr>
        </w:div>
        <w:div w:id="877472385">
          <w:marLeft w:val="0"/>
          <w:marRight w:val="0"/>
          <w:marTop w:val="0"/>
          <w:marBottom w:val="0"/>
          <w:divBdr>
            <w:top w:val="none" w:sz="0" w:space="0" w:color="auto"/>
            <w:left w:val="none" w:sz="0" w:space="0" w:color="auto"/>
            <w:bottom w:val="none" w:sz="0" w:space="0" w:color="auto"/>
            <w:right w:val="none" w:sz="0" w:space="0" w:color="auto"/>
          </w:divBdr>
        </w:div>
      </w:divsChild>
    </w:div>
    <w:div w:id="17994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0C08-3640-43CA-9293-26C2B2F4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1695</Words>
  <Characters>967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Karšul</dc:creator>
  <cp:keywords/>
  <dc:description/>
  <cp:lastModifiedBy>Andrej Karšul</cp:lastModifiedBy>
  <cp:revision>3</cp:revision>
  <dcterms:created xsi:type="dcterms:W3CDTF">2025-03-05T18:03:00Z</dcterms:created>
  <dcterms:modified xsi:type="dcterms:W3CDTF">2025-03-05T18:09:00Z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2025-02-11T15:55:35Z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f3c34c81-9011-47d5-8cdb-1de3da125642</vt:lpwstr>
  </property>
  <property fmtid="{D5CDD505-2E9C-101B-9397-08002B2CF9AE}" pid="8" name="MSIP_Label_5f970b48-b4ba-4601-a650-0307d8a96e2e_ContentBits">
    <vt:lpwstr>0</vt:lpwstr>
  </property>
  <property fmtid="{D5CDD505-2E9C-101B-9397-08002B2CF9AE}" pid="9" name="MSIP_Label_7058e6ed-1f62-4b3b-a413-1541f2aa482f_Enabled">
    <vt:lpwstr>true</vt:lpwstr>
  </property>
  <property fmtid="{D5CDD505-2E9C-101B-9397-08002B2CF9AE}" pid="10" name="MSIP_Label_7058e6ed-1f62-4b3b-a413-1541f2aa482f_SetDate">
    <vt:lpwstr>2025-03-04T17:09:44Z</vt:lpwstr>
  </property>
  <property fmtid="{D5CDD505-2E9C-101B-9397-08002B2CF9AE}" pid="11" name="MSIP_Label_7058e6ed-1f62-4b3b-a413-1541f2aa482f_Method">
    <vt:lpwstr>Privileged</vt:lpwstr>
  </property>
  <property fmtid="{D5CDD505-2E9C-101B-9397-08002B2CF9AE}" pid="12" name="MSIP_Label_7058e6ed-1f62-4b3b-a413-1541f2aa482f_Name">
    <vt:lpwstr>VIEŠA</vt:lpwstr>
  </property>
  <property fmtid="{D5CDD505-2E9C-101B-9397-08002B2CF9AE}" pid="13" name="MSIP_Label_7058e6ed-1f62-4b3b-a413-1541f2aa482f_SiteId">
    <vt:lpwstr>86bcf768-7bcf-4cd6-b041-b219988b7a9c</vt:lpwstr>
  </property>
  <property fmtid="{D5CDD505-2E9C-101B-9397-08002B2CF9AE}" pid="14" name="MSIP_Label_7058e6ed-1f62-4b3b-a413-1541f2aa482f_ActionId">
    <vt:lpwstr>6be14ba1-e896-49b0-81ae-45edaf64d3ca</vt:lpwstr>
  </property>
  <property fmtid="{D5CDD505-2E9C-101B-9397-08002B2CF9AE}" pid="15" name="MSIP_Label_7058e6ed-1f62-4b3b-a413-1541f2aa482f_ContentBits">
    <vt:lpwstr>0</vt:lpwstr>
  </property>
</Properties>
</file>