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3C75" w14:textId="0F96FC10" w:rsidR="00EE7F91" w:rsidRDefault="00EE7F91" w:rsidP="00EE7F91">
      <w:pPr>
        <w:autoSpaceDE w:val="0"/>
        <w:autoSpaceDN w:val="0"/>
        <w:adjustRightInd w:val="0"/>
        <w:rPr>
          <w:b/>
          <w:bCs/>
          <w:sz w:val="22"/>
          <w:szCs w:val="22"/>
        </w:rPr>
      </w:pPr>
      <w:r>
        <w:rPr>
          <w:noProof/>
        </w:rPr>
        <w:drawing>
          <wp:anchor distT="0" distB="0" distL="114300" distR="114300" simplePos="0" relativeHeight="251658240" behindDoc="0" locked="0" layoutInCell="1" allowOverlap="1" wp14:anchorId="46B84DF2" wp14:editId="6E0FD29D">
            <wp:simplePos x="723900" y="1076325"/>
            <wp:positionH relativeFrom="column">
              <wp:align>left</wp:align>
            </wp:positionH>
            <wp:positionV relativeFrom="paragraph">
              <wp:align>top</wp:align>
            </wp:positionV>
            <wp:extent cx="2648585" cy="691515"/>
            <wp:effectExtent l="0" t="0" r="0" b="0"/>
            <wp:wrapSquare wrapText="bothSides"/>
            <wp:docPr id="210496083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60832" name="Picture 1" descr="A close-up of a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8585" cy="691515"/>
                    </a:xfrm>
                    <a:prstGeom prst="rect">
                      <a:avLst/>
                    </a:prstGeom>
                    <a:noFill/>
                    <a:ln>
                      <a:noFill/>
                    </a:ln>
                  </pic:spPr>
                </pic:pic>
              </a:graphicData>
            </a:graphic>
          </wp:anchor>
        </w:drawing>
      </w:r>
      <w:r>
        <w:rPr>
          <w:b/>
          <w:bCs/>
          <w:sz w:val="22"/>
          <w:szCs w:val="22"/>
        </w:rPr>
        <w:tab/>
      </w:r>
      <w:r>
        <w:rPr>
          <w:b/>
          <w:bCs/>
          <w:sz w:val="22"/>
          <w:szCs w:val="22"/>
        </w:rPr>
        <w:tab/>
      </w:r>
      <w:r>
        <w:rPr>
          <w:b/>
          <w:bCs/>
          <w:sz w:val="22"/>
          <w:szCs w:val="22"/>
        </w:rPr>
        <w:tab/>
      </w:r>
      <w:r>
        <w:rPr>
          <w:b/>
          <w:bCs/>
          <w:sz w:val="22"/>
          <w:szCs w:val="22"/>
        </w:rPr>
        <w:tab/>
      </w:r>
      <w:r>
        <w:rPr>
          <w:b/>
          <w:bCs/>
          <w:sz w:val="22"/>
          <w:szCs w:val="22"/>
        </w:rPr>
        <w:tab/>
      </w:r>
      <w:r>
        <w:rPr>
          <w:noProof/>
        </w:rPr>
        <w:drawing>
          <wp:inline distT="0" distB="0" distL="0" distR="0" wp14:anchorId="2E50A55D" wp14:editId="66E4B96C">
            <wp:extent cx="2648585" cy="941705"/>
            <wp:effectExtent l="0" t="0" r="0" b="0"/>
            <wp:docPr id="97748409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84095" name="Picture 2" descr="A blue and white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8585" cy="941705"/>
                    </a:xfrm>
                    <a:prstGeom prst="rect">
                      <a:avLst/>
                    </a:prstGeom>
                    <a:noFill/>
                    <a:ln>
                      <a:noFill/>
                    </a:ln>
                  </pic:spPr>
                </pic:pic>
              </a:graphicData>
            </a:graphic>
          </wp:inline>
        </w:drawing>
      </w:r>
    </w:p>
    <w:p w14:paraId="65FA7EC0" w14:textId="49C894B0" w:rsidR="00CE3295" w:rsidRPr="00DB686C" w:rsidRDefault="00EE7F91" w:rsidP="000E737C">
      <w:pPr>
        <w:tabs>
          <w:tab w:val="left" w:pos="3870"/>
        </w:tabs>
        <w:autoSpaceDE w:val="0"/>
        <w:autoSpaceDN w:val="0"/>
        <w:adjustRightInd w:val="0"/>
        <w:rPr>
          <w:szCs w:val="24"/>
        </w:rPr>
      </w:pPr>
      <w:r>
        <w:rPr>
          <w:b/>
          <w:bCs/>
          <w:sz w:val="22"/>
          <w:szCs w:val="22"/>
        </w:rPr>
        <w:tab/>
      </w:r>
      <w:r w:rsidR="00CE3295" w:rsidRPr="00DB686C">
        <w:rPr>
          <w:b/>
          <w:bCs/>
          <w:szCs w:val="24"/>
        </w:rPr>
        <w:t>SUPPLIER‘S DECLARATION /</w:t>
      </w:r>
      <w:r w:rsidR="005B3952" w:rsidRPr="00DB686C">
        <w:rPr>
          <w:b/>
          <w:bCs/>
          <w:szCs w:val="24"/>
        </w:rPr>
        <w:t xml:space="preserve"> TIEKĖJO </w:t>
      </w:r>
      <w:r w:rsidR="00CE3295" w:rsidRPr="00DB686C">
        <w:rPr>
          <w:b/>
          <w:bCs/>
          <w:szCs w:val="24"/>
        </w:rPr>
        <w:t xml:space="preserve">DEKLARACIJA </w:t>
      </w:r>
    </w:p>
    <w:p w14:paraId="55DD82CF" w14:textId="77777777" w:rsidR="00CE3295" w:rsidRPr="00DB686C" w:rsidRDefault="00CE3295" w:rsidP="00CE3295">
      <w:pPr>
        <w:tabs>
          <w:tab w:val="left" w:pos="1134"/>
        </w:tabs>
        <w:ind w:left="7776"/>
        <w:jc w:val="both"/>
        <w:rPr>
          <w:sz w:val="22"/>
          <w:szCs w:val="22"/>
        </w:rPr>
      </w:pPr>
    </w:p>
    <w:tbl>
      <w:tblPr>
        <w:tblW w:w="3969" w:type="dxa"/>
        <w:jc w:val="center"/>
        <w:tblBorders>
          <w:insideV w:val="single" w:sz="4" w:space="0" w:color="auto"/>
        </w:tblBorders>
        <w:tblLook w:val="01E0" w:firstRow="1" w:lastRow="1" w:firstColumn="1" w:lastColumn="1" w:noHBand="0" w:noVBand="0"/>
      </w:tblPr>
      <w:tblGrid>
        <w:gridCol w:w="3969"/>
      </w:tblGrid>
      <w:tr w:rsidR="00CE3295" w:rsidRPr="00DB686C" w14:paraId="72981CCA" w14:textId="77777777" w:rsidTr="003C0397">
        <w:trPr>
          <w:jc w:val="center"/>
        </w:trPr>
        <w:tc>
          <w:tcPr>
            <w:tcW w:w="3969" w:type="dxa"/>
            <w:tcBorders>
              <w:bottom w:val="single" w:sz="4" w:space="0" w:color="auto"/>
            </w:tcBorders>
          </w:tcPr>
          <w:p w14:paraId="2DF03117" w14:textId="396AA343" w:rsidR="00CE3295" w:rsidRPr="00DB686C" w:rsidRDefault="00CE3295" w:rsidP="003C0397">
            <w:pPr>
              <w:jc w:val="center"/>
              <w:rPr>
                <w:sz w:val="22"/>
                <w:szCs w:val="22"/>
              </w:rPr>
            </w:pPr>
            <w:r w:rsidRPr="00DB686C">
              <w:rPr>
                <w:sz w:val="22"/>
                <w:szCs w:val="22"/>
              </w:rPr>
              <w:t>20</w:t>
            </w:r>
            <w:r w:rsidR="00AC08B3" w:rsidRPr="00DB686C">
              <w:rPr>
                <w:sz w:val="22"/>
                <w:szCs w:val="22"/>
              </w:rPr>
              <w:t>2</w:t>
            </w:r>
            <w:r w:rsidR="002A2468" w:rsidRPr="00DB686C">
              <w:rPr>
                <w:sz w:val="22"/>
                <w:szCs w:val="22"/>
              </w:rPr>
              <w:t>5</w:t>
            </w:r>
            <w:r w:rsidRPr="00DB686C">
              <w:rPr>
                <w:sz w:val="22"/>
                <w:szCs w:val="22"/>
              </w:rPr>
              <w:t xml:space="preserve">-  -    </w:t>
            </w:r>
            <w:r w:rsidRPr="00DB686C">
              <w:rPr>
                <w:color w:val="FFFFFF"/>
                <w:sz w:val="22"/>
                <w:szCs w:val="22"/>
              </w:rPr>
              <w:t>.</w:t>
            </w:r>
          </w:p>
        </w:tc>
      </w:tr>
      <w:tr w:rsidR="00CE3295" w:rsidRPr="00DB686C" w14:paraId="0D5C1A09" w14:textId="77777777" w:rsidTr="003C0397">
        <w:trPr>
          <w:jc w:val="center"/>
        </w:trPr>
        <w:tc>
          <w:tcPr>
            <w:tcW w:w="3969" w:type="dxa"/>
            <w:tcBorders>
              <w:top w:val="single" w:sz="4" w:space="0" w:color="auto"/>
              <w:bottom w:val="nil"/>
            </w:tcBorders>
          </w:tcPr>
          <w:p w14:paraId="50955EA1" w14:textId="77777777" w:rsidR="00CE3295" w:rsidRPr="00DB686C" w:rsidRDefault="00CE3295" w:rsidP="00CE3295">
            <w:pPr>
              <w:jc w:val="center"/>
              <w:rPr>
                <w:i/>
                <w:sz w:val="22"/>
                <w:szCs w:val="22"/>
              </w:rPr>
            </w:pPr>
            <w:r w:rsidRPr="00DB686C">
              <w:rPr>
                <w:i/>
                <w:sz w:val="22"/>
                <w:szCs w:val="22"/>
                <w:lang w:val="en-GB"/>
              </w:rPr>
              <w:t xml:space="preserve">Date </w:t>
            </w:r>
            <w:r w:rsidRPr="00DB686C">
              <w:rPr>
                <w:i/>
                <w:sz w:val="22"/>
                <w:szCs w:val="22"/>
              </w:rPr>
              <w:t>/ Data</w:t>
            </w:r>
          </w:p>
        </w:tc>
      </w:tr>
      <w:tr w:rsidR="00CE3295" w:rsidRPr="00DB686C" w14:paraId="6A993402" w14:textId="77777777" w:rsidTr="003C0397">
        <w:trPr>
          <w:jc w:val="center"/>
        </w:trPr>
        <w:tc>
          <w:tcPr>
            <w:tcW w:w="3969" w:type="dxa"/>
            <w:tcBorders>
              <w:bottom w:val="single" w:sz="4" w:space="0" w:color="auto"/>
            </w:tcBorders>
          </w:tcPr>
          <w:p w14:paraId="215F930E" w14:textId="77777777" w:rsidR="00CE3295" w:rsidRPr="00DB686C" w:rsidRDefault="00CE3295" w:rsidP="00CE3295">
            <w:pPr>
              <w:jc w:val="center"/>
              <w:rPr>
                <w:sz w:val="22"/>
                <w:szCs w:val="22"/>
              </w:rPr>
            </w:pPr>
          </w:p>
        </w:tc>
      </w:tr>
      <w:tr w:rsidR="00CE3295" w:rsidRPr="00DB686C" w14:paraId="0145D449" w14:textId="77777777" w:rsidTr="003C0397">
        <w:trPr>
          <w:jc w:val="center"/>
        </w:trPr>
        <w:tc>
          <w:tcPr>
            <w:tcW w:w="3969" w:type="dxa"/>
            <w:tcBorders>
              <w:top w:val="single" w:sz="4" w:space="0" w:color="auto"/>
            </w:tcBorders>
          </w:tcPr>
          <w:p w14:paraId="126D2C36" w14:textId="77777777" w:rsidR="00CE3295" w:rsidRPr="00DB686C" w:rsidRDefault="00CE3295" w:rsidP="00CE3295">
            <w:pPr>
              <w:jc w:val="center"/>
              <w:rPr>
                <w:i/>
                <w:sz w:val="22"/>
                <w:szCs w:val="22"/>
              </w:rPr>
            </w:pPr>
            <w:r w:rsidRPr="00DB686C">
              <w:rPr>
                <w:i/>
                <w:sz w:val="22"/>
                <w:szCs w:val="22"/>
                <w:lang w:val="en-GB"/>
              </w:rPr>
              <w:t>Location</w:t>
            </w:r>
            <w:r w:rsidRPr="00DB686C">
              <w:rPr>
                <w:i/>
                <w:sz w:val="22"/>
                <w:szCs w:val="22"/>
              </w:rPr>
              <w:t xml:space="preserve"> / Vieta</w:t>
            </w:r>
          </w:p>
        </w:tc>
      </w:tr>
    </w:tbl>
    <w:p w14:paraId="2CEB637A" w14:textId="77777777" w:rsidR="00CE3295" w:rsidRPr="00CE3295" w:rsidRDefault="00CE3295" w:rsidP="00CE3295">
      <w:pPr>
        <w:tabs>
          <w:tab w:val="left" w:pos="1134"/>
        </w:tabs>
        <w:ind w:left="7776"/>
        <w:jc w:val="both"/>
        <w:rPr>
          <w:sz w:val="22"/>
          <w:szCs w:val="22"/>
        </w:rPr>
      </w:pP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6526"/>
      </w:tblGrid>
      <w:tr w:rsidR="00CE3295" w:rsidRPr="00016125" w14:paraId="54102FF7" w14:textId="77777777" w:rsidTr="00E610DA">
        <w:tc>
          <w:tcPr>
            <w:tcW w:w="7508" w:type="dxa"/>
          </w:tcPr>
          <w:p w14:paraId="5D540E5E" w14:textId="77777777" w:rsidR="00CE3295" w:rsidRPr="00DB686C" w:rsidRDefault="00CE3295" w:rsidP="00DD7D0B">
            <w:pPr>
              <w:tabs>
                <w:tab w:val="left" w:pos="1134"/>
              </w:tabs>
              <w:jc w:val="both"/>
              <w:rPr>
                <w:sz w:val="22"/>
                <w:szCs w:val="22"/>
                <w:lang w:val="en-US"/>
              </w:rPr>
            </w:pPr>
          </w:p>
          <w:p w14:paraId="7CB81E30" w14:textId="77777777" w:rsidR="00CE3295" w:rsidRPr="00DB686C" w:rsidRDefault="00CE3295" w:rsidP="00DD7D0B">
            <w:pPr>
              <w:tabs>
                <w:tab w:val="left" w:pos="1134"/>
              </w:tabs>
              <w:jc w:val="both"/>
              <w:rPr>
                <w:sz w:val="22"/>
                <w:szCs w:val="22"/>
                <w:lang w:val="en-US"/>
              </w:rPr>
            </w:pPr>
            <w:r w:rsidRPr="00DB686C">
              <w:rPr>
                <w:sz w:val="22"/>
                <w:szCs w:val="22"/>
              </w:rPr>
              <w:t xml:space="preserve">I </w:t>
            </w:r>
            <w:r w:rsidRPr="00DB686C">
              <w:rPr>
                <w:sz w:val="22"/>
                <w:szCs w:val="22"/>
                <w:lang w:val="en-US"/>
              </w:rPr>
              <w:t>______________________________________________, representative of</w:t>
            </w:r>
          </w:p>
          <w:p w14:paraId="3E6B02CF" w14:textId="1304C2D1" w:rsidR="00CE3295" w:rsidRPr="00DB686C" w:rsidRDefault="00DD7D0B" w:rsidP="00DD7D0B">
            <w:pPr>
              <w:tabs>
                <w:tab w:val="left" w:pos="1134"/>
              </w:tabs>
              <w:jc w:val="both"/>
              <w:rPr>
                <w:sz w:val="18"/>
                <w:szCs w:val="18"/>
                <w:lang w:val="en-US"/>
              </w:rPr>
            </w:pPr>
            <w:r w:rsidRPr="00DB686C">
              <w:rPr>
                <w:sz w:val="22"/>
                <w:szCs w:val="22"/>
                <w:lang w:val="en-US"/>
              </w:rPr>
              <w:t xml:space="preserve">    </w:t>
            </w:r>
            <w:r w:rsidR="00CE3295" w:rsidRPr="00DB686C">
              <w:rPr>
                <w:sz w:val="22"/>
                <w:szCs w:val="22"/>
                <w:lang w:val="en-US"/>
              </w:rPr>
              <w:t xml:space="preserve">  </w:t>
            </w:r>
            <w:r w:rsidR="00CE3295" w:rsidRPr="00DB686C">
              <w:rPr>
                <w:sz w:val="18"/>
                <w:szCs w:val="18"/>
                <w:lang w:val="en-US"/>
              </w:rPr>
              <w:t xml:space="preserve">(position, name and surname of the representative of supplier)                                                    </w:t>
            </w:r>
          </w:p>
          <w:p w14:paraId="2A57A447" w14:textId="77777777" w:rsidR="003C0397" w:rsidRPr="00DB686C" w:rsidRDefault="00CE3295" w:rsidP="00DD7D0B">
            <w:pPr>
              <w:shd w:val="clear" w:color="auto" w:fill="FFFFFF"/>
              <w:jc w:val="both"/>
              <w:rPr>
                <w:sz w:val="22"/>
                <w:szCs w:val="22"/>
                <w:lang w:val="en-US"/>
              </w:rPr>
            </w:pPr>
            <w:r w:rsidRPr="00DB686C">
              <w:rPr>
                <w:sz w:val="22"/>
                <w:szCs w:val="22"/>
                <w:lang w:val="en-US"/>
              </w:rPr>
              <w:t>____________________________________________, hereby declare that:</w:t>
            </w:r>
          </w:p>
          <w:p w14:paraId="7F4612E7" w14:textId="77777777" w:rsidR="00CE3295" w:rsidRPr="00DB686C" w:rsidRDefault="00CE3295" w:rsidP="00DD7D0B">
            <w:pPr>
              <w:shd w:val="clear" w:color="auto" w:fill="FFFFFF"/>
              <w:jc w:val="both"/>
              <w:rPr>
                <w:sz w:val="18"/>
                <w:szCs w:val="18"/>
              </w:rPr>
            </w:pPr>
            <w:r w:rsidRPr="00DB686C">
              <w:rPr>
                <w:sz w:val="22"/>
                <w:szCs w:val="22"/>
              </w:rPr>
              <w:t xml:space="preserve">                                        </w:t>
            </w:r>
            <w:r w:rsidRPr="00DB686C">
              <w:rPr>
                <w:sz w:val="18"/>
                <w:szCs w:val="18"/>
              </w:rPr>
              <w:t>(</w:t>
            </w:r>
            <w:r w:rsidRPr="00DB686C">
              <w:rPr>
                <w:sz w:val="18"/>
                <w:szCs w:val="18"/>
                <w:lang w:val="en-US"/>
              </w:rPr>
              <w:t>name of the supplier</w:t>
            </w:r>
            <w:r w:rsidRPr="00DB686C">
              <w:rPr>
                <w:sz w:val="18"/>
                <w:szCs w:val="18"/>
              </w:rPr>
              <w:t>)</w:t>
            </w:r>
          </w:p>
          <w:p w14:paraId="3E502353" w14:textId="2318B8CC" w:rsidR="00CE3295" w:rsidRPr="00DB686C" w:rsidRDefault="00371475" w:rsidP="00DD7D0B">
            <w:pPr>
              <w:numPr>
                <w:ilvl w:val="0"/>
                <w:numId w:val="2"/>
              </w:numPr>
              <w:shd w:val="clear" w:color="auto" w:fill="FFFFFF"/>
              <w:tabs>
                <w:tab w:val="left" w:pos="601"/>
              </w:tabs>
              <w:ind w:left="460" w:hanging="426"/>
              <w:jc w:val="both"/>
              <w:rPr>
                <w:sz w:val="22"/>
                <w:szCs w:val="22"/>
                <w:lang w:val="en-US"/>
              </w:rPr>
            </w:pPr>
            <w:r w:rsidRPr="00371475">
              <w:rPr>
                <w:sz w:val="22"/>
                <w:szCs w:val="22"/>
                <w:lang w:val="en-GB"/>
              </w:rPr>
              <w:t>The supplier has not entered into any agreements with other suppliers with the aim of distorting competition in the procurement procedure</w:t>
            </w:r>
            <w:r w:rsidR="00CE3295" w:rsidRPr="00DB686C">
              <w:rPr>
                <w:sz w:val="22"/>
                <w:szCs w:val="22"/>
                <w:lang w:val="en-GB"/>
              </w:rPr>
              <w:t>.</w:t>
            </w:r>
          </w:p>
          <w:p w14:paraId="2368074A" w14:textId="77E9799C" w:rsidR="00CE3295" w:rsidRPr="00DB686C" w:rsidRDefault="00371475" w:rsidP="00575C1D">
            <w:pPr>
              <w:numPr>
                <w:ilvl w:val="0"/>
                <w:numId w:val="2"/>
              </w:numPr>
              <w:shd w:val="clear" w:color="auto" w:fill="FFFFFF"/>
              <w:tabs>
                <w:tab w:val="left" w:pos="601"/>
              </w:tabs>
              <w:ind w:left="460" w:hanging="426"/>
              <w:jc w:val="both"/>
              <w:rPr>
                <w:sz w:val="22"/>
                <w:szCs w:val="22"/>
                <w:lang w:val="en-US"/>
              </w:rPr>
            </w:pPr>
            <w:r w:rsidRPr="00371475">
              <w:rPr>
                <w:sz w:val="22"/>
                <w:szCs w:val="22"/>
                <w:lang w:val="en-GB"/>
              </w:rPr>
              <w:t>The supplier is not in a conflict of interest at the time of purchase, or the relevant situation cannot be remedied. The relevant situation of conflict of interest shall be deemed irreconcilable if the persons involved in the conflict of interest have determined the decisions of the Purchaser and changing these decisions would be contrary to the principles laid down in the Procurement Rules.</w:t>
            </w:r>
          </w:p>
          <w:p w14:paraId="39829297" w14:textId="4BCE9111" w:rsidR="00DD7D0B" w:rsidRPr="00371475" w:rsidRDefault="00371475" w:rsidP="00575C1D">
            <w:pPr>
              <w:numPr>
                <w:ilvl w:val="0"/>
                <w:numId w:val="2"/>
              </w:numPr>
              <w:shd w:val="clear" w:color="auto" w:fill="FFFFFF"/>
              <w:tabs>
                <w:tab w:val="left" w:pos="601"/>
              </w:tabs>
              <w:spacing w:line="288" w:lineRule="auto"/>
              <w:ind w:left="459" w:hanging="426"/>
              <w:jc w:val="both"/>
              <w:rPr>
                <w:sz w:val="22"/>
                <w:szCs w:val="22"/>
                <w:lang w:val="en-US"/>
              </w:rPr>
            </w:pPr>
            <w:r w:rsidRPr="00E610DA">
              <w:rPr>
                <w:sz w:val="22"/>
                <w:szCs w:val="22"/>
                <w:lang w:val="en-GB"/>
              </w:rPr>
              <w:t xml:space="preserve">The supplier shall not take any unlawful action during the procurement procedure with the aim of influencing the decisions of the Purchaser, obtain confidential information that would give it an unlawful advantage in the procurement procedure, or provide misleading information that could significantly influence the </w:t>
            </w:r>
            <w:r w:rsidR="00E610DA" w:rsidRPr="00E610DA">
              <w:rPr>
                <w:sz w:val="22"/>
                <w:szCs w:val="22"/>
                <w:lang w:val="en-GB"/>
              </w:rPr>
              <w:t>Purchaser</w:t>
            </w:r>
            <w:r w:rsidRPr="00E610DA">
              <w:rPr>
                <w:sz w:val="22"/>
                <w:szCs w:val="22"/>
                <w:lang w:val="en-GB"/>
              </w:rPr>
              <w:t>'s decisions on the exclusion of suppliers, the evaluation of their qualifications, or the determination of the winner</w:t>
            </w:r>
            <w:r w:rsidR="00AD596D" w:rsidRPr="00371475">
              <w:rPr>
                <w:sz w:val="22"/>
                <w:szCs w:val="22"/>
                <w:lang w:val="en-US"/>
              </w:rPr>
              <w:t>.</w:t>
            </w:r>
          </w:p>
          <w:p w14:paraId="71915C4B" w14:textId="50B34C1D" w:rsidR="003C2E13" w:rsidRPr="00DD7D0B" w:rsidRDefault="00DD7D0B" w:rsidP="00575C1D">
            <w:pPr>
              <w:pStyle w:val="ListParagraph"/>
              <w:numPr>
                <w:ilvl w:val="0"/>
                <w:numId w:val="2"/>
              </w:numPr>
              <w:shd w:val="clear" w:color="auto" w:fill="FFFFFF"/>
              <w:ind w:left="456" w:hanging="426"/>
              <w:jc w:val="both"/>
              <w:rPr>
                <w:rFonts w:asciiTheme="minorHAnsi" w:hAnsiTheme="minorHAnsi" w:cstheme="minorHAnsi"/>
                <w:sz w:val="22"/>
                <w:szCs w:val="22"/>
                <w:lang w:val="en-US"/>
              </w:rPr>
            </w:pPr>
            <w:r w:rsidRPr="00DB686C">
              <w:rPr>
                <w:sz w:val="22"/>
                <w:szCs w:val="22"/>
                <w:lang w:val="en-US"/>
              </w:rPr>
              <w:t>The Supplier is the manufacturer of the offered equipment or the official representative of the equipment manufacturer</w:t>
            </w:r>
            <w:r w:rsidR="00575C1D">
              <w:rPr>
                <w:sz w:val="22"/>
                <w:szCs w:val="22"/>
                <w:lang w:val="en-US"/>
              </w:rPr>
              <w:t xml:space="preserve"> </w:t>
            </w:r>
            <w:r w:rsidR="00575C1D" w:rsidRPr="00575C1D">
              <w:rPr>
                <w:sz w:val="22"/>
                <w:szCs w:val="22"/>
                <w:lang w:val="en-US"/>
              </w:rPr>
              <w:t>or has a</w:t>
            </w:r>
            <w:r w:rsidR="00E36272">
              <w:rPr>
                <w:sz w:val="22"/>
                <w:szCs w:val="22"/>
                <w:lang w:val="en-US"/>
              </w:rPr>
              <w:t>n</w:t>
            </w:r>
            <w:r w:rsidR="00D22A11">
              <w:rPr>
                <w:sz w:val="22"/>
                <w:szCs w:val="22"/>
                <w:lang w:val="en-US"/>
              </w:rPr>
              <w:t xml:space="preserve"> </w:t>
            </w:r>
            <w:r w:rsidR="00575C1D" w:rsidRPr="00575C1D">
              <w:rPr>
                <w:sz w:val="22"/>
                <w:szCs w:val="22"/>
                <w:lang w:val="en-US"/>
              </w:rPr>
              <w:t>official agreement with such a representative</w:t>
            </w:r>
            <w:r w:rsidRPr="00DB686C">
              <w:rPr>
                <w:sz w:val="22"/>
                <w:szCs w:val="22"/>
                <w:lang w:val="en-US"/>
              </w:rPr>
              <w:t>.</w:t>
            </w:r>
          </w:p>
        </w:tc>
        <w:tc>
          <w:tcPr>
            <w:tcW w:w="6526" w:type="dxa"/>
          </w:tcPr>
          <w:p w14:paraId="708E8E2C" w14:textId="77777777" w:rsidR="00CE3295" w:rsidRPr="00016125" w:rsidRDefault="00CE3295" w:rsidP="00CE3295">
            <w:pPr>
              <w:tabs>
                <w:tab w:val="left" w:pos="1134"/>
              </w:tabs>
              <w:jc w:val="both"/>
              <w:rPr>
                <w:rFonts w:asciiTheme="minorHAnsi" w:hAnsiTheme="minorHAnsi" w:cstheme="minorHAnsi"/>
                <w:sz w:val="22"/>
                <w:szCs w:val="22"/>
              </w:rPr>
            </w:pPr>
          </w:p>
          <w:p w14:paraId="27F1219A" w14:textId="0763894E" w:rsidR="00CE3295" w:rsidRPr="00DB686C" w:rsidRDefault="00CE3295" w:rsidP="00DD7D0B">
            <w:pPr>
              <w:tabs>
                <w:tab w:val="left" w:pos="1134"/>
              </w:tabs>
              <w:jc w:val="both"/>
              <w:rPr>
                <w:sz w:val="22"/>
                <w:szCs w:val="22"/>
              </w:rPr>
            </w:pPr>
            <w:r w:rsidRPr="00DB686C">
              <w:rPr>
                <w:sz w:val="22"/>
                <w:szCs w:val="22"/>
              </w:rPr>
              <w:t>Aš _</w:t>
            </w:r>
            <w:r w:rsidR="003C0397" w:rsidRPr="00DB686C">
              <w:rPr>
                <w:sz w:val="22"/>
                <w:szCs w:val="22"/>
              </w:rPr>
              <w:t>____________________________</w:t>
            </w:r>
            <w:r w:rsidRPr="00DB686C">
              <w:rPr>
                <w:sz w:val="22"/>
                <w:szCs w:val="22"/>
              </w:rPr>
              <w:t xml:space="preserve">_____________, patvirtinu, kad </w:t>
            </w:r>
          </w:p>
          <w:p w14:paraId="68A2CEE9" w14:textId="36069278" w:rsidR="00CE3295" w:rsidRPr="00DB686C" w:rsidRDefault="00CE3295" w:rsidP="00DD7D0B">
            <w:pPr>
              <w:tabs>
                <w:tab w:val="left" w:pos="1134"/>
              </w:tabs>
              <w:jc w:val="both"/>
              <w:rPr>
                <w:sz w:val="18"/>
                <w:szCs w:val="18"/>
              </w:rPr>
            </w:pPr>
            <w:r w:rsidRPr="00DB686C">
              <w:rPr>
                <w:sz w:val="18"/>
                <w:szCs w:val="18"/>
              </w:rPr>
              <w:t xml:space="preserve">       </w:t>
            </w:r>
            <w:r w:rsidR="00DD7D0B" w:rsidRPr="00DB686C">
              <w:rPr>
                <w:sz w:val="18"/>
                <w:szCs w:val="18"/>
              </w:rPr>
              <w:t xml:space="preserve">         </w:t>
            </w:r>
            <w:r w:rsidRPr="00DB686C">
              <w:rPr>
                <w:sz w:val="18"/>
                <w:szCs w:val="18"/>
              </w:rPr>
              <w:t xml:space="preserve">         (tiekėjo atstovo pareigos, vardas, pavardė) </w:t>
            </w:r>
          </w:p>
          <w:p w14:paraId="48E8A2CD" w14:textId="1097225F" w:rsidR="00CE3295" w:rsidRPr="00DB686C" w:rsidRDefault="00CE3295" w:rsidP="00DD7D0B">
            <w:pPr>
              <w:shd w:val="clear" w:color="auto" w:fill="FFFFFF"/>
              <w:jc w:val="both"/>
              <w:rPr>
                <w:sz w:val="22"/>
                <w:szCs w:val="22"/>
              </w:rPr>
            </w:pPr>
            <w:r w:rsidRPr="00DB686C">
              <w:rPr>
                <w:sz w:val="22"/>
                <w:szCs w:val="22"/>
              </w:rPr>
              <w:t>mano atstovaujamas</w:t>
            </w:r>
            <w:r w:rsidR="00AC08B3" w:rsidRPr="00DB686C">
              <w:rPr>
                <w:sz w:val="22"/>
                <w:szCs w:val="22"/>
              </w:rPr>
              <w:t xml:space="preserve"> </w:t>
            </w:r>
            <w:r w:rsidRPr="00DB686C">
              <w:rPr>
                <w:sz w:val="22"/>
                <w:szCs w:val="22"/>
              </w:rPr>
              <w:t>_________________________________________:</w:t>
            </w:r>
          </w:p>
          <w:p w14:paraId="1FBA6A5E" w14:textId="5C95296C" w:rsidR="00CE3295" w:rsidRPr="00DB686C" w:rsidRDefault="00CE3295" w:rsidP="00DD7D0B">
            <w:pPr>
              <w:shd w:val="clear" w:color="auto" w:fill="FFFFFF"/>
              <w:jc w:val="both"/>
              <w:rPr>
                <w:sz w:val="18"/>
                <w:szCs w:val="18"/>
              </w:rPr>
            </w:pPr>
            <w:r w:rsidRPr="00DB686C">
              <w:rPr>
                <w:sz w:val="22"/>
                <w:szCs w:val="22"/>
              </w:rPr>
              <w:t xml:space="preserve">        </w:t>
            </w:r>
            <w:r w:rsidR="003C0397" w:rsidRPr="00DB686C">
              <w:rPr>
                <w:sz w:val="22"/>
                <w:szCs w:val="22"/>
              </w:rPr>
              <w:t xml:space="preserve">                  </w:t>
            </w:r>
            <w:r w:rsidR="00AC08B3" w:rsidRPr="00DB686C">
              <w:rPr>
                <w:sz w:val="22"/>
                <w:szCs w:val="22"/>
              </w:rPr>
              <w:t xml:space="preserve">                            </w:t>
            </w:r>
            <w:r w:rsidR="003C0397" w:rsidRPr="00DB686C">
              <w:rPr>
                <w:sz w:val="22"/>
                <w:szCs w:val="22"/>
              </w:rPr>
              <w:t xml:space="preserve">  </w:t>
            </w:r>
            <w:r w:rsidRPr="00DB686C">
              <w:rPr>
                <w:sz w:val="22"/>
                <w:szCs w:val="22"/>
              </w:rPr>
              <w:t xml:space="preserve">  </w:t>
            </w:r>
            <w:r w:rsidRPr="00DB686C">
              <w:rPr>
                <w:sz w:val="18"/>
                <w:szCs w:val="18"/>
              </w:rPr>
              <w:t>(tiekėjo pavadinimas)</w:t>
            </w:r>
          </w:p>
          <w:p w14:paraId="128AD42F" w14:textId="605C32BA" w:rsidR="00DB686C" w:rsidRPr="00DB686C" w:rsidRDefault="00DB686C" w:rsidP="00DB686C">
            <w:pPr>
              <w:numPr>
                <w:ilvl w:val="0"/>
                <w:numId w:val="3"/>
              </w:numPr>
              <w:ind w:left="317" w:hanging="283"/>
              <w:jc w:val="both"/>
              <w:rPr>
                <w:sz w:val="22"/>
                <w:szCs w:val="22"/>
              </w:rPr>
            </w:pPr>
            <w:r w:rsidRPr="00DB686C">
              <w:rPr>
                <w:sz w:val="22"/>
                <w:szCs w:val="22"/>
              </w:rPr>
              <w:t>nėra sudaręs su kitais tiekėjais susitarimų, kuriais siekiama iškreipti konkurenciją atliekamame pirkime;</w:t>
            </w:r>
          </w:p>
          <w:p w14:paraId="78BA36A0" w14:textId="60166222" w:rsidR="00DD7D0B" w:rsidRPr="00DB686C" w:rsidRDefault="00DB686C" w:rsidP="00DB686C">
            <w:pPr>
              <w:numPr>
                <w:ilvl w:val="0"/>
                <w:numId w:val="3"/>
              </w:numPr>
              <w:ind w:left="317" w:hanging="283"/>
              <w:jc w:val="both"/>
              <w:rPr>
                <w:sz w:val="22"/>
                <w:szCs w:val="22"/>
              </w:rPr>
            </w:pPr>
            <w:r w:rsidRPr="00DB686C">
              <w:rPr>
                <w:sz w:val="22"/>
                <w:szCs w:val="22"/>
              </w:rPr>
              <w:t>pirkimo metu nepatenka į interesų konflikto situaciją, ir atitinkamos padėties negalima ištaisyti. Laikoma, kad atitinkamos padėties dėl interesų konflikto negalima ištaisyti, jeigu į interesų konfliktą patekę asmenys nulėmė Pirkėjo sprendimus ir šių sprendimų pakeitimas prieštarautų Pirkimų taisyklėse įtvirtintiems principams;</w:t>
            </w:r>
          </w:p>
          <w:p w14:paraId="0EC50C6B" w14:textId="0CF0B5EE" w:rsidR="00CE3295" w:rsidRPr="00DB686C" w:rsidRDefault="00DB686C" w:rsidP="005B3952">
            <w:pPr>
              <w:numPr>
                <w:ilvl w:val="0"/>
                <w:numId w:val="3"/>
              </w:numPr>
              <w:ind w:left="317" w:hanging="283"/>
              <w:jc w:val="both"/>
              <w:rPr>
                <w:sz w:val="22"/>
                <w:szCs w:val="22"/>
              </w:rPr>
            </w:pPr>
            <w:r w:rsidRPr="00DB686C">
              <w:rPr>
                <w:sz w:val="22"/>
                <w:szCs w:val="22"/>
              </w:rPr>
              <w:t>pirkimo metu nesiima neteisėtų veiksmų, siekdamas daryti įtaką Pirkėjo sprendimams, gauti konfidencialios informacijos, kuri suteiktų jam neteisėtą pranašumą pirkimo procedūroje, ar neteikia klaidinančios informacijos, kuri gali daryti esminę įtaką Pirkėjo sprendimams dėl tiekėjų pašalinimo, jų kvalifikacijos vertinimo, laimėtojo nustatymo</w:t>
            </w:r>
            <w:r w:rsidR="00CE3295" w:rsidRPr="00DB686C">
              <w:rPr>
                <w:sz w:val="22"/>
                <w:szCs w:val="22"/>
              </w:rPr>
              <w:t>;</w:t>
            </w:r>
          </w:p>
          <w:p w14:paraId="427D180B" w14:textId="0C1BE2EB" w:rsidR="00DD7D0B" w:rsidRPr="00AC08B3" w:rsidRDefault="00DD7D0B" w:rsidP="00DD7D0B">
            <w:pPr>
              <w:pStyle w:val="ListParagraph"/>
              <w:numPr>
                <w:ilvl w:val="0"/>
                <w:numId w:val="3"/>
              </w:numPr>
              <w:ind w:left="317" w:hanging="283"/>
              <w:jc w:val="both"/>
              <w:rPr>
                <w:rFonts w:asciiTheme="minorHAnsi" w:hAnsiTheme="minorHAnsi" w:cstheme="minorHAnsi"/>
                <w:sz w:val="22"/>
                <w:szCs w:val="22"/>
              </w:rPr>
            </w:pPr>
            <w:r w:rsidRPr="00DB686C">
              <w:rPr>
                <w:sz w:val="22"/>
                <w:szCs w:val="22"/>
              </w:rPr>
              <w:t>yra siūlomos įrangos gamintojas arba oficialus gamintojo atstovas</w:t>
            </w:r>
            <w:r w:rsidR="00273E80" w:rsidRPr="00DB686C">
              <w:rPr>
                <w:sz w:val="22"/>
                <w:szCs w:val="22"/>
              </w:rPr>
              <w:t xml:space="preserve"> </w:t>
            </w:r>
            <w:r w:rsidR="00273E80" w:rsidRPr="00575C1D">
              <w:rPr>
                <w:sz w:val="22"/>
                <w:szCs w:val="22"/>
              </w:rPr>
              <w:t>arba turi oficialų susitarimą su tokiu atstovu</w:t>
            </w:r>
            <w:r w:rsidR="00EF35D7" w:rsidRPr="00575C1D">
              <w:rPr>
                <w:sz w:val="22"/>
                <w:szCs w:val="22"/>
              </w:rPr>
              <w:t>.</w:t>
            </w:r>
          </w:p>
        </w:tc>
      </w:tr>
    </w:tbl>
    <w:p w14:paraId="0C0D0BFF" w14:textId="77777777" w:rsidR="00CE3295" w:rsidRPr="00CE3295" w:rsidRDefault="00CE3295" w:rsidP="00CE3295">
      <w:pPr>
        <w:tabs>
          <w:tab w:val="left" w:pos="1134"/>
        </w:tabs>
        <w:ind w:left="7776"/>
        <w:jc w:val="both"/>
        <w:rPr>
          <w:sz w:val="22"/>
          <w:szCs w:val="22"/>
        </w:rPr>
      </w:pPr>
    </w:p>
    <w:tbl>
      <w:tblPr>
        <w:tblW w:w="13858" w:type="dxa"/>
        <w:tblBorders>
          <w:insideH w:val="single" w:sz="4" w:space="0" w:color="auto"/>
        </w:tblBorders>
        <w:tblLook w:val="01E0" w:firstRow="1" w:lastRow="1" w:firstColumn="1" w:lastColumn="1" w:noHBand="0" w:noVBand="0"/>
      </w:tblPr>
      <w:tblGrid>
        <w:gridCol w:w="5495"/>
        <w:gridCol w:w="283"/>
        <w:gridCol w:w="2835"/>
        <w:gridCol w:w="284"/>
        <w:gridCol w:w="4961"/>
      </w:tblGrid>
      <w:tr w:rsidR="00CE3295" w:rsidRPr="00016125" w14:paraId="445F921F" w14:textId="77777777" w:rsidTr="00B03250">
        <w:tc>
          <w:tcPr>
            <w:tcW w:w="5495" w:type="dxa"/>
            <w:tcBorders>
              <w:bottom w:val="single" w:sz="4" w:space="0" w:color="auto"/>
            </w:tcBorders>
          </w:tcPr>
          <w:p w14:paraId="30E63CD1" w14:textId="77777777" w:rsidR="00CE3295" w:rsidRPr="00016125" w:rsidRDefault="00CE3295" w:rsidP="00CE3295">
            <w:pPr>
              <w:spacing w:line="360" w:lineRule="auto"/>
              <w:rPr>
                <w:rFonts w:asciiTheme="minorHAnsi" w:hAnsiTheme="minorHAnsi" w:cstheme="minorHAnsi"/>
                <w:i/>
                <w:color w:val="808080"/>
                <w:sz w:val="22"/>
                <w:szCs w:val="22"/>
              </w:rPr>
            </w:pPr>
          </w:p>
        </w:tc>
        <w:tc>
          <w:tcPr>
            <w:tcW w:w="283" w:type="dxa"/>
            <w:tcBorders>
              <w:bottom w:val="nil"/>
            </w:tcBorders>
          </w:tcPr>
          <w:p w14:paraId="0BB7F5D2" w14:textId="77777777" w:rsidR="00CE3295" w:rsidRPr="00016125" w:rsidRDefault="00CE3295" w:rsidP="00CE3295">
            <w:pPr>
              <w:spacing w:line="360" w:lineRule="auto"/>
              <w:rPr>
                <w:rFonts w:asciiTheme="minorHAnsi" w:hAnsiTheme="minorHAnsi" w:cstheme="minorHAnsi"/>
                <w:sz w:val="22"/>
                <w:szCs w:val="22"/>
              </w:rPr>
            </w:pPr>
          </w:p>
        </w:tc>
        <w:tc>
          <w:tcPr>
            <w:tcW w:w="2835" w:type="dxa"/>
            <w:tcBorders>
              <w:bottom w:val="single" w:sz="4" w:space="0" w:color="auto"/>
            </w:tcBorders>
          </w:tcPr>
          <w:p w14:paraId="2B5E2F3D" w14:textId="77777777" w:rsidR="00CE3295" w:rsidRPr="00016125" w:rsidRDefault="00CE3295" w:rsidP="00CE3295">
            <w:pPr>
              <w:spacing w:line="360" w:lineRule="auto"/>
              <w:jc w:val="center"/>
              <w:rPr>
                <w:rFonts w:asciiTheme="minorHAnsi" w:hAnsiTheme="minorHAnsi" w:cstheme="minorHAnsi"/>
                <w:i/>
                <w:color w:val="C0C0C0"/>
                <w:sz w:val="22"/>
                <w:szCs w:val="22"/>
              </w:rPr>
            </w:pPr>
          </w:p>
        </w:tc>
        <w:tc>
          <w:tcPr>
            <w:tcW w:w="284" w:type="dxa"/>
            <w:tcBorders>
              <w:bottom w:val="nil"/>
            </w:tcBorders>
          </w:tcPr>
          <w:p w14:paraId="5747089B" w14:textId="77777777" w:rsidR="00CE3295" w:rsidRPr="00016125" w:rsidRDefault="00CE3295" w:rsidP="00CE3295">
            <w:pPr>
              <w:spacing w:line="360" w:lineRule="auto"/>
              <w:rPr>
                <w:rFonts w:asciiTheme="minorHAnsi" w:hAnsiTheme="minorHAnsi" w:cstheme="minorHAnsi"/>
                <w:sz w:val="22"/>
                <w:szCs w:val="22"/>
              </w:rPr>
            </w:pPr>
          </w:p>
        </w:tc>
        <w:tc>
          <w:tcPr>
            <w:tcW w:w="4961" w:type="dxa"/>
            <w:tcBorders>
              <w:bottom w:val="single" w:sz="4" w:space="0" w:color="auto"/>
            </w:tcBorders>
          </w:tcPr>
          <w:p w14:paraId="5B220D28" w14:textId="77777777" w:rsidR="00CE3295" w:rsidRPr="00016125" w:rsidRDefault="00CE3295" w:rsidP="00CE3295">
            <w:pPr>
              <w:spacing w:line="360" w:lineRule="auto"/>
              <w:jc w:val="right"/>
              <w:rPr>
                <w:rFonts w:asciiTheme="minorHAnsi" w:hAnsiTheme="minorHAnsi" w:cstheme="minorHAnsi"/>
                <w:i/>
                <w:color w:val="808080"/>
                <w:sz w:val="22"/>
                <w:szCs w:val="22"/>
              </w:rPr>
            </w:pPr>
          </w:p>
        </w:tc>
      </w:tr>
      <w:tr w:rsidR="00CE3295" w:rsidRPr="00016125" w14:paraId="2303B4D2" w14:textId="77777777" w:rsidTr="00B03250">
        <w:tblPrEx>
          <w:tblBorders>
            <w:top w:val="single" w:sz="4" w:space="0" w:color="auto"/>
            <w:left w:val="single" w:sz="4" w:space="0" w:color="auto"/>
            <w:bottom w:val="single" w:sz="4" w:space="0" w:color="auto"/>
            <w:right w:val="single" w:sz="4" w:space="0" w:color="auto"/>
            <w:insideV w:val="single" w:sz="4" w:space="0" w:color="auto"/>
          </w:tblBorders>
        </w:tblPrEx>
        <w:tc>
          <w:tcPr>
            <w:tcW w:w="5495" w:type="dxa"/>
            <w:tcBorders>
              <w:left w:val="nil"/>
              <w:bottom w:val="nil"/>
              <w:right w:val="nil"/>
            </w:tcBorders>
          </w:tcPr>
          <w:p w14:paraId="217579E4" w14:textId="77777777" w:rsidR="00CE3295" w:rsidRPr="00575C1D" w:rsidRDefault="00CE3295" w:rsidP="00CE3295">
            <w:pPr>
              <w:rPr>
                <w:i/>
                <w:color w:val="808080"/>
                <w:sz w:val="18"/>
                <w:szCs w:val="18"/>
              </w:rPr>
            </w:pPr>
            <w:r w:rsidRPr="00575C1D">
              <w:rPr>
                <w:i/>
                <w:color w:val="808080"/>
                <w:sz w:val="18"/>
                <w:szCs w:val="18"/>
                <w:lang w:val="en-GB"/>
              </w:rPr>
              <w:t>Title/position of the Head of the Supplier or authorised person</w:t>
            </w:r>
            <w:r w:rsidRPr="00575C1D">
              <w:rPr>
                <w:i/>
                <w:color w:val="808080"/>
                <w:sz w:val="18"/>
                <w:szCs w:val="18"/>
              </w:rPr>
              <w:t>/</w:t>
            </w:r>
          </w:p>
          <w:p w14:paraId="32D1F65F" w14:textId="77777777" w:rsidR="00CE3295" w:rsidRPr="00575C1D" w:rsidRDefault="00CE3295" w:rsidP="00CE3295">
            <w:pPr>
              <w:rPr>
                <w:i/>
                <w:color w:val="808080"/>
                <w:sz w:val="20"/>
              </w:rPr>
            </w:pPr>
            <w:r w:rsidRPr="00575C1D">
              <w:rPr>
                <w:i/>
                <w:color w:val="808080"/>
                <w:sz w:val="18"/>
                <w:szCs w:val="18"/>
              </w:rPr>
              <w:t>Tiekėjo vadovo arba jo įgalioto asmens pareigos</w:t>
            </w:r>
          </w:p>
        </w:tc>
        <w:tc>
          <w:tcPr>
            <w:tcW w:w="283" w:type="dxa"/>
            <w:tcBorders>
              <w:top w:val="nil"/>
              <w:left w:val="nil"/>
              <w:bottom w:val="nil"/>
              <w:right w:val="nil"/>
            </w:tcBorders>
          </w:tcPr>
          <w:p w14:paraId="3BE56C7C" w14:textId="77777777" w:rsidR="00CE3295" w:rsidRPr="00575C1D" w:rsidRDefault="00CE3295" w:rsidP="00CE3295">
            <w:pPr>
              <w:rPr>
                <w:sz w:val="20"/>
              </w:rPr>
            </w:pPr>
          </w:p>
        </w:tc>
        <w:tc>
          <w:tcPr>
            <w:tcW w:w="2835" w:type="dxa"/>
            <w:tcBorders>
              <w:left w:val="nil"/>
              <w:bottom w:val="nil"/>
              <w:right w:val="nil"/>
            </w:tcBorders>
          </w:tcPr>
          <w:p w14:paraId="6B7F9FF2" w14:textId="77777777" w:rsidR="00CE3295" w:rsidRPr="00575C1D" w:rsidRDefault="00CE3295" w:rsidP="00CE3295">
            <w:pPr>
              <w:jc w:val="center"/>
              <w:rPr>
                <w:i/>
                <w:color w:val="808080"/>
                <w:sz w:val="18"/>
                <w:szCs w:val="18"/>
                <w:lang w:val="en-GB"/>
              </w:rPr>
            </w:pPr>
            <w:r w:rsidRPr="00575C1D">
              <w:rPr>
                <w:i/>
                <w:color w:val="808080"/>
                <w:sz w:val="18"/>
                <w:szCs w:val="18"/>
                <w:lang w:val="en-GB"/>
              </w:rPr>
              <w:t>Signature/</w:t>
            </w:r>
          </w:p>
          <w:p w14:paraId="1A27EB05" w14:textId="77777777" w:rsidR="00CE3295" w:rsidRPr="00575C1D" w:rsidRDefault="00CE3295" w:rsidP="00CE3295">
            <w:pPr>
              <w:jc w:val="center"/>
              <w:rPr>
                <w:i/>
                <w:color w:val="C0C0C0"/>
                <w:sz w:val="20"/>
              </w:rPr>
            </w:pPr>
            <w:proofErr w:type="spellStart"/>
            <w:r w:rsidRPr="00575C1D">
              <w:rPr>
                <w:i/>
                <w:color w:val="808080"/>
                <w:sz w:val="18"/>
                <w:szCs w:val="18"/>
                <w:lang w:val="en-GB"/>
              </w:rPr>
              <w:t>Parašas</w:t>
            </w:r>
            <w:proofErr w:type="spellEnd"/>
          </w:p>
        </w:tc>
        <w:tc>
          <w:tcPr>
            <w:tcW w:w="284" w:type="dxa"/>
            <w:tcBorders>
              <w:top w:val="nil"/>
              <w:left w:val="nil"/>
              <w:bottom w:val="nil"/>
              <w:right w:val="nil"/>
            </w:tcBorders>
          </w:tcPr>
          <w:p w14:paraId="086FEC12" w14:textId="77777777" w:rsidR="00CE3295" w:rsidRPr="00575C1D" w:rsidRDefault="00CE3295" w:rsidP="00CE3295">
            <w:pPr>
              <w:rPr>
                <w:sz w:val="20"/>
              </w:rPr>
            </w:pPr>
          </w:p>
        </w:tc>
        <w:tc>
          <w:tcPr>
            <w:tcW w:w="4961" w:type="dxa"/>
            <w:tcBorders>
              <w:left w:val="nil"/>
              <w:bottom w:val="nil"/>
              <w:right w:val="nil"/>
            </w:tcBorders>
          </w:tcPr>
          <w:p w14:paraId="48C02C6E" w14:textId="77777777" w:rsidR="00CE3295" w:rsidRPr="00575C1D" w:rsidRDefault="00CE3295" w:rsidP="005B3952">
            <w:pPr>
              <w:jc w:val="center"/>
              <w:rPr>
                <w:i/>
                <w:color w:val="808080"/>
                <w:sz w:val="18"/>
                <w:szCs w:val="18"/>
                <w:lang w:val="en-GB"/>
              </w:rPr>
            </w:pPr>
            <w:r w:rsidRPr="00575C1D">
              <w:rPr>
                <w:i/>
                <w:color w:val="808080"/>
                <w:sz w:val="18"/>
                <w:szCs w:val="18"/>
                <w:lang w:val="en-GB"/>
              </w:rPr>
              <w:t>Name and surname/</w:t>
            </w:r>
          </w:p>
          <w:p w14:paraId="0F755327" w14:textId="77777777" w:rsidR="00CE3295" w:rsidRPr="00575C1D" w:rsidRDefault="00CE3295" w:rsidP="005B3952">
            <w:pPr>
              <w:jc w:val="center"/>
              <w:rPr>
                <w:i/>
                <w:color w:val="808080"/>
                <w:sz w:val="20"/>
              </w:rPr>
            </w:pPr>
            <w:r w:rsidRPr="00575C1D">
              <w:rPr>
                <w:i/>
                <w:color w:val="808080"/>
                <w:sz w:val="18"/>
                <w:szCs w:val="18"/>
              </w:rPr>
              <w:t>Vardas ir pavardė</w:t>
            </w:r>
          </w:p>
        </w:tc>
      </w:tr>
    </w:tbl>
    <w:p w14:paraId="603C91DC" w14:textId="77777777" w:rsidR="00295EF9" w:rsidRPr="00295EF9" w:rsidRDefault="00295EF9" w:rsidP="000E737C">
      <w:pPr>
        <w:rPr>
          <w:rFonts w:asciiTheme="minorHAnsi" w:hAnsiTheme="minorHAnsi" w:cstheme="minorHAnsi"/>
          <w:sz w:val="20"/>
        </w:rPr>
      </w:pPr>
    </w:p>
    <w:sectPr w:rsidR="00295EF9" w:rsidRPr="00295EF9" w:rsidSect="000E737C">
      <w:headerReference w:type="default" r:id="rId9"/>
      <w:pgSz w:w="15840" w:h="12240" w:orient="landscape"/>
      <w:pgMar w:top="1304" w:right="851"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4ED6" w14:textId="77777777" w:rsidR="00BE29D7" w:rsidRDefault="00BE29D7" w:rsidP="005B3952">
      <w:r>
        <w:separator/>
      </w:r>
    </w:p>
  </w:endnote>
  <w:endnote w:type="continuationSeparator" w:id="0">
    <w:p w14:paraId="6AFC5E54" w14:textId="77777777" w:rsidR="00BE29D7" w:rsidRDefault="00BE29D7" w:rsidP="005B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A042" w14:textId="77777777" w:rsidR="00BE29D7" w:rsidRDefault="00BE29D7" w:rsidP="005B3952">
      <w:r>
        <w:separator/>
      </w:r>
    </w:p>
  </w:footnote>
  <w:footnote w:type="continuationSeparator" w:id="0">
    <w:p w14:paraId="1291F01C" w14:textId="77777777" w:rsidR="00BE29D7" w:rsidRDefault="00BE29D7" w:rsidP="005B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44C4" w14:textId="5BA4BD36" w:rsidR="005B3952" w:rsidRPr="00016125" w:rsidRDefault="005B3952" w:rsidP="00C07E41">
    <w:pPr>
      <w:pStyle w:val="Header"/>
      <w:tabs>
        <w:tab w:val="clear" w:pos="9638"/>
        <w:tab w:val="right" w:pos="9781"/>
      </w:tabs>
      <w:jc w:val="right"/>
      <w:rPr>
        <w:rFonts w:asciiTheme="minorHAnsi" w:hAnsiTheme="minorHAnsi" w:cstheme="minorHAnsi"/>
        <w:sz w:val="22"/>
        <w:szCs w:val="22"/>
      </w:rPr>
    </w:pPr>
    <w:r>
      <w:tab/>
    </w:r>
    <w:r>
      <w:tab/>
    </w:r>
    <w:r>
      <w:tab/>
    </w:r>
    <w:r w:rsidR="00666FB1">
      <w:rPr>
        <w:rFonts w:asciiTheme="minorHAnsi" w:hAnsiTheme="minorHAnsi" w:cstheme="minorHAnsi"/>
        <w:sz w:val="22"/>
        <w:szCs w:val="22"/>
      </w:rPr>
      <w:t>Annex 3 „Supplier‘s declaration“</w:t>
    </w:r>
  </w:p>
  <w:p w14:paraId="13F1EA59" w14:textId="5A079320" w:rsidR="00666FB1" w:rsidRPr="00016125" w:rsidRDefault="005B3952" w:rsidP="00C07E41">
    <w:pPr>
      <w:pStyle w:val="Header"/>
      <w:tabs>
        <w:tab w:val="clear" w:pos="9638"/>
        <w:tab w:val="right" w:pos="9356"/>
      </w:tabs>
      <w:jc w:val="right"/>
      <w:rPr>
        <w:rFonts w:asciiTheme="minorHAnsi" w:hAnsiTheme="minorHAnsi" w:cstheme="minorHAnsi"/>
        <w:sz w:val="22"/>
        <w:szCs w:val="22"/>
      </w:rPr>
    </w:pPr>
    <w:r w:rsidRPr="00016125">
      <w:rPr>
        <w:rFonts w:asciiTheme="minorHAnsi" w:hAnsiTheme="minorHAnsi" w:cstheme="minorHAnsi"/>
        <w:sz w:val="22"/>
        <w:szCs w:val="22"/>
      </w:rPr>
      <w:tab/>
    </w:r>
    <w:r w:rsidRPr="00016125">
      <w:rPr>
        <w:rFonts w:asciiTheme="minorHAnsi" w:hAnsiTheme="minorHAnsi" w:cstheme="minorHAnsi"/>
        <w:sz w:val="22"/>
        <w:szCs w:val="22"/>
      </w:rPr>
      <w:tab/>
      <w:t>3 priedas</w:t>
    </w:r>
    <w:r w:rsidR="00666FB1">
      <w:rPr>
        <w:rFonts w:asciiTheme="minorHAnsi" w:hAnsiTheme="minorHAnsi" w:cstheme="minorHAnsi"/>
        <w:sz w:val="22"/>
        <w:szCs w:val="22"/>
      </w:rPr>
      <w:t xml:space="preserve"> „Tiekėjo deklaracija“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F4C"/>
    <w:multiLevelType w:val="hybridMultilevel"/>
    <w:tmpl w:val="EB0E3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800E0D"/>
    <w:multiLevelType w:val="hybridMultilevel"/>
    <w:tmpl w:val="5DFE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5F6249"/>
    <w:multiLevelType w:val="hybridMultilevel"/>
    <w:tmpl w:val="5DFE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1785186">
    <w:abstractNumId w:val="1"/>
  </w:num>
  <w:num w:numId="2" w16cid:durableId="654185752">
    <w:abstractNumId w:val="0"/>
  </w:num>
  <w:num w:numId="3" w16cid:durableId="1720321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21"/>
    <w:rsid w:val="00016125"/>
    <w:rsid w:val="000C1B5F"/>
    <w:rsid w:val="000E4621"/>
    <w:rsid w:val="000E737C"/>
    <w:rsid w:val="000F430F"/>
    <w:rsid w:val="000F51D8"/>
    <w:rsid w:val="00112322"/>
    <w:rsid w:val="001C5EDD"/>
    <w:rsid w:val="00200A9D"/>
    <w:rsid w:val="00273E80"/>
    <w:rsid w:val="00284502"/>
    <w:rsid w:val="002866DE"/>
    <w:rsid w:val="00295EF9"/>
    <w:rsid w:val="002A2468"/>
    <w:rsid w:val="00306CA6"/>
    <w:rsid w:val="00337EE4"/>
    <w:rsid w:val="00371475"/>
    <w:rsid w:val="003C0397"/>
    <w:rsid w:val="003C2E13"/>
    <w:rsid w:val="00432729"/>
    <w:rsid w:val="004546D0"/>
    <w:rsid w:val="00527B6C"/>
    <w:rsid w:val="00575873"/>
    <w:rsid w:val="00575C1D"/>
    <w:rsid w:val="005B3952"/>
    <w:rsid w:val="006423ED"/>
    <w:rsid w:val="00666FB1"/>
    <w:rsid w:val="006A396C"/>
    <w:rsid w:val="007C2C85"/>
    <w:rsid w:val="007E5E60"/>
    <w:rsid w:val="00804AA4"/>
    <w:rsid w:val="008135D3"/>
    <w:rsid w:val="00A0740F"/>
    <w:rsid w:val="00A40718"/>
    <w:rsid w:val="00A52A5E"/>
    <w:rsid w:val="00AC08B3"/>
    <w:rsid w:val="00AD596D"/>
    <w:rsid w:val="00AD7A69"/>
    <w:rsid w:val="00B93B1C"/>
    <w:rsid w:val="00BE29D7"/>
    <w:rsid w:val="00C07E41"/>
    <w:rsid w:val="00CE3295"/>
    <w:rsid w:val="00D22A11"/>
    <w:rsid w:val="00DA1737"/>
    <w:rsid w:val="00DB686C"/>
    <w:rsid w:val="00DD7D0B"/>
    <w:rsid w:val="00E15BF8"/>
    <w:rsid w:val="00E36272"/>
    <w:rsid w:val="00E610DA"/>
    <w:rsid w:val="00EE702E"/>
    <w:rsid w:val="00EE7F91"/>
    <w:rsid w:val="00EF35D7"/>
    <w:rsid w:val="00EF66BB"/>
    <w:rsid w:val="00F7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D818E9"/>
  <w15:docId w15:val="{CA41BD34-CE1E-4E17-A63E-2F6C8D22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21"/>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4502"/>
    <w:rPr>
      <w:rFonts w:ascii="Tahoma" w:hAnsi="Tahoma" w:cs="Tahoma"/>
      <w:sz w:val="16"/>
      <w:szCs w:val="16"/>
    </w:rPr>
  </w:style>
  <w:style w:type="character" w:customStyle="1" w:styleId="BalloonTextChar">
    <w:name w:val="Balloon Text Char"/>
    <w:basedOn w:val="DefaultParagraphFont"/>
    <w:link w:val="BalloonText"/>
    <w:uiPriority w:val="99"/>
    <w:semiHidden/>
    <w:rsid w:val="00284502"/>
    <w:rPr>
      <w:rFonts w:ascii="Tahoma" w:eastAsia="Times New Roman" w:hAnsi="Tahoma" w:cs="Tahoma"/>
      <w:sz w:val="16"/>
      <w:szCs w:val="16"/>
      <w:lang w:val="lt-LT"/>
    </w:rPr>
  </w:style>
  <w:style w:type="paragraph" w:styleId="ListParagraph">
    <w:name w:val="List Paragraph"/>
    <w:basedOn w:val="Normal"/>
    <w:uiPriority w:val="34"/>
    <w:qFormat/>
    <w:rsid w:val="00AD7A69"/>
    <w:pPr>
      <w:ind w:left="720"/>
      <w:contextualSpacing/>
    </w:pPr>
  </w:style>
  <w:style w:type="paragraph" w:styleId="Header">
    <w:name w:val="header"/>
    <w:basedOn w:val="Normal"/>
    <w:link w:val="HeaderChar"/>
    <w:uiPriority w:val="99"/>
    <w:unhideWhenUsed/>
    <w:rsid w:val="005B3952"/>
    <w:pPr>
      <w:tabs>
        <w:tab w:val="center" w:pos="4819"/>
        <w:tab w:val="right" w:pos="9638"/>
      </w:tabs>
    </w:pPr>
  </w:style>
  <w:style w:type="character" w:customStyle="1" w:styleId="HeaderChar">
    <w:name w:val="Header Char"/>
    <w:basedOn w:val="DefaultParagraphFont"/>
    <w:link w:val="Header"/>
    <w:uiPriority w:val="99"/>
    <w:rsid w:val="005B3952"/>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5B3952"/>
    <w:pPr>
      <w:tabs>
        <w:tab w:val="center" w:pos="4819"/>
        <w:tab w:val="right" w:pos="9638"/>
      </w:tabs>
    </w:pPr>
  </w:style>
  <w:style w:type="character" w:customStyle="1" w:styleId="FooterChar">
    <w:name w:val="Footer Char"/>
    <w:basedOn w:val="DefaultParagraphFont"/>
    <w:link w:val="Footer"/>
    <w:uiPriority w:val="99"/>
    <w:rsid w:val="005B3952"/>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1866</Words>
  <Characters>1065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Irina Ingelevič</cp:lastModifiedBy>
  <cp:revision>8</cp:revision>
  <dcterms:created xsi:type="dcterms:W3CDTF">2025-07-30T10:07:00Z</dcterms:created>
  <dcterms:modified xsi:type="dcterms:W3CDTF">2025-08-13T07:58:00Z</dcterms:modified>
</cp:coreProperties>
</file>