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F4F3" w14:textId="2D4A12BB" w:rsidR="00C53CDA" w:rsidRPr="00630DF3" w:rsidRDefault="00450670" w:rsidP="00636117">
      <w:pPr>
        <w:pStyle w:val="Pagedecouverture"/>
        <w:rPr>
          <w:noProof/>
          <w:lang w:val="en-IE"/>
        </w:rPr>
      </w:pPr>
      <w:r>
        <w:rPr>
          <w:noProof/>
          <w:lang w:val="en-IE"/>
        </w:rPr>
        <w:drawing>
          <wp:inline distT="0" distB="0" distL="0" distR="0" wp14:anchorId="1FB63ABF" wp14:editId="0B7547A4">
            <wp:extent cx="5778500" cy="4870450"/>
            <wp:effectExtent l="0" t="0" r="0" b="6350"/>
            <wp:docPr id="1" name="Picture 1" descr="35244077-2C07-41C3-94F0-8CAA84A0A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244077-2C07-41C3-94F0-8CAA84A0ACA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500" cy="4870450"/>
                    </a:xfrm>
                    <a:prstGeom prst="rect">
                      <a:avLst/>
                    </a:prstGeom>
                    <a:noFill/>
                    <a:ln>
                      <a:noFill/>
                    </a:ln>
                  </pic:spPr>
                </pic:pic>
              </a:graphicData>
            </a:graphic>
          </wp:inline>
        </w:drawing>
      </w:r>
    </w:p>
    <w:p w14:paraId="476BC3DA" w14:textId="77777777" w:rsidR="00C53CDA" w:rsidRPr="00630DF3" w:rsidRDefault="00C53CDA" w:rsidP="00C53CDA">
      <w:pPr>
        <w:rPr>
          <w:noProof/>
          <w:lang w:val="en-IE"/>
        </w:rPr>
        <w:sectPr w:rsidR="00C53CDA" w:rsidRPr="00630DF3" w:rsidSect="0063611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0C45572B" w14:textId="77777777" w:rsidR="00C53CDA" w:rsidRPr="00630DF3" w:rsidRDefault="00C53CDA" w:rsidP="009F5DEE">
      <w:pPr>
        <w:pStyle w:val="Exposdesmotifstitre"/>
        <w:rPr>
          <w:noProof/>
          <w:lang w:val="en-IE"/>
        </w:rPr>
      </w:pPr>
      <w:r w:rsidRPr="00630DF3">
        <w:rPr>
          <w:noProof/>
          <w:lang w:val="en-IE"/>
        </w:rPr>
        <w:lastRenderedPageBreak/>
        <w:t>EXPLANATORY MEMORANDUM</w:t>
      </w:r>
    </w:p>
    <w:p w14:paraId="5B2DBF59" w14:textId="77777777" w:rsidR="00C53CDA" w:rsidRPr="00630DF3" w:rsidRDefault="00C53CDA" w:rsidP="009F5DEE">
      <w:pPr>
        <w:pStyle w:val="ManualHeading1"/>
        <w:rPr>
          <w:noProof/>
          <w:lang w:val="en-IE"/>
        </w:rPr>
      </w:pPr>
      <w:r w:rsidRPr="00630DF3">
        <w:rPr>
          <w:noProof/>
          <w:lang w:val="en-IE"/>
        </w:rPr>
        <w:t>1.</w:t>
      </w:r>
      <w:r w:rsidRPr="00630DF3">
        <w:rPr>
          <w:noProof/>
          <w:lang w:val="en-IE"/>
        </w:rPr>
        <w:tab/>
        <w:t>CONTEXT OF THE PROPOSAL</w:t>
      </w:r>
    </w:p>
    <w:p w14:paraId="0512920D" w14:textId="77777777" w:rsidR="00C53CDA" w:rsidRPr="00630DF3" w:rsidRDefault="00C53CDA" w:rsidP="009F5DEE">
      <w:pPr>
        <w:pStyle w:val="ManualHeading2"/>
        <w:rPr>
          <w:rFonts w:eastAsia="Arial Unicode MS"/>
          <w:noProof/>
          <w:lang w:val="en-IE"/>
        </w:rPr>
      </w:pPr>
      <w:r w:rsidRPr="00630DF3">
        <w:rPr>
          <w:rFonts w:eastAsia="Arial Unicode MS"/>
          <w:noProof/>
          <w:color w:val="000000"/>
          <w:u w:color="000000"/>
          <w:bdr w:val="nil"/>
          <w:lang w:val="en-IE" w:eastAsia="en-GB"/>
        </w:rPr>
        <w:t>•</w:t>
      </w:r>
      <w:r w:rsidRPr="00630DF3">
        <w:rPr>
          <w:rFonts w:eastAsia="Arial Unicode MS"/>
          <w:noProof/>
          <w:color w:val="000000"/>
          <w:u w:color="000000"/>
          <w:bdr w:val="nil"/>
          <w:lang w:val="en-IE" w:eastAsia="en-GB"/>
        </w:rPr>
        <w:tab/>
      </w:r>
      <w:r w:rsidRPr="00630DF3">
        <w:rPr>
          <w:rFonts w:eastAsia="Arial Unicode MS"/>
          <w:noProof/>
          <w:lang w:val="en-IE"/>
        </w:rPr>
        <w:t>Reasons for and objectives of the proposal</w:t>
      </w:r>
    </w:p>
    <w:p w14:paraId="3479B299"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Access to clear, reliable and timely information about how the budget </w:t>
      </w:r>
      <w:r w:rsidR="005708AF" w:rsidRPr="00630DF3">
        <w:rPr>
          <w:rFonts w:eastAsia="Arial Unicode MS"/>
          <w:noProof/>
          <w:lang w:val="en-IE"/>
        </w:rPr>
        <w:t xml:space="preserve">of the Union </w:t>
      </w:r>
      <w:r w:rsidRPr="00630DF3">
        <w:rPr>
          <w:rFonts w:eastAsia="Arial Unicode MS"/>
          <w:noProof/>
          <w:lang w:val="en-IE"/>
        </w:rPr>
        <w:t>(</w:t>
      </w:r>
      <w:r w:rsidR="004B6736" w:rsidRPr="00630DF3">
        <w:rPr>
          <w:rFonts w:eastAsia="Arial Unicode MS"/>
          <w:noProof/>
          <w:lang w:val="en-IE"/>
        </w:rPr>
        <w:t>the</w:t>
      </w:r>
      <w:r w:rsidRPr="00630DF3">
        <w:rPr>
          <w:rFonts w:eastAsia="Arial Unicode MS"/>
          <w:noProof/>
          <w:lang w:val="en-IE"/>
        </w:rPr>
        <w:t xml:space="preserve"> budget) is being used and what </w:t>
      </w:r>
      <w:r w:rsidR="007F2F6E" w:rsidRPr="00630DF3">
        <w:rPr>
          <w:rFonts w:eastAsia="Arial Unicode MS"/>
          <w:noProof/>
          <w:lang w:val="en-IE"/>
        </w:rPr>
        <w:t>is</w:t>
      </w:r>
      <w:r w:rsidRPr="00630DF3">
        <w:rPr>
          <w:rFonts w:eastAsia="Arial Unicode MS"/>
          <w:noProof/>
          <w:lang w:val="en-IE"/>
        </w:rPr>
        <w:t xml:space="preserve"> achieved thanks to its support is essential for transparency and accountability, while ensuring that every euro is spent effectively and efficiently. This enables European citizens to get better value for money, </w:t>
      </w:r>
      <w:r w:rsidR="007F2F6E" w:rsidRPr="00630DF3">
        <w:rPr>
          <w:rFonts w:eastAsia="Arial Unicode MS"/>
          <w:noProof/>
          <w:lang w:val="en-IE"/>
        </w:rPr>
        <w:t>because</w:t>
      </w:r>
      <w:r w:rsidRPr="00630DF3">
        <w:rPr>
          <w:rFonts w:eastAsia="Arial Unicode MS"/>
          <w:noProof/>
          <w:lang w:val="en-IE"/>
        </w:rPr>
        <w:t xml:space="preserve"> the true value of the budget lies in </w:t>
      </w:r>
      <w:r w:rsidR="007F2F6E" w:rsidRPr="00630DF3">
        <w:rPr>
          <w:rFonts w:eastAsia="Arial Unicode MS"/>
          <w:noProof/>
          <w:lang w:val="en-IE"/>
        </w:rPr>
        <w:t>its</w:t>
      </w:r>
      <w:r w:rsidRPr="00630DF3">
        <w:rPr>
          <w:rFonts w:eastAsia="Arial Unicode MS"/>
          <w:noProof/>
          <w:lang w:val="en-IE"/>
        </w:rPr>
        <w:t xml:space="preserve"> tangible impact on the ground. This data is also essential </w:t>
      </w:r>
      <w:r w:rsidR="00DE51CB" w:rsidRPr="00630DF3">
        <w:rPr>
          <w:rFonts w:eastAsia="Arial Unicode MS"/>
          <w:noProof/>
          <w:lang w:val="en-IE"/>
        </w:rPr>
        <w:t xml:space="preserve">for </w:t>
      </w:r>
      <w:r w:rsidRPr="00630DF3">
        <w:rPr>
          <w:rFonts w:eastAsia="Arial Unicode MS"/>
          <w:noProof/>
          <w:lang w:val="en-IE"/>
        </w:rPr>
        <w:t xml:space="preserve">decision-making, </w:t>
      </w:r>
      <w:r w:rsidR="00DE51CB" w:rsidRPr="00630DF3">
        <w:rPr>
          <w:rFonts w:eastAsia="Arial Unicode MS"/>
          <w:noProof/>
          <w:lang w:val="en-IE"/>
        </w:rPr>
        <w:t>in terms of</w:t>
      </w:r>
      <w:r w:rsidRPr="00630DF3">
        <w:rPr>
          <w:rFonts w:eastAsia="Arial Unicode MS"/>
          <w:noProof/>
          <w:lang w:val="en-IE"/>
        </w:rPr>
        <w:t xml:space="preserve"> strengthen</w:t>
      </w:r>
      <w:r w:rsidR="00DE51CB" w:rsidRPr="00630DF3">
        <w:rPr>
          <w:rFonts w:eastAsia="Arial Unicode MS"/>
          <w:noProof/>
          <w:lang w:val="en-IE"/>
        </w:rPr>
        <w:t>ing</w:t>
      </w:r>
      <w:r w:rsidRPr="00630DF3">
        <w:rPr>
          <w:rFonts w:eastAsia="Arial Unicode MS"/>
          <w:noProof/>
          <w:lang w:val="en-IE"/>
        </w:rPr>
        <w:t xml:space="preserve"> the link between the budget and the </w:t>
      </w:r>
      <w:r w:rsidR="00060055" w:rsidRPr="00630DF3">
        <w:rPr>
          <w:rFonts w:eastAsia="Arial Unicode MS"/>
          <w:noProof/>
          <w:lang w:val="en-IE"/>
        </w:rPr>
        <w:t xml:space="preserve">EU </w:t>
      </w:r>
      <w:r w:rsidR="00DE51CB" w:rsidRPr="00630DF3">
        <w:rPr>
          <w:rFonts w:eastAsia="Arial Unicode MS"/>
          <w:noProof/>
          <w:lang w:val="en-IE"/>
        </w:rPr>
        <w:t xml:space="preserve">policy </w:t>
      </w:r>
      <w:r w:rsidRPr="00630DF3">
        <w:rPr>
          <w:rFonts w:eastAsia="Arial Unicode MS"/>
          <w:noProof/>
          <w:lang w:val="en-IE"/>
        </w:rPr>
        <w:t xml:space="preserve">priorities. </w:t>
      </w:r>
    </w:p>
    <w:p w14:paraId="3BC56210" w14:textId="77777777" w:rsidR="00BD4DD0" w:rsidRPr="00630DF3" w:rsidRDefault="00DE51CB"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w:t>
      </w:r>
      <w:r w:rsidR="00BD4DD0" w:rsidRPr="00630DF3">
        <w:rPr>
          <w:rFonts w:eastAsia="Arial Unicode MS"/>
          <w:noProof/>
          <w:lang w:val="en-IE"/>
        </w:rPr>
        <w:t xml:space="preserve">he 2021-2027 performance framework </w:t>
      </w:r>
      <w:r w:rsidRPr="00630DF3">
        <w:rPr>
          <w:rFonts w:eastAsia="Arial Unicode MS"/>
          <w:noProof/>
          <w:lang w:val="en-IE"/>
        </w:rPr>
        <w:t xml:space="preserve">has been </w:t>
      </w:r>
      <w:r w:rsidR="00BD4DD0" w:rsidRPr="00630DF3">
        <w:rPr>
          <w:rFonts w:eastAsia="Arial Unicode MS"/>
          <w:noProof/>
          <w:lang w:val="en-IE"/>
        </w:rPr>
        <w:t xml:space="preserve">modernised, </w:t>
      </w:r>
      <w:r w:rsidR="00701CAD" w:rsidRPr="00630DF3">
        <w:rPr>
          <w:rFonts w:eastAsia="Arial Unicode MS"/>
          <w:noProof/>
          <w:lang w:val="en-IE"/>
        </w:rPr>
        <w:t xml:space="preserve">but </w:t>
      </w:r>
      <w:r w:rsidR="00BD4DD0" w:rsidRPr="00630DF3">
        <w:rPr>
          <w:rFonts w:eastAsia="Arial Unicode MS"/>
          <w:noProof/>
          <w:lang w:val="en-IE"/>
        </w:rPr>
        <w:t xml:space="preserve">there is </w:t>
      </w:r>
      <w:r w:rsidR="00701CAD" w:rsidRPr="00630DF3">
        <w:rPr>
          <w:rFonts w:eastAsia="Arial Unicode MS"/>
          <w:noProof/>
          <w:lang w:val="en-IE"/>
        </w:rPr>
        <w:t xml:space="preserve">still room </w:t>
      </w:r>
      <w:r w:rsidR="00BD4DD0" w:rsidRPr="00630DF3">
        <w:rPr>
          <w:rFonts w:eastAsia="Arial Unicode MS"/>
          <w:noProof/>
          <w:lang w:val="en-IE"/>
        </w:rPr>
        <w:t>for improvement. The current system is based on a mosaic of programme-specific rules that are sometimes complex and inconsistent</w:t>
      </w:r>
      <w:r w:rsidR="00701CAD" w:rsidRPr="00630DF3">
        <w:rPr>
          <w:rFonts w:eastAsia="Arial Unicode MS"/>
          <w:noProof/>
          <w:lang w:val="en-IE"/>
        </w:rPr>
        <w:t>. This results in a heavy</w:t>
      </w:r>
      <w:r w:rsidR="00BD4DD0" w:rsidRPr="00630DF3">
        <w:rPr>
          <w:rFonts w:eastAsia="Arial Unicode MS"/>
          <w:noProof/>
          <w:lang w:val="en-IE"/>
        </w:rPr>
        <w:t xml:space="preserve"> administrative burden for Member States, implementing partners, and beneficiaries</w:t>
      </w:r>
      <w:r w:rsidR="00400F41" w:rsidRPr="00630DF3">
        <w:rPr>
          <w:rFonts w:eastAsia="Arial Unicode MS"/>
          <w:noProof/>
          <w:lang w:val="en-IE"/>
        </w:rPr>
        <w:t>,</w:t>
      </w:r>
      <w:r w:rsidR="00BD4DD0" w:rsidRPr="00630DF3">
        <w:rPr>
          <w:rFonts w:eastAsia="Arial Unicode MS"/>
          <w:noProof/>
          <w:lang w:val="en-IE"/>
        </w:rPr>
        <w:t xml:space="preserve"> and </w:t>
      </w:r>
      <w:r w:rsidR="00400F41" w:rsidRPr="00630DF3">
        <w:rPr>
          <w:rFonts w:eastAsia="Arial Unicode MS"/>
          <w:noProof/>
          <w:lang w:val="en-IE"/>
        </w:rPr>
        <w:t xml:space="preserve">makes it difficult </w:t>
      </w:r>
      <w:r w:rsidR="00BD4DD0" w:rsidRPr="00630DF3">
        <w:rPr>
          <w:rFonts w:eastAsia="Arial Unicode MS"/>
          <w:noProof/>
          <w:lang w:val="en-IE"/>
        </w:rPr>
        <w:t>to provide a more comprehensive overview about the performance of the budget.</w:t>
      </w:r>
    </w:p>
    <w:p w14:paraId="1E4FC86C" w14:textId="77777777" w:rsidR="00BD4DD0" w:rsidRPr="00630DF3" w:rsidRDefault="00400F41"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To begin with</w:t>
      </w:r>
      <w:r w:rsidR="00BD4DD0" w:rsidRPr="00630DF3">
        <w:rPr>
          <w:rFonts w:eastAsia="Arial Unicode MS"/>
          <w:noProof/>
          <w:lang w:val="en-IE"/>
        </w:rPr>
        <w:t xml:space="preserve">, </w:t>
      </w:r>
      <w:r w:rsidRPr="00630DF3">
        <w:rPr>
          <w:rFonts w:eastAsia="Arial Unicode MS"/>
          <w:noProof/>
          <w:lang w:val="en-IE"/>
        </w:rPr>
        <w:t xml:space="preserve">the </w:t>
      </w:r>
      <w:r w:rsidR="00BD4DD0" w:rsidRPr="00630DF3">
        <w:rPr>
          <w:rFonts w:eastAsia="Arial Unicode MS"/>
          <w:noProof/>
          <w:lang w:val="en-IE"/>
        </w:rPr>
        <w:t xml:space="preserve">rules </w:t>
      </w:r>
      <w:r w:rsidRPr="00630DF3">
        <w:rPr>
          <w:rFonts w:eastAsia="Arial Unicode MS"/>
          <w:noProof/>
          <w:lang w:val="en-IE"/>
        </w:rPr>
        <w:t>on</w:t>
      </w:r>
      <w:r w:rsidR="00BD4DD0" w:rsidRPr="00630DF3">
        <w:rPr>
          <w:rFonts w:eastAsia="Arial Unicode MS"/>
          <w:noProof/>
          <w:lang w:val="en-IE"/>
        </w:rPr>
        <w:t xml:space="preserve"> apply</w:t>
      </w:r>
      <w:r w:rsidRPr="00630DF3">
        <w:rPr>
          <w:rFonts w:eastAsia="Arial Unicode MS"/>
          <w:noProof/>
          <w:lang w:val="en-IE"/>
        </w:rPr>
        <w:t>ing</w:t>
      </w:r>
      <w:r w:rsidR="00BD4DD0" w:rsidRPr="00630DF3">
        <w:rPr>
          <w:rFonts w:eastAsia="Arial Unicode MS"/>
          <w:noProof/>
          <w:lang w:val="en-IE"/>
        </w:rPr>
        <w:t xml:space="preserve"> certain horizontal principles, such as the ‘do no significant harm’ (DNSH) </w:t>
      </w:r>
      <w:r w:rsidR="004704A7" w:rsidRPr="00630DF3">
        <w:rPr>
          <w:rFonts w:eastAsia="Arial Unicode MS"/>
          <w:noProof/>
          <w:lang w:val="en-IE"/>
        </w:rPr>
        <w:t xml:space="preserve">principle </w:t>
      </w:r>
      <w:r w:rsidR="00BD4DD0" w:rsidRPr="00630DF3">
        <w:rPr>
          <w:rFonts w:eastAsia="Arial Unicode MS"/>
          <w:noProof/>
          <w:lang w:val="en-IE"/>
        </w:rPr>
        <w:t xml:space="preserve">and gender equality, are heterogeneous. Moreover, Regulation (EU, Euratom) 2024/2509 (the Financial Regulation) introduced requirements that must be taken into account when designing the new performance framework. It </w:t>
      </w:r>
      <w:r w:rsidR="004704A7" w:rsidRPr="00630DF3">
        <w:rPr>
          <w:rFonts w:eastAsia="Arial Unicode MS"/>
          <w:noProof/>
          <w:lang w:val="en-IE"/>
        </w:rPr>
        <w:t xml:space="preserve">requires </w:t>
      </w:r>
      <w:r w:rsidR="00BD4DD0" w:rsidRPr="00630DF3">
        <w:rPr>
          <w:rFonts w:eastAsia="Arial Unicode MS"/>
          <w:noProof/>
          <w:lang w:val="en-IE"/>
        </w:rPr>
        <w:t>that all programmes and activities be implemented</w:t>
      </w:r>
      <w:r w:rsidR="00F040A7" w:rsidRPr="00630DF3">
        <w:rPr>
          <w:rFonts w:eastAsia="Arial Unicode MS"/>
          <w:noProof/>
          <w:lang w:val="en-IE"/>
        </w:rPr>
        <w:t xml:space="preserve"> </w:t>
      </w:r>
      <w:r w:rsidR="00B91C15" w:rsidRPr="00630DF3">
        <w:rPr>
          <w:rFonts w:eastAsia="Arial Unicode MS"/>
          <w:noProof/>
          <w:lang w:val="en-IE"/>
        </w:rPr>
        <w:t>so that they</w:t>
      </w:r>
      <w:r w:rsidR="00F040A7" w:rsidRPr="00630DF3">
        <w:rPr>
          <w:rFonts w:eastAsia="Arial Unicode MS"/>
          <w:noProof/>
          <w:lang w:val="en-IE"/>
        </w:rPr>
        <w:t xml:space="preserve"> achieve their set objectives</w:t>
      </w:r>
      <w:r w:rsidR="00BD4DD0" w:rsidRPr="00630DF3">
        <w:rPr>
          <w:rFonts w:eastAsia="Arial Unicode MS"/>
          <w:noProof/>
          <w:lang w:val="en-IE"/>
        </w:rPr>
        <w:t xml:space="preserve">, where feasible and appropriate in accordance with the relevant sector-specific rules, without doing significant harm to the </w:t>
      </w:r>
      <w:r w:rsidR="00B91C15" w:rsidRPr="00630DF3">
        <w:rPr>
          <w:rFonts w:eastAsia="Arial Unicode MS"/>
          <w:noProof/>
          <w:lang w:val="en-IE"/>
        </w:rPr>
        <w:t xml:space="preserve">achievement of </w:t>
      </w:r>
      <w:r w:rsidR="00BD4DD0" w:rsidRPr="00630DF3">
        <w:rPr>
          <w:rFonts w:eastAsia="Arial Unicode MS"/>
          <w:noProof/>
          <w:lang w:val="en-IE"/>
        </w:rPr>
        <w:t>environmental objectives (</w:t>
      </w:r>
      <w:r w:rsidR="00B91C15" w:rsidRPr="00630DF3">
        <w:rPr>
          <w:rFonts w:eastAsia="Arial Unicode MS"/>
          <w:noProof/>
          <w:lang w:val="en-IE"/>
        </w:rPr>
        <w:t xml:space="preserve">the </w:t>
      </w:r>
      <w:r w:rsidR="00BD4DD0" w:rsidRPr="00630DF3">
        <w:rPr>
          <w:rFonts w:eastAsia="Arial Unicode MS"/>
          <w:noProof/>
          <w:lang w:val="en-IE"/>
        </w:rPr>
        <w:t>DNSH principle), respecting working and employment conditions and taking into account the principle of gender equality</w:t>
      </w:r>
      <w:r w:rsidR="00F040A7" w:rsidRPr="00630DF3">
        <w:rPr>
          <w:rFonts w:eastAsia="Arial Unicode MS"/>
          <w:noProof/>
          <w:lang w:val="en-IE"/>
        </w:rPr>
        <w:t xml:space="preserve">, and </w:t>
      </w:r>
      <w:r w:rsidR="00DF1ADA" w:rsidRPr="00630DF3">
        <w:rPr>
          <w:rFonts w:eastAsia="Arial Unicode MS"/>
          <w:noProof/>
          <w:lang w:val="en-IE"/>
        </w:rPr>
        <w:t>in line with</w:t>
      </w:r>
      <w:r w:rsidR="00F040A7" w:rsidRPr="00630DF3">
        <w:rPr>
          <w:rFonts w:eastAsia="Arial Unicode MS"/>
          <w:noProof/>
          <w:lang w:val="en-IE"/>
        </w:rPr>
        <w:t xml:space="preserve"> the principles of economy, efficiency and effectiveness</w:t>
      </w:r>
      <w:r w:rsidR="00BD4DD0" w:rsidRPr="00630DF3">
        <w:rPr>
          <w:rFonts w:eastAsia="Arial Unicode MS"/>
          <w:noProof/>
          <w:lang w:val="en-IE"/>
        </w:rPr>
        <w:t xml:space="preserve">. </w:t>
      </w:r>
    </w:p>
    <w:p w14:paraId="75C88B15"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Certain key priorities transcend individual policy </w:t>
      </w:r>
      <w:r w:rsidR="00B91C15" w:rsidRPr="00630DF3">
        <w:rPr>
          <w:rFonts w:eastAsia="Arial Unicode MS"/>
          <w:noProof/>
          <w:lang w:val="en-IE"/>
        </w:rPr>
        <w:t>areas</w:t>
      </w:r>
      <w:r w:rsidRPr="00630DF3">
        <w:rPr>
          <w:rFonts w:eastAsia="Arial Unicode MS"/>
          <w:noProof/>
          <w:lang w:val="en-IE"/>
        </w:rPr>
        <w:t xml:space="preserve"> due to their cross-cutting nature</w:t>
      </w:r>
      <w:r w:rsidR="00B91C15" w:rsidRPr="00630DF3">
        <w:rPr>
          <w:rFonts w:eastAsia="Arial Unicode MS"/>
          <w:noProof/>
          <w:lang w:val="en-IE"/>
        </w:rPr>
        <w:t>. They</w:t>
      </w:r>
      <w:r w:rsidRPr="00630DF3">
        <w:rPr>
          <w:rFonts w:eastAsia="Arial Unicode MS"/>
          <w:noProof/>
          <w:lang w:val="en-IE"/>
        </w:rPr>
        <w:t xml:space="preserve"> should </w:t>
      </w:r>
      <w:r w:rsidR="00B91C15" w:rsidRPr="00630DF3">
        <w:rPr>
          <w:rFonts w:eastAsia="Arial Unicode MS"/>
          <w:noProof/>
          <w:lang w:val="en-IE"/>
        </w:rPr>
        <w:t xml:space="preserve">therefore </w:t>
      </w:r>
      <w:r w:rsidRPr="00630DF3">
        <w:rPr>
          <w:rFonts w:eastAsia="Arial Unicode MS"/>
          <w:noProof/>
          <w:lang w:val="en-IE"/>
        </w:rPr>
        <w:t xml:space="preserve">be integrated </w:t>
      </w:r>
      <w:r w:rsidR="006A0A2F" w:rsidRPr="00630DF3">
        <w:rPr>
          <w:rFonts w:eastAsia="Arial Unicode MS"/>
          <w:noProof/>
          <w:lang w:val="en-IE"/>
        </w:rPr>
        <w:t>into</w:t>
      </w:r>
      <w:r w:rsidRPr="00630DF3">
        <w:rPr>
          <w:rFonts w:eastAsia="Arial Unicode MS"/>
          <w:noProof/>
          <w:lang w:val="en-IE"/>
        </w:rPr>
        <w:t xml:space="preserve"> the budget. </w:t>
      </w:r>
      <w:r w:rsidR="00B127A0" w:rsidRPr="00630DF3">
        <w:rPr>
          <w:rFonts w:eastAsia="Arial Unicode MS"/>
          <w:noProof/>
          <w:lang w:val="en-IE"/>
        </w:rPr>
        <w:t xml:space="preserve">This involves </w:t>
      </w:r>
      <w:r w:rsidR="006A0A2F" w:rsidRPr="00630DF3">
        <w:rPr>
          <w:rFonts w:eastAsia="Arial Unicode MS"/>
          <w:noProof/>
          <w:lang w:val="en-IE"/>
        </w:rPr>
        <w:t xml:space="preserve">incorporating these </w:t>
      </w:r>
      <w:r w:rsidRPr="00630DF3">
        <w:rPr>
          <w:rFonts w:eastAsia="Arial Unicode MS"/>
          <w:noProof/>
          <w:lang w:val="en-IE"/>
        </w:rPr>
        <w:t xml:space="preserve">policy </w:t>
      </w:r>
      <w:r w:rsidR="006A0A2F" w:rsidRPr="00630DF3">
        <w:rPr>
          <w:rFonts w:eastAsia="Arial Unicode MS"/>
          <w:noProof/>
          <w:lang w:val="en-IE"/>
        </w:rPr>
        <w:t xml:space="preserve">priorities </w:t>
      </w:r>
      <w:r w:rsidRPr="00630DF3">
        <w:rPr>
          <w:rFonts w:eastAsia="Arial Unicode MS"/>
          <w:noProof/>
          <w:lang w:val="en-IE"/>
        </w:rPr>
        <w:t xml:space="preserve">into all </w:t>
      </w:r>
      <w:r w:rsidR="006A0A2F" w:rsidRPr="00630DF3">
        <w:rPr>
          <w:rFonts w:eastAsia="Arial Unicode MS"/>
          <w:noProof/>
          <w:lang w:val="en-IE"/>
        </w:rPr>
        <w:t xml:space="preserve">stages </w:t>
      </w:r>
      <w:r w:rsidRPr="00630DF3">
        <w:rPr>
          <w:rFonts w:eastAsia="Arial Unicode MS"/>
          <w:noProof/>
          <w:lang w:val="en-IE"/>
        </w:rPr>
        <w:t xml:space="preserve">of the policy cycle for the relevant programmes, including programming and implementation. This regulation also addresses the need to support certain horizontal policies. </w:t>
      </w:r>
    </w:p>
    <w:p w14:paraId="298C9925" w14:textId="77777777" w:rsidR="00BD4DD0" w:rsidRPr="00630DF3" w:rsidRDefault="006A0A2F"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Then</w:t>
      </w:r>
      <w:r w:rsidR="00BD4DD0" w:rsidRPr="00630DF3">
        <w:rPr>
          <w:rFonts w:eastAsia="Arial Unicode MS"/>
          <w:noProof/>
          <w:lang w:val="en-IE"/>
        </w:rPr>
        <w:t>, there are several ways to track budget expenditure</w:t>
      </w:r>
      <w:r w:rsidRPr="00630DF3">
        <w:rPr>
          <w:rFonts w:eastAsia="Arial Unicode MS"/>
          <w:noProof/>
          <w:lang w:val="en-IE"/>
        </w:rPr>
        <w:t>,</w:t>
      </w:r>
      <w:r w:rsidR="00BD4DD0" w:rsidRPr="00630DF3">
        <w:rPr>
          <w:rFonts w:eastAsia="Arial Unicode MS"/>
          <w:noProof/>
          <w:lang w:val="en-IE"/>
        </w:rPr>
        <w:t xml:space="preserve"> </w:t>
      </w:r>
      <w:r w:rsidRPr="00630DF3">
        <w:rPr>
          <w:rFonts w:eastAsia="Arial Unicode MS"/>
          <w:noProof/>
          <w:lang w:val="en-IE"/>
        </w:rPr>
        <w:t>with over</w:t>
      </w:r>
      <w:r w:rsidR="00BD4DD0" w:rsidRPr="00630DF3">
        <w:rPr>
          <w:rFonts w:eastAsia="Arial Unicode MS"/>
          <w:noProof/>
          <w:lang w:val="en-IE"/>
        </w:rPr>
        <w:t xml:space="preserve"> 5</w:t>
      </w:r>
      <w:r w:rsidR="00886904" w:rsidRPr="00630DF3">
        <w:rPr>
          <w:rFonts w:eastAsia="Arial Unicode MS"/>
          <w:noProof/>
          <w:lang w:val="en-IE"/>
        </w:rPr>
        <w:t> </w:t>
      </w:r>
      <w:r w:rsidR="00BD4DD0" w:rsidRPr="00630DF3">
        <w:rPr>
          <w:rFonts w:eastAsia="Arial Unicode MS"/>
          <w:noProof/>
          <w:lang w:val="en-IE"/>
        </w:rPr>
        <w:t xml:space="preserve">000 heterogeneous and non-aggregable indicators used to monitor the performance of the budget, as different programmes operate under different systems. This fragmentation creates significant administrative burdens for all stakeholders and makes it difficult for the Commission to aggregate data and provide a comprehensive overview of how funds are allocated and the performance of those funds </w:t>
      </w:r>
      <w:r w:rsidR="00B127A0" w:rsidRPr="00630DF3">
        <w:rPr>
          <w:rFonts w:eastAsia="Arial Unicode MS"/>
          <w:noProof/>
          <w:lang w:val="en-IE"/>
        </w:rPr>
        <w:t xml:space="preserve">at </w:t>
      </w:r>
      <w:r w:rsidR="00BD4DD0" w:rsidRPr="00630DF3">
        <w:rPr>
          <w:rFonts w:eastAsia="Arial Unicode MS"/>
          <w:noProof/>
          <w:lang w:val="en-IE"/>
        </w:rPr>
        <w:t xml:space="preserve">the level of the EU budget, thereby limiting the extent to which performance information can guide the implementation of the EU budget as well as the role it plays in informing the decision-making process. </w:t>
      </w:r>
    </w:p>
    <w:p w14:paraId="11DBE54E"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Financial Regulation also sets a number of requirements regarding the design </w:t>
      </w:r>
      <w:r w:rsidR="00886904" w:rsidRPr="00630DF3">
        <w:rPr>
          <w:rFonts w:eastAsia="Arial Unicode MS"/>
          <w:noProof/>
          <w:lang w:val="en-IE"/>
        </w:rPr>
        <w:t xml:space="preserve">of </w:t>
      </w:r>
      <w:r w:rsidRPr="00630DF3">
        <w:rPr>
          <w:rFonts w:eastAsia="Arial Unicode MS"/>
          <w:noProof/>
          <w:lang w:val="en-IE"/>
        </w:rPr>
        <w:t xml:space="preserve">and need for </w:t>
      </w:r>
      <w:r w:rsidR="00886904" w:rsidRPr="00630DF3">
        <w:rPr>
          <w:rFonts w:eastAsia="Arial Unicode MS"/>
          <w:noProof/>
          <w:lang w:val="en-IE"/>
        </w:rPr>
        <w:t xml:space="preserve">the </w:t>
      </w:r>
      <w:r w:rsidRPr="00630DF3">
        <w:rPr>
          <w:rFonts w:eastAsia="Arial Unicode MS"/>
          <w:noProof/>
          <w:lang w:val="en-IE"/>
        </w:rPr>
        <w:t xml:space="preserve">aggregation of performance indicators across EU budget programmes and requires transparency </w:t>
      </w:r>
      <w:r w:rsidR="00886904" w:rsidRPr="00630DF3">
        <w:rPr>
          <w:rFonts w:eastAsia="Arial Unicode MS"/>
          <w:noProof/>
          <w:lang w:val="en-IE"/>
        </w:rPr>
        <w:t xml:space="preserve">in </w:t>
      </w:r>
      <w:r w:rsidRPr="00630DF3">
        <w:rPr>
          <w:rFonts w:eastAsia="Arial Unicode MS"/>
          <w:noProof/>
          <w:lang w:val="en-IE"/>
        </w:rPr>
        <w:t>the publication of data on beneficiaries and operations supported by the EU budget.</w:t>
      </w:r>
    </w:p>
    <w:p w14:paraId="3BF8920A" w14:textId="77777777" w:rsidR="00BD4DD0" w:rsidRPr="00630DF3" w:rsidRDefault="001D7839"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Finally</w:t>
      </w:r>
      <w:r w:rsidR="00BD4DD0" w:rsidRPr="00630DF3">
        <w:rPr>
          <w:rFonts w:eastAsia="Arial Unicode MS"/>
          <w:noProof/>
          <w:lang w:val="en-IE"/>
        </w:rPr>
        <w:t xml:space="preserve">, </w:t>
      </w:r>
      <w:r w:rsidRPr="00630DF3">
        <w:rPr>
          <w:rFonts w:eastAsia="Arial Unicode MS"/>
          <w:noProof/>
          <w:lang w:val="en-IE"/>
        </w:rPr>
        <w:t>things could be made more</w:t>
      </w:r>
      <w:r w:rsidR="00BD4DD0" w:rsidRPr="00630DF3">
        <w:rPr>
          <w:rFonts w:eastAsia="Arial Unicode MS"/>
          <w:noProof/>
          <w:lang w:val="en-IE"/>
        </w:rPr>
        <w:t xml:space="preserve"> transparen</w:t>
      </w:r>
      <w:r w:rsidRPr="00630DF3">
        <w:rPr>
          <w:rFonts w:eastAsia="Arial Unicode MS"/>
          <w:noProof/>
          <w:lang w:val="en-IE"/>
        </w:rPr>
        <w:t>t</w:t>
      </w:r>
      <w:r w:rsidR="00BD4DD0" w:rsidRPr="00630DF3">
        <w:rPr>
          <w:rFonts w:eastAsia="Arial Unicode MS"/>
          <w:noProof/>
          <w:lang w:val="en-IE"/>
        </w:rPr>
        <w:t xml:space="preserve"> by bringing together </w:t>
      </w:r>
      <w:r w:rsidRPr="00630DF3">
        <w:rPr>
          <w:rFonts w:eastAsia="Arial Unicode MS"/>
          <w:noProof/>
          <w:lang w:val="en-IE"/>
        </w:rPr>
        <w:t xml:space="preserve">on </w:t>
      </w:r>
      <w:r w:rsidR="00BD4DD0" w:rsidRPr="00630DF3">
        <w:rPr>
          <w:rFonts w:eastAsia="Arial Unicode MS"/>
          <w:noProof/>
          <w:lang w:val="en-IE"/>
        </w:rPr>
        <w:t xml:space="preserve">a single website data about the implementation and performance of the budget, as well as information about funding opportunities under the budget (e.g. available calls for proposals for potential </w:t>
      </w:r>
      <w:r w:rsidR="00BD4DD0" w:rsidRPr="00630DF3">
        <w:rPr>
          <w:rFonts w:eastAsia="Arial Unicode MS"/>
          <w:noProof/>
          <w:lang w:val="en-IE"/>
        </w:rPr>
        <w:lastRenderedPageBreak/>
        <w:t>beneficiaries)</w:t>
      </w:r>
      <w:r w:rsidRPr="00630DF3">
        <w:rPr>
          <w:rFonts w:eastAsia="Arial Unicode MS"/>
          <w:noProof/>
          <w:lang w:val="en-IE"/>
        </w:rPr>
        <w:t>, information that</w:t>
      </w:r>
      <w:r w:rsidR="00BD4DD0" w:rsidRPr="00630DF3">
        <w:rPr>
          <w:rFonts w:eastAsia="Arial Unicode MS"/>
          <w:noProof/>
          <w:lang w:val="en-IE"/>
        </w:rPr>
        <w:t xml:space="preserve"> is currently scattered </w:t>
      </w:r>
      <w:r w:rsidRPr="00630DF3">
        <w:rPr>
          <w:rFonts w:eastAsia="Arial Unicode MS"/>
          <w:noProof/>
          <w:lang w:val="en-IE"/>
        </w:rPr>
        <w:t xml:space="preserve">on </w:t>
      </w:r>
      <w:r w:rsidR="00BD4DD0" w:rsidRPr="00630DF3">
        <w:rPr>
          <w:rFonts w:eastAsia="Arial Unicode MS"/>
          <w:noProof/>
          <w:lang w:val="en-IE"/>
        </w:rPr>
        <w:t xml:space="preserve">several online portals. </w:t>
      </w:r>
      <w:r w:rsidRPr="00630DF3">
        <w:rPr>
          <w:rFonts w:eastAsia="Arial Unicode MS"/>
          <w:noProof/>
          <w:lang w:val="en-IE"/>
        </w:rPr>
        <w:t xml:space="preserve">Giving </w:t>
      </w:r>
      <w:r w:rsidR="00BD4DD0" w:rsidRPr="00630DF3">
        <w:rPr>
          <w:rFonts w:eastAsia="Arial Unicode MS"/>
          <w:noProof/>
          <w:lang w:val="en-IE"/>
        </w:rPr>
        <w:t>potential beneficiaries</w:t>
      </w:r>
      <w:r w:rsidR="00AA4E9F" w:rsidRPr="00630DF3">
        <w:rPr>
          <w:rFonts w:eastAsia="Arial Unicode MS"/>
          <w:noProof/>
          <w:lang w:val="en-IE"/>
        </w:rPr>
        <w:t xml:space="preserve"> more straightforward access</w:t>
      </w:r>
      <w:r w:rsidR="00BD4DD0" w:rsidRPr="00630DF3">
        <w:rPr>
          <w:rFonts w:eastAsia="Arial Unicode MS"/>
          <w:noProof/>
          <w:lang w:val="en-IE"/>
        </w:rPr>
        <w:t xml:space="preserve"> to those funding opportunities, covering all management modes, will help maximise the impact of the budget and </w:t>
      </w:r>
      <w:r w:rsidR="00AA4E9F" w:rsidRPr="00630DF3">
        <w:rPr>
          <w:rFonts w:eastAsia="Arial Unicode MS"/>
          <w:noProof/>
          <w:lang w:val="en-IE"/>
        </w:rPr>
        <w:t xml:space="preserve">the </w:t>
      </w:r>
      <w:r w:rsidR="00BD4DD0" w:rsidRPr="00630DF3">
        <w:rPr>
          <w:rFonts w:eastAsia="Arial Unicode MS"/>
          <w:noProof/>
          <w:lang w:val="en-IE"/>
        </w:rPr>
        <w:t>support</w:t>
      </w:r>
      <w:r w:rsidR="00AA4E9F" w:rsidRPr="00630DF3">
        <w:rPr>
          <w:rFonts w:eastAsia="Arial Unicode MS"/>
          <w:noProof/>
          <w:lang w:val="en-IE"/>
        </w:rPr>
        <w:t xml:space="preserve"> it provides</w:t>
      </w:r>
      <w:r w:rsidR="00BD4DD0" w:rsidRPr="00630DF3">
        <w:rPr>
          <w:rFonts w:eastAsia="Arial Unicode MS"/>
          <w:noProof/>
          <w:lang w:val="en-IE"/>
        </w:rPr>
        <w:t>, in particular</w:t>
      </w:r>
      <w:r w:rsidR="00AA4E9F" w:rsidRPr="00630DF3">
        <w:rPr>
          <w:rFonts w:eastAsia="Arial Unicode MS"/>
          <w:noProof/>
          <w:lang w:val="en-IE"/>
        </w:rPr>
        <w:t xml:space="preserve"> for</w:t>
      </w:r>
      <w:r w:rsidR="00BD4DD0" w:rsidRPr="00630DF3">
        <w:rPr>
          <w:rFonts w:eastAsia="Arial Unicode MS"/>
          <w:noProof/>
          <w:lang w:val="en-IE"/>
        </w:rPr>
        <w:t xml:space="preserve"> the competitiveness of the </w:t>
      </w:r>
      <w:r w:rsidR="00060055" w:rsidRPr="00630DF3">
        <w:rPr>
          <w:rFonts w:eastAsia="Arial Unicode MS"/>
          <w:noProof/>
          <w:lang w:val="en-IE"/>
        </w:rPr>
        <w:t>EU</w:t>
      </w:r>
      <w:r w:rsidR="00BD4DD0" w:rsidRPr="00630DF3">
        <w:rPr>
          <w:rFonts w:eastAsia="Arial Unicode MS"/>
          <w:noProof/>
          <w:lang w:val="en-IE"/>
        </w:rPr>
        <w:t>.</w:t>
      </w:r>
    </w:p>
    <w:p w14:paraId="4A076605"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post-2027 multiannual financial framework (MFF) offers a key opportunity to address these challenges. This </w:t>
      </w:r>
      <w:r w:rsidR="00910972" w:rsidRPr="00630DF3">
        <w:rPr>
          <w:rFonts w:eastAsia="Arial Unicode MS"/>
          <w:noProof/>
          <w:lang w:val="en-IE"/>
        </w:rPr>
        <w:t xml:space="preserve">Regulation </w:t>
      </w:r>
      <w:r w:rsidRPr="00630DF3">
        <w:rPr>
          <w:rFonts w:eastAsia="Arial Unicode MS"/>
          <w:noProof/>
          <w:lang w:val="en-IE"/>
        </w:rPr>
        <w:t xml:space="preserve">aims to establish a single enhanced framework for budget expenditure tracking and performance </w:t>
      </w:r>
      <w:r w:rsidR="00E4173F" w:rsidRPr="00630DF3">
        <w:rPr>
          <w:rFonts w:eastAsia="Arial Unicode MS"/>
          <w:noProof/>
          <w:lang w:val="en-IE"/>
        </w:rPr>
        <w:t xml:space="preserve">as from </w:t>
      </w:r>
      <w:r w:rsidRPr="00630DF3">
        <w:rPr>
          <w:rFonts w:eastAsia="Arial Unicode MS"/>
          <w:noProof/>
          <w:lang w:val="en-IE"/>
        </w:rPr>
        <w:t xml:space="preserve">the post-2027 MFF </w:t>
      </w:r>
      <w:r w:rsidR="00B127A0" w:rsidRPr="00630DF3">
        <w:rPr>
          <w:rFonts w:eastAsia="Arial Unicode MS"/>
          <w:noProof/>
          <w:lang w:val="en-IE"/>
        </w:rPr>
        <w:t xml:space="preserve">in a manner </w:t>
      </w:r>
      <w:r w:rsidR="00F63A95" w:rsidRPr="00630DF3">
        <w:rPr>
          <w:rFonts w:eastAsia="Arial Unicode MS"/>
          <w:noProof/>
          <w:lang w:val="en-IE"/>
        </w:rPr>
        <w:t xml:space="preserve">that </w:t>
      </w:r>
      <w:r w:rsidRPr="00630DF3">
        <w:rPr>
          <w:rFonts w:eastAsia="Arial Unicode MS"/>
          <w:noProof/>
          <w:lang w:val="en-IE"/>
        </w:rPr>
        <w:t>is simpler, more consistent and less burdensome</w:t>
      </w:r>
      <w:r w:rsidR="00B127A0" w:rsidRPr="00630DF3">
        <w:rPr>
          <w:rFonts w:eastAsia="Arial Unicode MS"/>
          <w:noProof/>
          <w:lang w:val="en-IE"/>
        </w:rPr>
        <w:t xml:space="preserve"> than what is currently the case. This will </w:t>
      </w:r>
      <w:r w:rsidR="005032E0" w:rsidRPr="00630DF3">
        <w:rPr>
          <w:rFonts w:eastAsia="Arial Unicode MS"/>
          <w:noProof/>
          <w:lang w:val="en-IE"/>
        </w:rPr>
        <w:t>help follow</w:t>
      </w:r>
      <w:r w:rsidRPr="00630DF3">
        <w:rPr>
          <w:rFonts w:eastAsia="Arial Unicode MS"/>
          <w:noProof/>
          <w:lang w:val="en-IE"/>
        </w:rPr>
        <w:t xml:space="preserve"> a results-</w:t>
      </w:r>
      <w:r w:rsidR="005032E0" w:rsidRPr="00630DF3">
        <w:rPr>
          <w:rFonts w:eastAsia="Arial Unicode MS"/>
          <w:noProof/>
          <w:lang w:val="en-IE"/>
        </w:rPr>
        <w:t>based</w:t>
      </w:r>
      <w:r w:rsidRPr="00630DF3">
        <w:rPr>
          <w:rFonts w:eastAsia="Arial Unicode MS"/>
          <w:noProof/>
          <w:lang w:val="en-IE"/>
        </w:rPr>
        <w:t xml:space="preserve"> approach, maximising the capacity to deliver on policy priorities and </w:t>
      </w:r>
      <w:r w:rsidR="005032E0" w:rsidRPr="00630DF3">
        <w:rPr>
          <w:rFonts w:eastAsia="Arial Unicode MS"/>
          <w:noProof/>
          <w:lang w:val="en-IE"/>
        </w:rPr>
        <w:t xml:space="preserve">to </w:t>
      </w:r>
      <w:r w:rsidRPr="00630DF3">
        <w:rPr>
          <w:rFonts w:eastAsia="Arial Unicode MS"/>
          <w:noProof/>
          <w:lang w:val="en-IE"/>
        </w:rPr>
        <w:t>effectively assess the performance of the budget</w:t>
      </w:r>
      <w:r w:rsidR="00B127A0" w:rsidRPr="00630DF3">
        <w:rPr>
          <w:rFonts w:eastAsia="Arial Unicode MS"/>
          <w:noProof/>
          <w:lang w:val="en-IE"/>
        </w:rPr>
        <w:t xml:space="preserve"> while</w:t>
      </w:r>
      <w:r w:rsidRPr="00630DF3">
        <w:rPr>
          <w:rFonts w:eastAsia="Arial Unicode MS"/>
          <w:noProof/>
          <w:lang w:val="en-IE"/>
        </w:rPr>
        <w:t xml:space="preserve"> providing greater transparency and accountability, ensuring alignment with the requirements of the Financial Regulation and reducing the administrative costs for Member States, implementing partners and beneficiaries. </w:t>
      </w:r>
    </w:p>
    <w:p w14:paraId="18E1A63C"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main objectives of the proposal can be summarised as follows:</w:t>
      </w:r>
    </w:p>
    <w:p w14:paraId="23B30C2A" w14:textId="77777777" w:rsidR="00BD4DD0" w:rsidRPr="00630DF3" w:rsidRDefault="00BD4DD0" w:rsidP="004D114E">
      <w:pPr>
        <w:pStyle w:val="Tiret0"/>
        <w:numPr>
          <w:ilvl w:val="0"/>
          <w:numId w:val="23"/>
        </w:numPr>
        <w:rPr>
          <w:noProof/>
          <w:lang w:val="en-IE"/>
        </w:rPr>
      </w:pPr>
      <w:r w:rsidRPr="00630DF3">
        <w:rPr>
          <w:noProof/>
          <w:lang w:val="en-IE"/>
        </w:rPr>
        <w:t xml:space="preserve">Making consistent the provisions </w:t>
      </w:r>
      <w:r w:rsidR="005032E0" w:rsidRPr="00630DF3">
        <w:rPr>
          <w:noProof/>
          <w:lang w:val="en-IE"/>
        </w:rPr>
        <w:t>for</w:t>
      </w:r>
      <w:r w:rsidRPr="00630DF3">
        <w:rPr>
          <w:noProof/>
          <w:lang w:val="en-IE"/>
        </w:rPr>
        <w:t xml:space="preserve"> </w:t>
      </w:r>
      <w:r w:rsidR="00B127A0" w:rsidRPr="00630DF3">
        <w:rPr>
          <w:noProof/>
          <w:lang w:val="en-IE"/>
        </w:rPr>
        <w:t>support</w:t>
      </w:r>
      <w:r w:rsidR="005032E0" w:rsidRPr="00630DF3">
        <w:rPr>
          <w:noProof/>
          <w:lang w:val="en-IE"/>
        </w:rPr>
        <w:t>ing</w:t>
      </w:r>
      <w:r w:rsidR="00B127A0" w:rsidRPr="00630DF3">
        <w:rPr>
          <w:noProof/>
          <w:lang w:val="en-IE"/>
        </w:rPr>
        <w:t xml:space="preserve"> </w:t>
      </w:r>
      <w:r w:rsidRPr="00630DF3">
        <w:rPr>
          <w:noProof/>
          <w:lang w:val="en-IE"/>
        </w:rPr>
        <w:t>horizontal principles across the EU budget (e.g. DNSH and gender equality), thereby reducing complexity for beneficiaries and increasing the coherence of EU action</w:t>
      </w:r>
      <w:r w:rsidR="00A80619" w:rsidRPr="00630DF3">
        <w:rPr>
          <w:noProof/>
          <w:lang w:val="en-IE"/>
        </w:rPr>
        <w:t>.</w:t>
      </w:r>
    </w:p>
    <w:p w14:paraId="26E65BDC" w14:textId="77777777" w:rsidR="00BD4DD0" w:rsidRPr="00630DF3" w:rsidRDefault="00BD4DD0" w:rsidP="00BD4DD0">
      <w:pPr>
        <w:pStyle w:val="Tiret0"/>
        <w:rPr>
          <w:noProof/>
          <w:lang w:val="en-IE"/>
        </w:rPr>
      </w:pPr>
      <w:r w:rsidRPr="00630DF3">
        <w:rPr>
          <w:noProof/>
          <w:lang w:val="en-IE"/>
        </w:rPr>
        <w:t xml:space="preserve">Streamlining and harmonising the system </w:t>
      </w:r>
      <w:r w:rsidR="00A80619" w:rsidRPr="00630DF3">
        <w:rPr>
          <w:noProof/>
          <w:lang w:val="en-IE"/>
        </w:rPr>
        <w:t>for</w:t>
      </w:r>
      <w:r w:rsidRPr="00630DF3">
        <w:rPr>
          <w:noProof/>
          <w:lang w:val="en-IE"/>
        </w:rPr>
        <w:t xml:space="preserve"> monitor</w:t>
      </w:r>
      <w:r w:rsidR="00A80619" w:rsidRPr="00630DF3">
        <w:rPr>
          <w:noProof/>
          <w:lang w:val="en-IE"/>
        </w:rPr>
        <w:t>ing</w:t>
      </w:r>
      <w:r w:rsidRPr="00630DF3">
        <w:rPr>
          <w:noProof/>
          <w:lang w:val="en-IE"/>
        </w:rPr>
        <w:t xml:space="preserve"> EU spending and the performance of the budget, </w:t>
      </w:r>
      <w:r w:rsidR="00A80619" w:rsidRPr="00630DF3">
        <w:rPr>
          <w:noProof/>
          <w:lang w:val="en-IE"/>
        </w:rPr>
        <w:t>making it possible</w:t>
      </w:r>
      <w:r w:rsidRPr="00630DF3">
        <w:rPr>
          <w:noProof/>
          <w:lang w:val="en-IE"/>
        </w:rPr>
        <w:t xml:space="preserve"> to aggregate data across programmes, increasing transparency and reducing costs for stakeholders</w:t>
      </w:r>
      <w:r w:rsidR="00A80619" w:rsidRPr="00630DF3">
        <w:rPr>
          <w:noProof/>
          <w:lang w:val="en-IE"/>
        </w:rPr>
        <w:t>.</w:t>
      </w:r>
    </w:p>
    <w:p w14:paraId="6E5ECE07" w14:textId="77777777" w:rsidR="00BD4DD0" w:rsidRPr="00630DF3" w:rsidRDefault="00BD4DD0" w:rsidP="00BD4DD0">
      <w:pPr>
        <w:pStyle w:val="Tiret0"/>
        <w:rPr>
          <w:noProof/>
          <w:lang w:val="en-IE"/>
        </w:rPr>
      </w:pPr>
      <w:r w:rsidRPr="00630DF3">
        <w:rPr>
          <w:noProof/>
          <w:lang w:val="en-IE"/>
        </w:rPr>
        <w:t xml:space="preserve">Harmonising and rationalising the reporting of performance information and the provision of information about funding opportunities across the EU budget, increasing transparency for stakeholders and facilitating access to EU funds for potential beneficiaries. </w:t>
      </w:r>
    </w:p>
    <w:p w14:paraId="4612CAD8" w14:textId="77777777" w:rsidR="00BD4DD0" w:rsidRPr="00630DF3" w:rsidRDefault="007A223F"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All those objectives must be implemented in line with the principles of economy, efficiency and effectiveness, and without undermining the achievement of </w:t>
      </w:r>
      <w:r w:rsidR="00A80619" w:rsidRPr="00630DF3">
        <w:rPr>
          <w:rFonts w:eastAsia="Arial Unicode MS"/>
          <w:noProof/>
          <w:lang w:val="en-IE"/>
        </w:rPr>
        <w:t>a</w:t>
      </w:r>
      <w:r w:rsidRPr="00630DF3">
        <w:rPr>
          <w:rFonts w:eastAsia="Arial Unicode MS"/>
          <w:noProof/>
          <w:lang w:val="en-IE"/>
        </w:rPr>
        <w:t xml:space="preserve"> programme</w:t>
      </w:r>
      <w:r w:rsidR="003D40D6" w:rsidRPr="00630DF3">
        <w:rPr>
          <w:rFonts w:eastAsia="Arial Unicode MS"/>
          <w:noProof/>
          <w:lang w:val="en-IE"/>
        </w:rPr>
        <w:t>’s</w:t>
      </w:r>
      <w:r w:rsidRPr="00630DF3">
        <w:rPr>
          <w:rFonts w:eastAsia="Arial Unicode MS"/>
          <w:noProof/>
          <w:lang w:val="en-IE"/>
        </w:rPr>
        <w:t xml:space="preserve"> or activity</w:t>
      </w:r>
      <w:r w:rsidR="003D40D6" w:rsidRPr="00630DF3">
        <w:rPr>
          <w:rFonts w:eastAsia="Arial Unicode MS"/>
          <w:noProof/>
          <w:lang w:val="en-IE"/>
        </w:rPr>
        <w:t>’s objectives</w:t>
      </w:r>
      <w:r w:rsidRPr="00630DF3">
        <w:rPr>
          <w:rFonts w:eastAsia="Arial Unicode MS"/>
          <w:noProof/>
          <w:lang w:val="en-IE"/>
        </w:rPr>
        <w:t xml:space="preserve">, as </w:t>
      </w:r>
      <w:r w:rsidR="003D40D6" w:rsidRPr="00630DF3">
        <w:rPr>
          <w:rFonts w:eastAsia="Arial Unicode MS"/>
          <w:noProof/>
          <w:lang w:val="en-IE"/>
        </w:rPr>
        <w:t xml:space="preserve">set out in </w:t>
      </w:r>
      <w:r w:rsidRPr="00630DF3">
        <w:rPr>
          <w:rFonts w:eastAsia="Arial Unicode MS"/>
          <w:noProof/>
          <w:lang w:val="en-IE"/>
        </w:rPr>
        <w:t xml:space="preserve">the Financial Regulation. </w:t>
      </w:r>
      <w:r w:rsidR="003A2539" w:rsidRPr="00630DF3">
        <w:rPr>
          <w:rFonts w:eastAsia="Arial Unicode MS"/>
          <w:noProof/>
          <w:lang w:val="en-IE"/>
        </w:rPr>
        <w:t xml:space="preserve">Their implementation </w:t>
      </w:r>
      <w:r w:rsidR="217DE22F" w:rsidRPr="00630DF3">
        <w:rPr>
          <w:rFonts w:eastAsia="Arial Unicode MS"/>
          <w:noProof/>
          <w:lang w:val="en-IE"/>
        </w:rPr>
        <w:t>is</w:t>
      </w:r>
      <w:r w:rsidR="00BD4DD0" w:rsidRPr="00630DF3">
        <w:rPr>
          <w:rFonts w:eastAsia="Arial Unicode MS"/>
          <w:noProof/>
          <w:lang w:val="en-IE"/>
        </w:rPr>
        <w:t xml:space="preserve"> </w:t>
      </w:r>
      <w:r w:rsidR="217DE22F" w:rsidRPr="00630DF3">
        <w:rPr>
          <w:rFonts w:eastAsia="Arial Unicode MS"/>
          <w:noProof/>
          <w:lang w:val="en-IE"/>
        </w:rPr>
        <w:t>expected to</w:t>
      </w:r>
      <w:r w:rsidR="00BD4DD0" w:rsidRPr="00630DF3">
        <w:rPr>
          <w:rFonts w:eastAsia="Arial Unicode MS"/>
          <w:noProof/>
          <w:lang w:val="en-IE"/>
        </w:rPr>
        <w:t xml:space="preserve"> </w:t>
      </w:r>
      <w:r w:rsidR="00D2659D" w:rsidRPr="00630DF3">
        <w:rPr>
          <w:rFonts w:eastAsia="Arial Unicode MS"/>
          <w:noProof/>
          <w:lang w:val="en-IE"/>
        </w:rPr>
        <w:t>result in</w:t>
      </w:r>
      <w:r w:rsidR="00BD4DD0" w:rsidRPr="00630DF3">
        <w:rPr>
          <w:rFonts w:eastAsia="Arial Unicode MS"/>
          <w:noProof/>
          <w:lang w:val="en-IE"/>
        </w:rPr>
        <w:t xml:space="preserve"> a reduction of administrative burden and costs affecting Union budget beneficiaries, Member States, partner countries, implementing partners and EU institutions by at least 25%, in line with the Competitiveness Compass commitment to reduc</w:t>
      </w:r>
      <w:r w:rsidR="00D2659D" w:rsidRPr="00630DF3">
        <w:rPr>
          <w:rFonts w:eastAsia="Arial Unicode MS"/>
          <w:noProof/>
          <w:lang w:val="en-IE"/>
        </w:rPr>
        <w:t>ing</w:t>
      </w:r>
      <w:r w:rsidR="00BD4DD0" w:rsidRPr="00630DF3">
        <w:rPr>
          <w:rFonts w:eastAsia="Arial Unicode MS"/>
          <w:noProof/>
          <w:lang w:val="en-IE"/>
        </w:rPr>
        <w:t xml:space="preserve"> costs linked to administrative burdens.</w:t>
      </w:r>
      <w:r w:rsidR="543F166B" w:rsidRPr="00630DF3">
        <w:rPr>
          <w:rFonts w:eastAsia="Arial Unicode MS"/>
          <w:noProof/>
          <w:lang w:val="en-IE"/>
        </w:rPr>
        <w:t xml:space="preserve"> It is expected to significantly contribute to the Commission commitment to streamline rules and reduce the administrative burdens by 35% for SMEs by the end of the current mandate.</w:t>
      </w:r>
    </w:p>
    <w:p w14:paraId="59FC9450"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This </w:t>
      </w:r>
      <w:r w:rsidR="00D2659D" w:rsidRPr="00630DF3">
        <w:rPr>
          <w:rFonts w:eastAsia="Arial Unicode MS"/>
          <w:noProof/>
          <w:lang w:val="en-IE"/>
        </w:rPr>
        <w:t>R</w:t>
      </w:r>
      <w:r w:rsidRPr="00630DF3">
        <w:rPr>
          <w:rFonts w:eastAsia="Arial Unicode MS"/>
          <w:noProof/>
          <w:lang w:val="en-IE"/>
        </w:rPr>
        <w:t xml:space="preserve">egulation also lays down common rules applicable across the budget on other topics, such as </w:t>
      </w:r>
      <w:r w:rsidR="00D2659D" w:rsidRPr="00630DF3">
        <w:rPr>
          <w:rFonts w:eastAsia="Arial Unicode MS"/>
          <w:noProof/>
          <w:lang w:val="en-IE"/>
        </w:rPr>
        <w:t xml:space="preserve">the </w:t>
      </w:r>
      <w:r w:rsidRPr="00630DF3">
        <w:rPr>
          <w:rFonts w:eastAsia="Arial Unicode MS"/>
          <w:noProof/>
          <w:lang w:val="en-IE"/>
        </w:rPr>
        <w:t xml:space="preserve">evaluation of programmes and activities, as well as rules on information, communication and visibility. </w:t>
      </w:r>
    </w:p>
    <w:p w14:paraId="49D2A4B8" w14:textId="77777777" w:rsidR="00BD4DD0" w:rsidRPr="00630DF3" w:rsidRDefault="00EF382F" w:rsidP="00EF382F">
      <w:pPr>
        <w:pStyle w:val="ManualHeading3"/>
        <w:rPr>
          <w:noProof/>
          <w:lang w:val="en-IE"/>
        </w:rPr>
      </w:pPr>
      <w:r w:rsidRPr="00630DF3">
        <w:rPr>
          <w:noProof/>
          <w:lang w:val="en-IE"/>
        </w:rPr>
        <w:t xml:space="preserve">1. </w:t>
      </w:r>
      <w:r w:rsidR="00BD4DD0" w:rsidRPr="00630DF3">
        <w:rPr>
          <w:noProof/>
          <w:lang w:val="en-IE"/>
        </w:rPr>
        <w:t xml:space="preserve">Harmonising provisions </w:t>
      </w:r>
      <w:r w:rsidR="000C3EF6" w:rsidRPr="00630DF3">
        <w:rPr>
          <w:noProof/>
          <w:lang w:val="en-IE"/>
        </w:rPr>
        <w:t>across the EU budget as regards</w:t>
      </w:r>
      <w:r w:rsidR="00BD4DD0" w:rsidRPr="00630DF3">
        <w:rPr>
          <w:noProof/>
          <w:lang w:val="en-IE"/>
        </w:rPr>
        <w:t xml:space="preserve"> horizontal principles</w:t>
      </w:r>
    </w:p>
    <w:p w14:paraId="3105F0A6"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This Regulation proposes consistent provisions across EU budget programmes </w:t>
      </w:r>
      <w:r w:rsidR="00D2659D" w:rsidRPr="00630DF3">
        <w:rPr>
          <w:rFonts w:eastAsia="Arial Unicode MS"/>
          <w:noProof/>
          <w:lang w:val="en-IE"/>
        </w:rPr>
        <w:t>on</w:t>
      </w:r>
      <w:r w:rsidRPr="00630DF3">
        <w:rPr>
          <w:rFonts w:eastAsia="Arial Unicode MS"/>
          <w:noProof/>
          <w:lang w:val="en-IE"/>
        </w:rPr>
        <w:t xml:space="preserve"> </w:t>
      </w:r>
      <w:r w:rsidR="00AB3087" w:rsidRPr="00630DF3">
        <w:rPr>
          <w:rFonts w:eastAsia="Arial Unicode MS"/>
          <w:noProof/>
          <w:lang w:val="en-IE"/>
        </w:rPr>
        <w:t>apply</w:t>
      </w:r>
      <w:r w:rsidR="00D2659D" w:rsidRPr="00630DF3">
        <w:rPr>
          <w:rFonts w:eastAsia="Arial Unicode MS"/>
          <w:noProof/>
          <w:lang w:val="en-IE"/>
        </w:rPr>
        <w:t>ing</w:t>
      </w:r>
      <w:r w:rsidRPr="00630DF3">
        <w:rPr>
          <w:rFonts w:eastAsia="Arial Unicode MS"/>
          <w:noProof/>
          <w:lang w:val="en-IE"/>
        </w:rPr>
        <w:t xml:space="preserve"> horizontal principles such as DNSH and gender equality</w:t>
      </w:r>
      <w:r w:rsidR="000C3EF6" w:rsidRPr="00630DF3">
        <w:rPr>
          <w:rFonts w:eastAsia="Arial Unicode MS"/>
          <w:noProof/>
          <w:lang w:val="en-IE"/>
        </w:rPr>
        <w:t>, where feasible and appropriate and in line with the principles of economy, efficiency and effectiveness,</w:t>
      </w:r>
      <w:r w:rsidRPr="00630DF3">
        <w:rPr>
          <w:rFonts w:eastAsia="Arial Unicode MS"/>
          <w:noProof/>
          <w:lang w:val="en-IE"/>
        </w:rPr>
        <w:t xml:space="preserve"> in accordance with the Financial Regulation. </w:t>
      </w:r>
    </w:p>
    <w:p w14:paraId="4BEDE6EC"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Regulation also supports the consistent implementation of the gender equality principle laid down in the Financial Regulation, ensuring that gender budgeting is strengthened for the next MFF </w:t>
      </w:r>
      <w:r w:rsidR="00D2659D" w:rsidRPr="00630DF3">
        <w:rPr>
          <w:rFonts w:eastAsia="Arial Unicode MS"/>
          <w:noProof/>
          <w:lang w:val="en-IE"/>
        </w:rPr>
        <w:t>through</w:t>
      </w:r>
      <w:r w:rsidRPr="00630DF3">
        <w:rPr>
          <w:rFonts w:eastAsia="Arial Unicode MS"/>
          <w:noProof/>
          <w:lang w:val="en-IE"/>
        </w:rPr>
        <w:t xml:space="preserve"> </w:t>
      </w:r>
      <w:r w:rsidR="00D2659D" w:rsidRPr="00630DF3">
        <w:rPr>
          <w:rFonts w:eastAsia="Arial Unicode MS"/>
          <w:noProof/>
          <w:lang w:val="en-IE"/>
        </w:rPr>
        <w:t>better</w:t>
      </w:r>
      <w:r w:rsidRPr="00630DF3">
        <w:rPr>
          <w:rFonts w:eastAsia="Arial Unicode MS"/>
          <w:noProof/>
          <w:lang w:val="en-IE"/>
        </w:rPr>
        <w:t xml:space="preserve"> </w:t>
      </w:r>
      <w:r w:rsidR="00454DAB" w:rsidRPr="00630DF3">
        <w:rPr>
          <w:rFonts w:eastAsia="Arial Unicode MS"/>
          <w:noProof/>
          <w:lang w:val="en-IE"/>
        </w:rPr>
        <w:t xml:space="preserve">programming </w:t>
      </w:r>
      <w:r w:rsidRPr="00630DF3">
        <w:rPr>
          <w:rFonts w:eastAsia="Arial Unicode MS"/>
          <w:noProof/>
          <w:lang w:val="en-IE"/>
        </w:rPr>
        <w:t xml:space="preserve">and monitoring rules. Gender equality is included as a specific objective for programmes for which </w:t>
      </w:r>
      <w:r w:rsidR="004719B2" w:rsidRPr="00630DF3">
        <w:rPr>
          <w:rFonts w:eastAsia="Arial Unicode MS"/>
          <w:noProof/>
          <w:lang w:val="en-IE"/>
        </w:rPr>
        <w:t xml:space="preserve">it </w:t>
      </w:r>
      <w:r w:rsidRPr="00630DF3">
        <w:rPr>
          <w:rFonts w:eastAsia="Arial Unicode MS"/>
          <w:noProof/>
          <w:lang w:val="en-IE"/>
        </w:rPr>
        <w:t xml:space="preserve">is assessed as specifically relevant and appropriate. </w:t>
      </w:r>
      <w:r w:rsidR="004719B2" w:rsidRPr="00630DF3">
        <w:rPr>
          <w:rFonts w:eastAsia="Arial Unicode MS"/>
          <w:noProof/>
          <w:lang w:val="en-IE"/>
        </w:rPr>
        <w:t>S</w:t>
      </w:r>
      <w:r w:rsidRPr="00630DF3">
        <w:rPr>
          <w:rFonts w:eastAsia="Arial Unicode MS"/>
          <w:noProof/>
          <w:lang w:val="en-IE"/>
        </w:rPr>
        <w:t xml:space="preserve">pecific gender equality provisions </w:t>
      </w:r>
      <w:r w:rsidR="004719B2" w:rsidRPr="00630DF3">
        <w:rPr>
          <w:rFonts w:eastAsia="Arial Unicode MS"/>
          <w:noProof/>
          <w:lang w:val="en-IE"/>
        </w:rPr>
        <w:t>have also been inco</w:t>
      </w:r>
      <w:r w:rsidR="00F906CD" w:rsidRPr="00630DF3">
        <w:rPr>
          <w:rFonts w:eastAsia="Arial Unicode MS"/>
          <w:noProof/>
          <w:lang w:val="en-IE"/>
        </w:rPr>
        <w:t>r</w:t>
      </w:r>
      <w:r w:rsidR="004719B2" w:rsidRPr="00630DF3">
        <w:rPr>
          <w:rFonts w:eastAsia="Arial Unicode MS"/>
          <w:noProof/>
          <w:lang w:val="en-IE"/>
        </w:rPr>
        <w:t>porated</w:t>
      </w:r>
      <w:r w:rsidRPr="00630DF3">
        <w:rPr>
          <w:rFonts w:eastAsia="Arial Unicode MS"/>
          <w:noProof/>
          <w:lang w:val="en-IE"/>
        </w:rPr>
        <w:t xml:space="preserve"> into the design of programmes, for example by requiring Member States to demonstrate how their National and Regional Partnership Plans contribute to gender equality or by including this </w:t>
      </w:r>
      <w:r w:rsidR="00F906CD" w:rsidRPr="00630DF3">
        <w:rPr>
          <w:rFonts w:eastAsia="Arial Unicode MS"/>
          <w:noProof/>
          <w:lang w:val="en-IE"/>
        </w:rPr>
        <w:t xml:space="preserve">aspect </w:t>
      </w:r>
      <w:r w:rsidRPr="00630DF3">
        <w:rPr>
          <w:rFonts w:eastAsia="Arial Unicode MS"/>
          <w:noProof/>
          <w:lang w:val="en-IE"/>
        </w:rPr>
        <w:t xml:space="preserve">in the procedure </w:t>
      </w:r>
      <w:r w:rsidR="00F906CD" w:rsidRPr="00630DF3">
        <w:rPr>
          <w:rFonts w:eastAsia="Arial Unicode MS"/>
          <w:noProof/>
          <w:lang w:val="en-IE"/>
        </w:rPr>
        <w:t xml:space="preserve">for evaluation </w:t>
      </w:r>
      <w:r w:rsidRPr="00630DF3">
        <w:rPr>
          <w:rFonts w:eastAsia="Arial Unicode MS"/>
          <w:noProof/>
          <w:lang w:val="en-IE"/>
        </w:rPr>
        <w:t xml:space="preserve">of calls for proposals for programmes under direct management where appropriate. This </w:t>
      </w:r>
      <w:r w:rsidR="00550EF1" w:rsidRPr="00630DF3">
        <w:rPr>
          <w:rFonts w:eastAsia="Arial Unicode MS"/>
          <w:noProof/>
          <w:lang w:val="en-IE"/>
        </w:rPr>
        <w:t>Regulation</w:t>
      </w:r>
      <w:r w:rsidRPr="00630DF3">
        <w:rPr>
          <w:rFonts w:eastAsia="Arial Unicode MS"/>
          <w:noProof/>
          <w:lang w:val="en-IE"/>
        </w:rPr>
        <w:t xml:space="preserve"> codifies the gender tracking methodology based on a system of gender scores</w:t>
      </w:r>
      <w:r w:rsidR="00550EF1" w:rsidRPr="00630DF3">
        <w:rPr>
          <w:rFonts w:eastAsia="Arial Unicode MS"/>
          <w:noProof/>
          <w:lang w:val="en-IE"/>
        </w:rPr>
        <w:t>.</w:t>
      </w:r>
      <w:r w:rsidRPr="00630DF3">
        <w:rPr>
          <w:rFonts w:eastAsia="Arial Unicode MS"/>
          <w:noProof/>
          <w:lang w:val="en-IE"/>
        </w:rPr>
        <w:t xml:space="preserve"> </w:t>
      </w:r>
      <w:r w:rsidR="00550EF1" w:rsidRPr="00630DF3">
        <w:rPr>
          <w:rFonts w:eastAsia="Arial Unicode MS"/>
          <w:noProof/>
          <w:lang w:val="en-IE"/>
        </w:rPr>
        <w:t>P</w:t>
      </w:r>
      <w:r w:rsidRPr="00630DF3">
        <w:rPr>
          <w:rFonts w:eastAsia="Arial Unicode MS"/>
          <w:noProof/>
          <w:lang w:val="en-IE"/>
        </w:rPr>
        <w:t xml:space="preserve">erformance indicators will be disaggregated by gender where relevant, in line with the Financial Regulation. The single expenditure tracking and performance framework will also </w:t>
      </w:r>
      <w:r w:rsidR="00550EF1" w:rsidRPr="00630DF3">
        <w:rPr>
          <w:rFonts w:eastAsia="Arial Unicode MS"/>
          <w:noProof/>
          <w:lang w:val="en-IE"/>
        </w:rPr>
        <w:t>make it possible</w:t>
      </w:r>
      <w:r w:rsidRPr="00630DF3">
        <w:rPr>
          <w:rFonts w:eastAsia="Arial Unicode MS"/>
          <w:noProof/>
          <w:lang w:val="en-IE"/>
        </w:rPr>
        <w:t xml:space="preserve"> to measure the budget</w:t>
      </w:r>
      <w:r w:rsidR="006321BD" w:rsidRPr="00630DF3">
        <w:rPr>
          <w:rFonts w:eastAsia="Arial Unicode MS"/>
          <w:noProof/>
          <w:lang w:val="en-IE"/>
        </w:rPr>
        <w:t>’s contribution</w:t>
      </w:r>
      <w:r w:rsidRPr="00630DF3">
        <w:rPr>
          <w:rFonts w:eastAsia="Arial Unicode MS"/>
          <w:noProof/>
          <w:lang w:val="en-IE"/>
        </w:rPr>
        <w:t xml:space="preserve"> to gender equality more </w:t>
      </w:r>
      <w:r w:rsidR="008743D9" w:rsidRPr="00630DF3">
        <w:rPr>
          <w:rFonts w:eastAsia="Arial Unicode MS"/>
          <w:noProof/>
          <w:lang w:val="en-IE"/>
        </w:rPr>
        <w:t>accurately</w:t>
      </w:r>
      <w:r w:rsidRPr="00630DF3">
        <w:rPr>
          <w:rFonts w:eastAsia="Arial Unicode MS"/>
          <w:noProof/>
          <w:lang w:val="en-IE"/>
        </w:rPr>
        <w:t xml:space="preserve">. </w:t>
      </w:r>
    </w:p>
    <w:p w14:paraId="00C0C4AE"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Regulation will also support social policies across </w:t>
      </w:r>
      <w:r w:rsidR="00F412E2" w:rsidRPr="00630DF3">
        <w:rPr>
          <w:rFonts w:eastAsia="Arial Unicode MS"/>
          <w:noProof/>
          <w:lang w:val="en-IE"/>
        </w:rPr>
        <w:t xml:space="preserve">EU </w:t>
      </w:r>
      <w:r w:rsidRPr="00630DF3">
        <w:rPr>
          <w:rFonts w:eastAsia="Arial Unicode MS"/>
          <w:noProof/>
          <w:lang w:val="en-IE"/>
        </w:rPr>
        <w:t>programmes through dedicated provisions aim</w:t>
      </w:r>
      <w:r w:rsidR="004F2FD6" w:rsidRPr="00630DF3">
        <w:rPr>
          <w:rFonts w:eastAsia="Arial Unicode MS"/>
          <w:noProof/>
          <w:lang w:val="en-IE"/>
        </w:rPr>
        <w:t>ed</w:t>
      </w:r>
      <w:r w:rsidRPr="00630DF3">
        <w:rPr>
          <w:rFonts w:eastAsia="Arial Unicode MS"/>
          <w:noProof/>
          <w:lang w:val="en-IE"/>
        </w:rPr>
        <w:t xml:space="preserve"> at ensuring that programmes and activities are implemented respecting working and employment conditions under applicable national law, Union law, International Labour Organization conventions and collective agreements</w:t>
      </w:r>
      <w:r w:rsidR="001C7CDD" w:rsidRPr="00630DF3">
        <w:rPr>
          <w:rFonts w:eastAsia="Arial Unicode MS"/>
          <w:noProof/>
          <w:lang w:val="en-IE"/>
        </w:rPr>
        <w:t>, as well as to track</w:t>
      </w:r>
      <w:r w:rsidR="001D7CC7" w:rsidRPr="00630DF3">
        <w:rPr>
          <w:rFonts w:eastAsia="Arial Unicode MS"/>
          <w:noProof/>
          <w:lang w:val="en-IE"/>
        </w:rPr>
        <w:t>ing</w:t>
      </w:r>
      <w:r w:rsidR="001C7CDD" w:rsidRPr="00630DF3">
        <w:rPr>
          <w:rFonts w:eastAsia="Arial Unicode MS"/>
          <w:noProof/>
          <w:lang w:val="en-IE"/>
        </w:rPr>
        <w:t xml:space="preserve"> the budget</w:t>
      </w:r>
      <w:r w:rsidR="00807F62" w:rsidRPr="00630DF3">
        <w:rPr>
          <w:rFonts w:eastAsia="Arial Unicode MS"/>
          <w:noProof/>
          <w:lang w:val="en-IE"/>
        </w:rPr>
        <w:t>’s contribution</w:t>
      </w:r>
      <w:r w:rsidR="001C7CDD" w:rsidRPr="00630DF3">
        <w:rPr>
          <w:rFonts w:eastAsia="Arial Unicode MS"/>
          <w:noProof/>
          <w:lang w:val="en-IE"/>
        </w:rPr>
        <w:t xml:space="preserve"> </w:t>
      </w:r>
      <w:r w:rsidR="00807F62" w:rsidRPr="00630DF3">
        <w:rPr>
          <w:rFonts w:eastAsia="Arial Unicode MS"/>
          <w:noProof/>
          <w:lang w:val="en-IE"/>
        </w:rPr>
        <w:t xml:space="preserve">to the achievement of </w:t>
      </w:r>
      <w:r w:rsidR="001C7CDD" w:rsidRPr="00630DF3">
        <w:rPr>
          <w:rFonts w:eastAsia="Arial Unicode MS"/>
          <w:noProof/>
          <w:lang w:val="en-IE"/>
        </w:rPr>
        <w:t>social objectives</w:t>
      </w:r>
      <w:r w:rsidRPr="00630DF3">
        <w:rPr>
          <w:rFonts w:eastAsia="Arial Unicode MS"/>
          <w:noProof/>
          <w:lang w:val="en-IE"/>
        </w:rPr>
        <w:t>.</w:t>
      </w:r>
    </w:p>
    <w:p w14:paraId="7E45EB9F" w14:textId="77777777" w:rsidR="00BD4DD0" w:rsidRPr="00630DF3" w:rsidRDefault="00EF382F" w:rsidP="00D42695">
      <w:pPr>
        <w:pStyle w:val="ManualHeading3"/>
        <w:tabs>
          <w:tab w:val="clear" w:pos="850"/>
        </w:tabs>
        <w:ind w:left="0" w:firstLine="0"/>
        <w:rPr>
          <w:noProof/>
          <w:lang w:val="en-IE"/>
        </w:rPr>
      </w:pPr>
      <w:r w:rsidRPr="00630DF3">
        <w:rPr>
          <w:noProof/>
          <w:lang w:val="en-IE"/>
        </w:rPr>
        <w:t xml:space="preserve">2. </w:t>
      </w:r>
      <w:r w:rsidR="00BD4DD0" w:rsidRPr="00630DF3">
        <w:rPr>
          <w:noProof/>
          <w:lang w:val="en-IE"/>
        </w:rPr>
        <w:t xml:space="preserve">Streamlining EU budget performance monitoring: single system to track expenditure and monitor the performance of the budget </w:t>
      </w:r>
    </w:p>
    <w:p w14:paraId="5B6D3D9B"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performance framework will be based on a single system to track expenditure and monitor the performance of the budget, composed of a harmonised list of intervention fields (i.e. types of activities) cover</w:t>
      </w:r>
      <w:r w:rsidR="00A74005" w:rsidRPr="00630DF3">
        <w:rPr>
          <w:rFonts w:eastAsia="Arial Unicode MS"/>
          <w:noProof/>
          <w:lang w:val="en-IE"/>
        </w:rPr>
        <w:t>ing</w:t>
      </w:r>
      <w:r w:rsidRPr="00630DF3">
        <w:rPr>
          <w:rFonts w:eastAsia="Arial Unicode MS"/>
          <w:noProof/>
          <w:lang w:val="en-IE"/>
        </w:rPr>
        <w:t xml:space="preserve"> all activities supported by the budget. The system will </w:t>
      </w:r>
      <w:r w:rsidR="00676C2A" w:rsidRPr="00630DF3">
        <w:rPr>
          <w:rFonts w:eastAsia="Arial Unicode MS"/>
          <w:noProof/>
          <w:lang w:val="en-IE"/>
        </w:rPr>
        <w:t>make it possible</w:t>
      </w:r>
      <w:r w:rsidRPr="00630DF3">
        <w:rPr>
          <w:rFonts w:eastAsia="Arial Unicode MS"/>
          <w:noProof/>
          <w:lang w:val="en-IE"/>
        </w:rPr>
        <w:t xml:space="preserve"> to estimate the budget contribution to policies, such as climate mitigation, adaptation, biodiversity, and social</w:t>
      </w:r>
      <w:r w:rsidR="00F21254" w:rsidRPr="00630DF3">
        <w:rPr>
          <w:rFonts w:eastAsia="Arial Unicode MS"/>
          <w:noProof/>
          <w:lang w:val="en-IE"/>
        </w:rPr>
        <w:t xml:space="preserve"> objective</w:t>
      </w:r>
      <w:r w:rsidRPr="00630DF3">
        <w:rPr>
          <w:rFonts w:eastAsia="Arial Unicode MS"/>
          <w:noProof/>
          <w:lang w:val="en-IE"/>
        </w:rPr>
        <w:t>, through percentage-based EU coefficients</w:t>
      </w:r>
      <w:r w:rsidR="00EF4334" w:rsidRPr="00630DF3">
        <w:rPr>
          <w:rFonts w:eastAsia="Arial Unicode MS"/>
          <w:noProof/>
          <w:lang w:val="en-IE"/>
        </w:rPr>
        <w:t xml:space="preserve">, based on a three-tier system, attributing either 0%, 40% or 100% to a </w:t>
      </w:r>
      <w:r w:rsidR="00DC5C55" w:rsidRPr="00630DF3">
        <w:rPr>
          <w:rFonts w:eastAsia="Arial Unicode MS"/>
          <w:noProof/>
          <w:lang w:val="en-IE"/>
        </w:rPr>
        <w:t xml:space="preserve">given </w:t>
      </w:r>
      <w:r w:rsidR="00EF4334" w:rsidRPr="00630DF3">
        <w:rPr>
          <w:rFonts w:eastAsia="Arial Unicode MS"/>
          <w:noProof/>
          <w:lang w:val="en-IE"/>
        </w:rPr>
        <w:t xml:space="preserve">intervention field. </w:t>
      </w:r>
    </w:p>
    <w:p w14:paraId="08E138A8" w14:textId="77777777" w:rsidR="00BD4DD0" w:rsidRPr="00630DF3" w:rsidRDefault="00DC5C55"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w:t>
      </w:r>
      <w:r w:rsidR="00BD4DD0" w:rsidRPr="00630DF3">
        <w:rPr>
          <w:rFonts w:eastAsia="Arial Unicode MS"/>
          <w:noProof/>
          <w:lang w:val="en-IE"/>
        </w:rPr>
        <w:t xml:space="preserve">he Regulation </w:t>
      </w:r>
      <w:r w:rsidRPr="00630DF3">
        <w:rPr>
          <w:rFonts w:eastAsia="Arial Unicode MS"/>
          <w:noProof/>
          <w:lang w:val="en-IE"/>
        </w:rPr>
        <w:t xml:space="preserve">also </w:t>
      </w:r>
      <w:r w:rsidR="00BD4DD0" w:rsidRPr="00630DF3">
        <w:rPr>
          <w:rFonts w:eastAsia="Arial Unicode MS"/>
          <w:noProof/>
          <w:lang w:val="en-IE"/>
        </w:rPr>
        <w:t xml:space="preserve">includes a standardised set of performance indicators applicable to all EU budget programmes – output and result indicators – directly linked to the list of intervention fields. Both types of indicators are essential </w:t>
      </w:r>
      <w:r w:rsidRPr="00630DF3">
        <w:rPr>
          <w:rFonts w:eastAsia="Arial Unicode MS"/>
          <w:noProof/>
          <w:lang w:val="en-IE"/>
        </w:rPr>
        <w:t>for</w:t>
      </w:r>
      <w:r w:rsidR="00BD4DD0" w:rsidRPr="00630DF3">
        <w:rPr>
          <w:rFonts w:eastAsia="Arial Unicode MS"/>
          <w:noProof/>
          <w:lang w:val="en-IE"/>
        </w:rPr>
        <w:t xml:space="preserve"> </w:t>
      </w:r>
      <w:r w:rsidR="005A213D" w:rsidRPr="00630DF3">
        <w:rPr>
          <w:rFonts w:eastAsia="Arial Unicode MS"/>
          <w:noProof/>
          <w:lang w:val="en-IE"/>
        </w:rPr>
        <w:t xml:space="preserve">monitoring </w:t>
      </w:r>
      <w:r w:rsidR="00BD4DD0" w:rsidRPr="00630DF3">
        <w:rPr>
          <w:rFonts w:eastAsia="Arial Unicode MS"/>
          <w:noProof/>
          <w:lang w:val="en-IE"/>
        </w:rPr>
        <w:t>programme performance: for a given intervention field (e.g.</w:t>
      </w:r>
      <w:r w:rsidRPr="00630DF3">
        <w:rPr>
          <w:rFonts w:eastAsia="Arial Unicode MS"/>
          <w:noProof/>
          <w:lang w:val="en-IE"/>
        </w:rPr>
        <w:t xml:space="preserve"> the</w:t>
      </w:r>
      <w:r w:rsidR="00BD4DD0" w:rsidRPr="00630DF3">
        <w:rPr>
          <w:rFonts w:eastAsia="Arial Unicode MS"/>
          <w:noProof/>
          <w:lang w:val="en-IE"/>
        </w:rPr>
        <w:t xml:space="preserve"> renovation of buildings for social housing), output indicators </w:t>
      </w:r>
      <w:r w:rsidRPr="00630DF3">
        <w:rPr>
          <w:rFonts w:eastAsia="Arial Unicode MS"/>
          <w:noProof/>
          <w:lang w:val="en-IE"/>
        </w:rPr>
        <w:t xml:space="preserve">give an </w:t>
      </w:r>
      <w:r w:rsidR="00BD4DD0" w:rsidRPr="00630DF3">
        <w:rPr>
          <w:rFonts w:eastAsia="Arial Unicode MS"/>
          <w:noProof/>
          <w:lang w:val="en-IE"/>
        </w:rPr>
        <w:t xml:space="preserve">insight into what the programme directly finances and its immediate activities (e.g. </w:t>
      </w:r>
      <w:r w:rsidR="49A9C623" w:rsidRPr="00630DF3">
        <w:rPr>
          <w:rFonts w:eastAsia="Arial Unicode MS"/>
          <w:noProof/>
          <w:lang w:val="en-IE"/>
        </w:rPr>
        <w:t xml:space="preserve">number of </w:t>
      </w:r>
      <w:r w:rsidR="00BD4DD0" w:rsidRPr="00630DF3">
        <w:rPr>
          <w:rFonts w:eastAsia="Arial Unicode MS"/>
          <w:noProof/>
          <w:lang w:val="en-IE"/>
        </w:rPr>
        <w:t>m</w:t>
      </w:r>
      <w:r w:rsidR="00BD4DD0" w:rsidRPr="00630DF3">
        <w:rPr>
          <w:rFonts w:eastAsia="Arial Unicode MS"/>
          <w:noProof/>
          <w:vertAlign w:val="superscript"/>
          <w:lang w:val="en-IE"/>
        </w:rPr>
        <w:t>2</w:t>
      </w:r>
      <w:r w:rsidR="00BD4DD0" w:rsidRPr="00630DF3">
        <w:rPr>
          <w:rFonts w:eastAsia="Arial Unicode MS"/>
          <w:noProof/>
          <w:lang w:val="en-IE"/>
        </w:rPr>
        <w:t xml:space="preserve"> renovated), while result indicators track the effects of these outputs (e.g. greenhouse gas emissions avoided). </w:t>
      </w:r>
      <w:r w:rsidR="00412DC1" w:rsidRPr="00630DF3">
        <w:rPr>
          <w:rFonts w:eastAsia="Arial Unicode MS"/>
          <w:noProof/>
          <w:lang w:val="en-IE"/>
        </w:rPr>
        <w:t xml:space="preserve">To give </w:t>
      </w:r>
      <w:r w:rsidR="00BD4DD0" w:rsidRPr="00630DF3">
        <w:rPr>
          <w:rFonts w:eastAsia="Arial Unicode MS"/>
          <w:noProof/>
          <w:lang w:val="en-IE"/>
        </w:rPr>
        <w:t xml:space="preserve">another example in the field of research, for the intervention field ‘frontier research, training of researchers, and research infrastructures’, the output indicator would be the </w:t>
      </w:r>
      <w:r w:rsidR="006A531D" w:rsidRPr="00630DF3">
        <w:rPr>
          <w:rFonts w:eastAsia="Arial Unicode MS"/>
          <w:noProof/>
          <w:lang w:val="en-IE"/>
        </w:rPr>
        <w:t>‘</w:t>
      </w:r>
      <w:r w:rsidR="00BD4DD0" w:rsidRPr="00630DF3">
        <w:rPr>
          <w:rFonts w:eastAsia="Arial Unicode MS"/>
          <w:noProof/>
          <w:lang w:val="en-IE"/>
        </w:rPr>
        <w:t>number of supported researchers</w:t>
      </w:r>
      <w:r w:rsidR="006A531D" w:rsidRPr="00630DF3">
        <w:rPr>
          <w:rFonts w:eastAsia="Arial Unicode MS"/>
          <w:noProof/>
          <w:lang w:val="en-IE"/>
        </w:rPr>
        <w:t>’</w:t>
      </w:r>
      <w:r w:rsidR="00BD4DD0" w:rsidRPr="00630DF3">
        <w:rPr>
          <w:rFonts w:eastAsia="Arial Unicode MS"/>
          <w:noProof/>
          <w:lang w:val="en-IE"/>
        </w:rPr>
        <w:t xml:space="preserve">, while the result indicator would be </w:t>
      </w:r>
      <w:r w:rsidR="006A531D" w:rsidRPr="00630DF3">
        <w:rPr>
          <w:rFonts w:eastAsia="Arial Unicode MS"/>
          <w:noProof/>
          <w:lang w:val="en-IE"/>
        </w:rPr>
        <w:t>‘</w:t>
      </w:r>
      <w:r w:rsidR="00373464" w:rsidRPr="00630DF3">
        <w:rPr>
          <w:rFonts w:eastAsia="Arial Unicode MS"/>
          <w:noProof/>
          <w:lang w:val="en-IE"/>
        </w:rPr>
        <w:t>citations of peer-reviewed research outputs</w:t>
      </w:r>
      <w:r w:rsidR="006A531D" w:rsidRPr="00630DF3">
        <w:rPr>
          <w:rFonts w:eastAsia="Arial Unicode MS"/>
          <w:noProof/>
          <w:lang w:val="en-IE"/>
        </w:rPr>
        <w:t>’</w:t>
      </w:r>
      <w:r w:rsidR="00BD4DD0" w:rsidRPr="00630DF3">
        <w:rPr>
          <w:rFonts w:eastAsia="Arial Unicode MS"/>
          <w:noProof/>
          <w:lang w:val="en-IE"/>
        </w:rPr>
        <w:t>.</w:t>
      </w:r>
    </w:p>
    <w:p w14:paraId="4347343C"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It will be possible to use th</w:t>
      </w:r>
      <w:r w:rsidR="00412DC1" w:rsidRPr="00630DF3">
        <w:rPr>
          <w:rFonts w:eastAsia="Arial Unicode MS"/>
          <w:noProof/>
          <w:lang w:val="en-IE"/>
        </w:rPr>
        <w:t>e</w:t>
      </w:r>
      <w:r w:rsidRPr="00630DF3">
        <w:rPr>
          <w:rFonts w:eastAsia="Arial Unicode MS"/>
          <w:noProof/>
          <w:lang w:val="en-IE"/>
        </w:rPr>
        <w:t>se indicators for multiple purposes, such as assessing performance</w:t>
      </w:r>
      <w:r w:rsidR="00A82262" w:rsidRPr="00630DF3">
        <w:rPr>
          <w:rStyle w:val="FootnoteReference"/>
          <w:rFonts w:eastAsia="Arial Unicode MS"/>
          <w:noProof/>
          <w:lang w:val="en-IE"/>
        </w:rPr>
        <w:footnoteReference w:id="2"/>
      </w:r>
      <w:r w:rsidRPr="00630DF3">
        <w:rPr>
          <w:rFonts w:eastAsia="Arial Unicode MS"/>
          <w:noProof/>
          <w:lang w:val="en-IE"/>
        </w:rPr>
        <w:t>, in the context of financing not linked to costs</w:t>
      </w:r>
      <w:r w:rsidR="00244AC7" w:rsidRPr="00630DF3">
        <w:rPr>
          <w:rStyle w:val="FootnoteReference"/>
          <w:rFonts w:eastAsia="Arial Unicode MS"/>
          <w:noProof/>
          <w:lang w:val="en-IE"/>
        </w:rPr>
        <w:footnoteReference w:id="3"/>
      </w:r>
      <w:r w:rsidRPr="00630DF3">
        <w:rPr>
          <w:rFonts w:eastAsia="Arial Unicode MS"/>
          <w:noProof/>
          <w:lang w:val="en-IE"/>
        </w:rPr>
        <w:t xml:space="preserve"> (e.g. Member States and third countries will define targets in their plans using the pre-defined output indicators), to monitor implementing partners in the context of </w:t>
      </w:r>
      <w:r w:rsidR="003A4490" w:rsidRPr="00630DF3">
        <w:rPr>
          <w:rFonts w:eastAsia="Arial Unicode MS"/>
          <w:noProof/>
          <w:lang w:val="en-IE"/>
        </w:rPr>
        <w:t xml:space="preserve">indirect </w:t>
      </w:r>
      <w:r w:rsidRPr="00630DF3">
        <w:rPr>
          <w:rFonts w:eastAsia="Arial Unicode MS"/>
          <w:noProof/>
          <w:lang w:val="en-IE"/>
        </w:rPr>
        <w:t>management</w:t>
      </w:r>
      <w:r w:rsidR="00036D28" w:rsidRPr="00630DF3">
        <w:rPr>
          <w:rStyle w:val="FootnoteReference"/>
          <w:rFonts w:eastAsia="Arial Unicode MS"/>
          <w:noProof/>
          <w:lang w:val="en-IE"/>
        </w:rPr>
        <w:footnoteReference w:id="4"/>
      </w:r>
      <w:r w:rsidRPr="00630DF3">
        <w:rPr>
          <w:rFonts w:eastAsia="Arial Unicode MS"/>
          <w:noProof/>
          <w:lang w:val="en-IE"/>
        </w:rPr>
        <w:t>, or to support</w:t>
      </w:r>
      <w:r w:rsidR="00412DC1" w:rsidRPr="00630DF3">
        <w:rPr>
          <w:rFonts w:eastAsia="Arial Unicode MS"/>
          <w:noProof/>
          <w:lang w:val="en-IE"/>
        </w:rPr>
        <w:t xml:space="preserve"> programme</w:t>
      </w:r>
      <w:r w:rsidRPr="00630DF3">
        <w:rPr>
          <w:rFonts w:eastAsia="Arial Unicode MS"/>
          <w:noProof/>
          <w:lang w:val="en-IE"/>
        </w:rPr>
        <w:t xml:space="preserve"> evaluations</w:t>
      </w:r>
      <w:r w:rsidR="00F72D32" w:rsidRPr="00630DF3">
        <w:rPr>
          <w:rStyle w:val="FootnoteReference"/>
          <w:rFonts w:eastAsia="Arial Unicode MS"/>
          <w:noProof/>
          <w:lang w:val="en-IE"/>
        </w:rPr>
        <w:footnoteReference w:id="5"/>
      </w:r>
      <w:r w:rsidRPr="00630DF3">
        <w:rPr>
          <w:rFonts w:eastAsia="Arial Unicode MS"/>
          <w:noProof/>
          <w:lang w:val="en-IE"/>
        </w:rPr>
        <w:t xml:space="preserve">. </w:t>
      </w:r>
    </w:p>
    <w:p w14:paraId="1DABCC46" w14:textId="77777777" w:rsidR="00BD4DD0" w:rsidRPr="00630DF3" w:rsidRDefault="00EF4334"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w:t>
      </w:r>
      <w:r w:rsidR="00412DC1" w:rsidRPr="00630DF3">
        <w:rPr>
          <w:rFonts w:eastAsia="Arial Unicode MS"/>
          <w:noProof/>
          <w:lang w:val="en-IE"/>
        </w:rPr>
        <w:t>is</w:t>
      </w:r>
      <w:r w:rsidRPr="00630DF3">
        <w:rPr>
          <w:rFonts w:eastAsia="Arial Unicode MS"/>
          <w:noProof/>
          <w:lang w:val="en-IE"/>
        </w:rPr>
        <w:t xml:space="preserve"> </w:t>
      </w:r>
      <w:r w:rsidR="00BD4DD0" w:rsidRPr="00630DF3">
        <w:rPr>
          <w:rFonts w:eastAsia="Arial Unicode MS"/>
          <w:noProof/>
          <w:lang w:val="en-IE"/>
        </w:rPr>
        <w:t xml:space="preserve">approach will reduce the overall number of performance </w:t>
      </w:r>
      <w:r w:rsidR="00FB5D6C" w:rsidRPr="00630DF3">
        <w:rPr>
          <w:rFonts w:eastAsia="Arial Unicode MS"/>
          <w:noProof/>
          <w:lang w:val="en-IE"/>
        </w:rPr>
        <w:t>indicators and</w:t>
      </w:r>
      <w:r w:rsidR="00BD4DD0" w:rsidRPr="00630DF3">
        <w:rPr>
          <w:rFonts w:eastAsia="Arial Unicode MS"/>
          <w:noProof/>
          <w:lang w:val="en-IE"/>
        </w:rPr>
        <w:t xml:space="preserve"> ensure alignment with the new requirements of the recast Financial Regulation requiring t</w:t>
      </w:r>
      <w:r w:rsidR="00913E20" w:rsidRPr="00630DF3">
        <w:rPr>
          <w:rFonts w:eastAsia="Arial Unicode MS"/>
          <w:noProof/>
          <w:lang w:val="en-IE"/>
        </w:rPr>
        <w:t>he</w:t>
      </w:r>
      <w:r w:rsidR="00BD4DD0" w:rsidRPr="00630DF3">
        <w:rPr>
          <w:rFonts w:eastAsia="Arial Unicode MS"/>
          <w:noProof/>
          <w:lang w:val="en-IE"/>
        </w:rPr>
        <w:t xml:space="preserve"> aggregat</w:t>
      </w:r>
      <w:r w:rsidR="00913E20" w:rsidRPr="00630DF3">
        <w:rPr>
          <w:rFonts w:eastAsia="Arial Unicode MS"/>
          <w:noProof/>
          <w:lang w:val="en-IE"/>
        </w:rPr>
        <w:t>ion of</w:t>
      </w:r>
      <w:r w:rsidR="00BD4DD0" w:rsidRPr="00630DF3">
        <w:rPr>
          <w:rFonts w:eastAsia="Arial Unicode MS"/>
          <w:noProof/>
          <w:lang w:val="en-IE"/>
        </w:rPr>
        <w:t xml:space="preserve"> performance indicators across programmes. </w:t>
      </w:r>
    </w:p>
    <w:p w14:paraId="62C8512D" w14:textId="77777777" w:rsidR="00BD4DD0" w:rsidRPr="00630DF3" w:rsidRDefault="00EF382F" w:rsidP="00EF382F">
      <w:pPr>
        <w:pStyle w:val="ManualHeading3"/>
        <w:rPr>
          <w:noProof/>
          <w:lang w:val="en-IE"/>
        </w:rPr>
      </w:pPr>
      <w:r w:rsidRPr="00630DF3">
        <w:rPr>
          <w:noProof/>
          <w:lang w:val="en-IE"/>
        </w:rPr>
        <w:t xml:space="preserve">3. </w:t>
      </w:r>
      <w:r w:rsidR="00BD4DD0" w:rsidRPr="00630DF3">
        <w:rPr>
          <w:noProof/>
          <w:lang w:val="en-IE"/>
        </w:rPr>
        <w:t>Strengthening reporting on performance information and funding opportunities</w:t>
      </w:r>
    </w:p>
    <w:p w14:paraId="39DF0A95" w14:textId="77777777" w:rsidR="00BD4DD0"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Regulation sets out harmonised performance reporting</w:t>
      </w:r>
      <w:r w:rsidR="00A67374" w:rsidRPr="00630DF3">
        <w:rPr>
          <w:rFonts w:eastAsia="Arial Unicode MS"/>
          <w:noProof/>
          <w:lang w:val="en-IE"/>
        </w:rPr>
        <w:t xml:space="preserve"> requirements</w:t>
      </w:r>
      <w:r w:rsidRPr="00630DF3">
        <w:rPr>
          <w:rFonts w:eastAsia="Arial Unicode MS"/>
          <w:noProof/>
          <w:lang w:val="en-IE"/>
        </w:rPr>
        <w:t xml:space="preserve">, consolidating all budget performance information into the single Annual Management Performance Report, rather than multiple programme-specific reports. </w:t>
      </w:r>
    </w:p>
    <w:p w14:paraId="3CA5CACC" w14:textId="77777777" w:rsidR="00C53CDA" w:rsidRPr="00630DF3" w:rsidRDefault="00BD4DD0" w:rsidP="00BD4DD0">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Performance information will be publicly accessible through a single online portal </w:t>
      </w:r>
      <w:r w:rsidR="00A67374" w:rsidRPr="00630DF3">
        <w:rPr>
          <w:rFonts w:eastAsia="Arial Unicode MS"/>
          <w:noProof/>
          <w:lang w:val="en-IE"/>
        </w:rPr>
        <w:t>with</w:t>
      </w:r>
      <w:r w:rsidRPr="00630DF3">
        <w:rPr>
          <w:rFonts w:eastAsia="Arial Unicode MS"/>
          <w:noProof/>
          <w:lang w:val="en-IE"/>
        </w:rPr>
        <w:t xml:space="preserve"> a dashboard </w:t>
      </w:r>
      <w:r w:rsidR="00A67374" w:rsidRPr="00630DF3">
        <w:rPr>
          <w:rFonts w:eastAsia="Arial Unicode MS"/>
          <w:noProof/>
          <w:lang w:val="en-IE"/>
        </w:rPr>
        <w:t>showing</w:t>
      </w:r>
      <w:r w:rsidRPr="00630DF3">
        <w:rPr>
          <w:rFonts w:eastAsia="Arial Unicode MS"/>
          <w:noProof/>
          <w:lang w:val="en-IE"/>
        </w:rPr>
        <w:t xml:space="preserve"> what the EU budget achieves. The portal will display data on beneficiaries and operations supported by the budget. </w:t>
      </w:r>
      <w:r w:rsidR="00A67374" w:rsidRPr="00630DF3">
        <w:rPr>
          <w:rFonts w:eastAsia="Arial Unicode MS"/>
          <w:noProof/>
          <w:lang w:val="en-IE"/>
        </w:rPr>
        <w:t>It</w:t>
      </w:r>
      <w:r w:rsidRPr="00630DF3">
        <w:rPr>
          <w:rFonts w:eastAsia="Arial Unicode MS"/>
          <w:noProof/>
          <w:lang w:val="en-IE"/>
        </w:rPr>
        <w:t xml:space="preserve"> will also serve as a single</w:t>
      </w:r>
      <w:r w:rsidR="00687A00" w:rsidRPr="00630DF3">
        <w:rPr>
          <w:rFonts w:eastAsia="Arial Unicode MS"/>
          <w:noProof/>
          <w:lang w:val="en-IE"/>
        </w:rPr>
        <w:t>-</w:t>
      </w:r>
      <w:r w:rsidRPr="00630DF3">
        <w:rPr>
          <w:rFonts w:eastAsia="Arial Unicode MS"/>
          <w:noProof/>
          <w:lang w:val="en-IE"/>
        </w:rPr>
        <w:t>entry point providing information on available funding opportunities</w:t>
      </w:r>
      <w:r w:rsidR="00AB6D01" w:rsidRPr="00630DF3">
        <w:rPr>
          <w:rFonts w:eastAsia="Arial Unicode MS"/>
          <w:noProof/>
          <w:lang w:val="en-IE"/>
        </w:rPr>
        <w:t xml:space="preserve"> and</w:t>
      </w:r>
      <w:r w:rsidRPr="00630DF3">
        <w:rPr>
          <w:rFonts w:eastAsia="Arial Unicode MS"/>
          <w:noProof/>
          <w:lang w:val="en-IE"/>
        </w:rPr>
        <w:t xml:space="preserve"> improving transparency and access to information, in particular for project promoters and potential beneficiaries. </w:t>
      </w:r>
    </w:p>
    <w:p w14:paraId="3F61D7B0" w14:textId="77777777" w:rsidR="00C53CDA" w:rsidRPr="00630DF3" w:rsidRDefault="00C53CDA" w:rsidP="009F5DEE">
      <w:pPr>
        <w:pStyle w:val="ManualHeading2"/>
        <w:rPr>
          <w:rFonts w:eastAsia="Arial Unicode MS"/>
          <w:noProof/>
          <w:color w:val="000000"/>
          <w:u w:color="000000"/>
          <w:bdr w:val="nil"/>
          <w:lang w:val="en-IE" w:eastAsia="en-GB"/>
        </w:rPr>
      </w:pPr>
      <w:r w:rsidRPr="00630DF3">
        <w:rPr>
          <w:rFonts w:eastAsia="Arial Unicode MS"/>
          <w:noProof/>
          <w:color w:val="000000"/>
          <w:u w:color="000000"/>
          <w:bdr w:val="nil"/>
          <w:lang w:val="en-IE" w:eastAsia="en-GB"/>
        </w:rPr>
        <w:t>•</w:t>
      </w:r>
      <w:r w:rsidRPr="00630DF3">
        <w:rPr>
          <w:rFonts w:eastAsia="Arial Unicode MS"/>
          <w:noProof/>
          <w:color w:val="000000"/>
          <w:u w:color="000000"/>
          <w:bdr w:val="nil"/>
          <w:lang w:val="en-IE" w:eastAsia="en-GB"/>
        </w:rPr>
        <w:tab/>
      </w:r>
      <w:r w:rsidRPr="00630DF3">
        <w:rPr>
          <w:rFonts w:eastAsia="Arial Unicode MS"/>
          <w:noProof/>
          <w:lang w:val="en-IE"/>
        </w:rPr>
        <w:t>Consistency with existing policy provisions in the policy area</w:t>
      </w:r>
    </w:p>
    <w:p w14:paraId="279C6423" w14:textId="77777777" w:rsidR="004835EF" w:rsidRPr="00630DF3" w:rsidRDefault="004835EF" w:rsidP="004835EF">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main legal provisions in the field of budget expenditure tracking and performance are set out </w:t>
      </w:r>
      <w:r w:rsidR="00AB6D01" w:rsidRPr="00630DF3">
        <w:rPr>
          <w:rFonts w:eastAsia="Arial Unicode MS"/>
          <w:noProof/>
          <w:lang w:val="en-IE"/>
        </w:rPr>
        <w:t xml:space="preserve">in </w:t>
      </w:r>
      <w:r w:rsidRPr="00630DF3">
        <w:rPr>
          <w:rFonts w:eastAsia="Arial Unicode MS"/>
          <w:noProof/>
          <w:lang w:val="en-IE"/>
        </w:rPr>
        <w:t>the Financial Regulation, which th</w:t>
      </w:r>
      <w:r w:rsidR="00AB6D01" w:rsidRPr="00630DF3">
        <w:rPr>
          <w:rFonts w:eastAsia="Arial Unicode MS"/>
          <w:noProof/>
          <w:lang w:val="en-IE"/>
        </w:rPr>
        <w:t>is</w:t>
      </w:r>
      <w:r w:rsidRPr="00630DF3">
        <w:rPr>
          <w:rFonts w:eastAsia="Arial Unicode MS"/>
          <w:noProof/>
          <w:lang w:val="en-IE"/>
        </w:rPr>
        <w:t xml:space="preserve"> new performance </w:t>
      </w:r>
      <w:r w:rsidR="00AB6D01" w:rsidRPr="00630DF3">
        <w:rPr>
          <w:rFonts w:eastAsia="Arial Unicode MS"/>
          <w:noProof/>
          <w:lang w:val="en-IE"/>
        </w:rPr>
        <w:t>R</w:t>
      </w:r>
      <w:r w:rsidRPr="00630DF3">
        <w:rPr>
          <w:rFonts w:eastAsia="Arial Unicode MS"/>
          <w:noProof/>
          <w:lang w:val="en-IE"/>
        </w:rPr>
        <w:t xml:space="preserve">egulation will complement by laying down provisions linked to horizontal principles regarding DNSH, working and employment conditions, gender equality, and performance monitoring. </w:t>
      </w:r>
    </w:p>
    <w:p w14:paraId="35BA6D74" w14:textId="77777777" w:rsidR="002E7FC1" w:rsidRPr="00630DF3" w:rsidRDefault="002E7FC1" w:rsidP="002E7FC1">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This </w:t>
      </w:r>
      <w:r w:rsidR="00AB6D01" w:rsidRPr="00630DF3">
        <w:rPr>
          <w:rFonts w:eastAsia="Arial Unicode MS"/>
          <w:noProof/>
          <w:lang w:val="en-IE"/>
        </w:rPr>
        <w:t>R</w:t>
      </w:r>
      <w:r w:rsidRPr="00630DF3">
        <w:rPr>
          <w:rFonts w:eastAsia="Arial Unicode MS"/>
          <w:noProof/>
          <w:lang w:val="en-IE"/>
        </w:rPr>
        <w:t>egulation is consistent with the Financial Regulation, establish</w:t>
      </w:r>
      <w:r w:rsidR="00AB6D01" w:rsidRPr="00630DF3">
        <w:rPr>
          <w:rFonts w:eastAsia="Arial Unicode MS"/>
          <w:noProof/>
          <w:lang w:val="en-IE"/>
        </w:rPr>
        <w:t>ing</w:t>
      </w:r>
      <w:r w:rsidRPr="00630DF3">
        <w:rPr>
          <w:rFonts w:eastAsia="Arial Unicode MS"/>
          <w:noProof/>
          <w:lang w:val="en-IE"/>
        </w:rPr>
        <w:t xml:space="preserve"> that appropriations shall be used in accordance with the principle of sound financial management, which in turn consists of three principles: economy (resources shall be made available in due time, in appropriate quantity and quality, and at the best price), efficiency (between the resources </w:t>
      </w:r>
      <w:r w:rsidR="001F2E85" w:rsidRPr="00630DF3">
        <w:rPr>
          <w:rFonts w:eastAsia="Arial Unicode MS"/>
          <w:noProof/>
          <w:lang w:val="en-IE"/>
        </w:rPr>
        <w:t>used</w:t>
      </w:r>
      <w:r w:rsidRPr="00630DF3">
        <w:rPr>
          <w:rFonts w:eastAsia="Arial Unicode MS"/>
          <w:noProof/>
          <w:lang w:val="en-IE"/>
        </w:rPr>
        <w:t xml:space="preserve">, the activities undertaken and the achievement of objectives) and effectiveness (the extent to which the objectives </w:t>
      </w:r>
      <w:r w:rsidR="001F2E85" w:rsidRPr="00630DF3">
        <w:rPr>
          <w:rFonts w:eastAsia="Arial Unicode MS"/>
          <w:noProof/>
          <w:lang w:val="en-IE"/>
        </w:rPr>
        <w:t xml:space="preserve">set </w:t>
      </w:r>
      <w:r w:rsidRPr="00630DF3">
        <w:rPr>
          <w:rFonts w:eastAsia="Arial Unicode MS"/>
          <w:noProof/>
          <w:lang w:val="en-IE"/>
        </w:rPr>
        <w:t xml:space="preserve">are achieved </w:t>
      </w:r>
      <w:r w:rsidR="00BB19EC" w:rsidRPr="00630DF3">
        <w:rPr>
          <w:rFonts w:eastAsia="Arial Unicode MS"/>
          <w:noProof/>
          <w:lang w:val="en-IE"/>
        </w:rPr>
        <w:t xml:space="preserve">by </w:t>
      </w:r>
      <w:r w:rsidRPr="00630DF3">
        <w:rPr>
          <w:rFonts w:eastAsia="Arial Unicode MS"/>
          <w:noProof/>
          <w:lang w:val="en-IE"/>
        </w:rPr>
        <w:t>the activities undertaken)</w:t>
      </w:r>
      <w:r w:rsidRPr="00630DF3">
        <w:rPr>
          <w:rStyle w:val="FootnoteReference"/>
          <w:rFonts w:eastAsia="Arial Unicode MS"/>
          <w:noProof/>
          <w:lang w:val="en-IE"/>
        </w:rPr>
        <w:footnoteReference w:id="6"/>
      </w:r>
      <w:r w:rsidR="00180524" w:rsidRPr="00630DF3">
        <w:rPr>
          <w:rFonts w:eastAsia="Arial Unicode MS"/>
          <w:noProof/>
          <w:lang w:val="en-IE"/>
        </w:rPr>
        <w:t>.</w:t>
      </w:r>
    </w:p>
    <w:p w14:paraId="4C05D3B5" w14:textId="77777777" w:rsidR="00FD6772" w:rsidRPr="00D42695" w:rsidRDefault="00FD6772" w:rsidP="002E7FC1">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Financial Regulation requires programmes and activities, where feasible and appropriate, to be implemented </w:t>
      </w:r>
      <w:r w:rsidR="00BB19EC" w:rsidRPr="00630DF3">
        <w:rPr>
          <w:rFonts w:eastAsia="Arial Unicode MS"/>
          <w:noProof/>
          <w:lang w:val="en-IE"/>
        </w:rPr>
        <w:t>so that they</w:t>
      </w:r>
      <w:r w:rsidRPr="00630DF3">
        <w:rPr>
          <w:rFonts w:eastAsia="Arial Unicode MS"/>
          <w:noProof/>
          <w:lang w:val="en-IE"/>
        </w:rPr>
        <w:t xml:space="preserve"> achieve their </w:t>
      </w:r>
      <w:r w:rsidR="00AB1E6B" w:rsidRPr="00630DF3">
        <w:rPr>
          <w:rFonts w:eastAsia="Arial Unicode MS"/>
          <w:noProof/>
          <w:lang w:val="en-IE"/>
        </w:rPr>
        <w:t xml:space="preserve">set </w:t>
      </w:r>
      <w:r w:rsidRPr="00630DF3">
        <w:rPr>
          <w:rFonts w:eastAsia="Arial Unicode MS"/>
          <w:noProof/>
          <w:lang w:val="en-IE"/>
        </w:rPr>
        <w:t xml:space="preserve">objectives without doing significant harm to </w:t>
      </w:r>
      <w:r w:rsidR="00BB19EC" w:rsidRPr="00630DF3">
        <w:rPr>
          <w:rFonts w:eastAsia="Arial Unicode MS"/>
          <w:noProof/>
          <w:lang w:val="en-IE"/>
        </w:rPr>
        <w:t xml:space="preserve">the achievement </w:t>
      </w:r>
      <w:r w:rsidR="009B6C79" w:rsidRPr="00630DF3">
        <w:rPr>
          <w:rFonts w:eastAsia="Arial Unicode MS"/>
          <w:noProof/>
          <w:lang w:val="en-IE"/>
        </w:rPr>
        <w:t xml:space="preserve">of </w:t>
      </w:r>
      <w:r w:rsidRPr="00630DF3">
        <w:rPr>
          <w:rFonts w:eastAsia="Arial Unicode MS"/>
          <w:noProof/>
          <w:lang w:val="en-IE"/>
        </w:rPr>
        <w:t>environmental objectives (</w:t>
      </w:r>
      <w:r w:rsidR="00BB19EC" w:rsidRPr="00630DF3">
        <w:rPr>
          <w:rFonts w:eastAsia="Arial Unicode MS"/>
          <w:noProof/>
          <w:lang w:val="en-IE"/>
        </w:rPr>
        <w:t>DNSH</w:t>
      </w:r>
      <w:r w:rsidRPr="00630DF3">
        <w:rPr>
          <w:rFonts w:eastAsia="Arial Unicode MS"/>
          <w:noProof/>
          <w:lang w:val="en-IE"/>
        </w:rPr>
        <w:t xml:space="preserve">) and while respecting working and employment conditions, in line with </w:t>
      </w:r>
      <w:bookmarkStart w:id="0" w:name="_Hlk202564970"/>
      <w:r w:rsidRPr="00630DF3">
        <w:rPr>
          <w:rFonts w:eastAsia="Arial Unicode MS"/>
          <w:noProof/>
          <w:lang w:val="en-IE"/>
        </w:rPr>
        <w:t>the principles of economy, effectiveness and efficiency.</w:t>
      </w:r>
      <w:r w:rsidR="003B17D4" w:rsidRPr="00630DF3">
        <w:rPr>
          <w:rFonts w:eastAsia="Arial Unicode MS"/>
          <w:noProof/>
          <w:lang w:val="en-IE"/>
        </w:rPr>
        <w:t xml:space="preserve"> </w:t>
      </w:r>
    </w:p>
    <w:bookmarkEnd w:id="0"/>
    <w:p w14:paraId="1697950F" w14:textId="77777777" w:rsidR="00C53CDA" w:rsidRPr="00630DF3" w:rsidRDefault="009B6C79" w:rsidP="004835EF">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w:t>
      </w:r>
      <w:r w:rsidR="004835EF" w:rsidRPr="00630DF3">
        <w:rPr>
          <w:rFonts w:eastAsia="Arial Unicode MS"/>
          <w:noProof/>
          <w:lang w:val="en-IE"/>
        </w:rPr>
        <w:t xml:space="preserve">his framework is </w:t>
      </w:r>
      <w:r w:rsidRPr="00630DF3">
        <w:rPr>
          <w:rFonts w:eastAsia="Arial Unicode MS"/>
          <w:noProof/>
          <w:lang w:val="en-IE"/>
        </w:rPr>
        <w:t xml:space="preserve">also </w:t>
      </w:r>
      <w:r w:rsidR="004835EF" w:rsidRPr="00630DF3">
        <w:rPr>
          <w:rFonts w:eastAsia="Arial Unicode MS"/>
          <w:noProof/>
          <w:lang w:val="en-IE"/>
        </w:rPr>
        <w:t>fully consistent with the rest of the MFF package,</w:t>
      </w:r>
      <w:r w:rsidR="00141DE7" w:rsidRPr="00630DF3">
        <w:rPr>
          <w:rStyle w:val="FootnoteReference"/>
          <w:rFonts w:eastAsia="Arial Unicode MS"/>
          <w:noProof/>
          <w:lang w:val="en-IE"/>
        </w:rPr>
        <w:footnoteReference w:id="7"/>
      </w:r>
      <w:r w:rsidR="004835EF" w:rsidRPr="00630DF3">
        <w:rPr>
          <w:rFonts w:eastAsia="Arial Unicode MS"/>
          <w:noProof/>
          <w:lang w:val="en-IE"/>
        </w:rPr>
        <w:t xml:space="preserve"> as it </w:t>
      </w:r>
      <w:r w:rsidRPr="00630DF3">
        <w:rPr>
          <w:rFonts w:eastAsia="Arial Unicode MS"/>
          <w:noProof/>
          <w:lang w:val="en-IE"/>
        </w:rPr>
        <w:t>sets out aspects that</w:t>
      </w:r>
      <w:r w:rsidR="004835EF" w:rsidRPr="00630DF3">
        <w:rPr>
          <w:rFonts w:eastAsia="Arial Unicode MS"/>
          <w:noProof/>
          <w:lang w:val="en-IE"/>
        </w:rPr>
        <w:t xml:space="preserve"> apply to the </w:t>
      </w:r>
      <w:r w:rsidRPr="00630DF3">
        <w:rPr>
          <w:rFonts w:eastAsia="Arial Unicode MS"/>
          <w:noProof/>
          <w:lang w:val="en-IE"/>
        </w:rPr>
        <w:t>entire</w:t>
      </w:r>
      <w:r w:rsidR="004835EF" w:rsidRPr="00630DF3">
        <w:rPr>
          <w:rFonts w:eastAsia="Arial Unicode MS"/>
          <w:noProof/>
          <w:lang w:val="en-IE"/>
        </w:rPr>
        <w:t xml:space="preserve"> budget and complements programme-specific legal acts, which do not contain provisions on the </w:t>
      </w:r>
      <w:r w:rsidR="009432AB" w:rsidRPr="00630DF3">
        <w:rPr>
          <w:rFonts w:eastAsia="Arial Unicode MS"/>
          <w:noProof/>
          <w:lang w:val="en-IE"/>
        </w:rPr>
        <w:t>aspects this R</w:t>
      </w:r>
      <w:r w:rsidR="004835EF" w:rsidRPr="00630DF3">
        <w:rPr>
          <w:rFonts w:eastAsia="Arial Unicode MS"/>
          <w:noProof/>
          <w:lang w:val="en-IE"/>
        </w:rPr>
        <w:t>egulation</w:t>
      </w:r>
      <w:r w:rsidR="009432AB" w:rsidRPr="00630DF3">
        <w:rPr>
          <w:rFonts w:eastAsia="Arial Unicode MS"/>
          <w:noProof/>
          <w:lang w:val="en-IE"/>
        </w:rPr>
        <w:t xml:space="preserve"> covers</w:t>
      </w:r>
      <w:r w:rsidR="004835EF" w:rsidRPr="00630DF3">
        <w:rPr>
          <w:rFonts w:eastAsia="Arial Unicode MS"/>
          <w:noProof/>
          <w:lang w:val="en-IE"/>
        </w:rPr>
        <w:t xml:space="preserve">. </w:t>
      </w:r>
    </w:p>
    <w:p w14:paraId="503E0CCE" w14:textId="77777777" w:rsidR="00C53CDA" w:rsidRPr="00630DF3" w:rsidRDefault="00C53CDA" w:rsidP="009F5DEE">
      <w:pPr>
        <w:pStyle w:val="ManualHeading2"/>
        <w:rPr>
          <w:rFonts w:eastAsia="Arial Unicode MS"/>
          <w:noProof/>
          <w:lang w:val="en-IE"/>
        </w:rPr>
      </w:pPr>
      <w:r w:rsidRPr="00630DF3">
        <w:rPr>
          <w:rFonts w:eastAsia="Arial Unicode MS"/>
          <w:noProof/>
          <w:color w:val="000000"/>
          <w:u w:color="000000"/>
          <w:bdr w:val="nil"/>
          <w:lang w:val="en-IE" w:eastAsia="en-GB"/>
        </w:rPr>
        <w:t>•</w:t>
      </w:r>
      <w:r w:rsidRPr="00630DF3">
        <w:rPr>
          <w:rFonts w:eastAsia="Arial Unicode MS"/>
          <w:noProof/>
          <w:color w:val="000000"/>
          <w:u w:color="000000"/>
          <w:bdr w:val="nil"/>
          <w:lang w:val="en-IE" w:eastAsia="en-GB"/>
        </w:rPr>
        <w:tab/>
      </w:r>
      <w:r w:rsidRPr="00630DF3">
        <w:rPr>
          <w:rFonts w:eastAsia="Arial Unicode MS"/>
          <w:noProof/>
          <w:lang w:val="en-IE"/>
        </w:rPr>
        <w:t>Consistency with other Union policies</w:t>
      </w:r>
    </w:p>
    <w:p w14:paraId="777E290D" w14:textId="77777777" w:rsidR="008B4531" w:rsidRPr="00630DF3" w:rsidRDefault="008B4531" w:rsidP="008B4531">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proposed performance framework will enable increased consistency with EU policy objectives and principles, by putting forward a consistent approach regarding horizontal principles and policies and by </w:t>
      </w:r>
      <w:r w:rsidR="00D603D3" w:rsidRPr="00630DF3">
        <w:rPr>
          <w:rFonts w:eastAsia="Arial Unicode MS"/>
          <w:noProof/>
          <w:lang w:val="en-IE"/>
        </w:rPr>
        <w:t xml:space="preserve">putting in place </w:t>
      </w:r>
      <w:r w:rsidRPr="00630DF3">
        <w:rPr>
          <w:rFonts w:eastAsia="Arial Unicode MS"/>
          <w:noProof/>
          <w:lang w:val="en-IE"/>
        </w:rPr>
        <w:t xml:space="preserve">a stronger expenditure tracking and performance system that can better monitor how the budget supports </w:t>
      </w:r>
      <w:r w:rsidR="00F412E2" w:rsidRPr="00630DF3">
        <w:rPr>
          <w:rFonts w:eastAsia="Arial Unicode MS"/>
          <w:noProof/>
          <w:lang w:val="en-IE"/>
        </w:rPr>
        <w:t xml:space="preserve">EU </w:t>
      </w:r>
      <w:r w:rsidRPr="00630DF3">
        <w:rPr>
          <w:rFonts w:eastAsia="Arial Unicode MS"/>
          <w:noProof/>
          <w:lang w:val="en-IE"/>
        </w:rPr>
        <w:t xml:space="preserve">policies. </w:t>
      </w:r>
      <w:r w:rsidR="06277A99" w:rsidRPr="00630DF3">
        <w:rPr>
          <w:rFonts w:eastAsia="Arial Unicode MS"/>
          <w:noProof/>
          <w:lang w:val="en-IE"/>
        </w:rPr>
        <w:t>It takes into account existing EU acquis with reporting and tracking obligations.</w:t>
      </w:r>
      <w:r w:rsidRPr="00630DF3">
        <w:rPr>
          <w:rFonts w:eastAsia="Arial Unicode MS"/>
          <w:noProof/>
          <w:lang w:val="en-IE"/>
        </w:rPr>
        <w:t xml:space="preserve"> Moreover, th</w:t>
      </w:r>
      <w:r w:rsidR="00D603D3" w:rsidRPr="00630DF3">
        <w:rPr>
          <w:rFonts w:eastAsia="Arial Unicode MS"/>
          <w:noProof/>
          <w:lang w:val="en-IE"/>
        </w:rPr>
        <w:t>e</w:t>
      </w:r>
      <w:r w:rsidRPr="00630DF3">
        <w:rPr>
          <w:rFonts w:eastAsia="Arial Unicode MS"/>
          <w:noProof/>
          <w:lang w:val="en-IE"/>
        </w:rPr>
        <w:t xml:space="preserve"> framework </w:t>
      </w:r>
      <w:r w:rsidR="00F126A3" w:rsidRPr="00630DF3">
        <w:rPr>
          <w:rFonts w:eastAsia="Arial Unicode MS"/>
          <w:noProof/>
          <w:lang w:val="en-IE"/>
        </w:rPr>
        <w:t>does not invalidate</w:t>
      </w:r>
      <w:r w:rsidRPr="00630DF3">
        <w:rPr>
          <w:rFonts w:eastAsia="Arial Unicode MS"/>
          <w:noProof/>
          <w:lang w:val="en-IE"/>
        </w:rPr>
        <w:t xml:space="preserve"> any additional elements for monitoring and reporting, including relevant indicators, that the Commission may put in place </w:t>
      </w:r>
      <w:r w:rsidR="00F126A3" w:rsidRPr="00630DF3">
        <w:rPr>
          <w:rFonts w:eastAsia="Arial Unicode MS"/>
          <w:noProof/>
          <w:lang w:val="en-IE"/>
        </w:rPr>
        <w:t xml:space="preserve">to </w:t>
      </w:r>
      <w:r w:rsidRPr="00630DF3">
        <w:rPr>
          <w:rFonts w:eastAsia="Arial Unicode MS"/>
          <w:noProof/>
          <w:lang w:val="en-IE"/>
        </w:rPr>
        <w:t>measur</w:t>
      </w:r>
      <w:r w:rsidR="00F126A3" w:rsidRPr="00630DF3">
        <w:rPr>
          <w:rFonts w:eastAsia="Arial Unicode MS"/>
          <w:noProof/>
          <w:lang w:val="en-IE"/>
        </w:rPr>
        <w:t>e</w:t>
      </w:r>
      <w:r w:rsidRPr="00630DF3">
        <w:rPr>
          <w:rFonts w:eastAsia="Arial Unicode MS"/>
          <w:noProof/>
          <w:lang w:val="en-IE"/>
        </w:rPr>
        <w:t xml:space="preserve"> the impact of </w:t>
      </w:r>
      <w:r w:rsidR="00F412E2" w:rsidRPr="00630DF3">
        <w:rPr>
          <w:rFonts w:eastAsia="Arial Unicode MS"/>
          <w:noProof/>
          <w:lang w:val="en-IE"/>
        </w:rPr>
        <w:t xml:space="preserve">EU </w:t>
      </w:r>
      <w:r w:rsidRPr="00630DF3">
        <w:rPr>
          <w:rFonts w:eastAsia="Arial Unicode MS"/>
          <w:noProof/>
          <w:lang w:val="en-IE"/>
        </w:rPr>
        <w:t xml:space="preserve">policies and actions more </w:t>
      </w:r>
      <w:r w:rsidR="00F126A3" w:rsidRPr="00630DF3">
        <w:rPr>
          <w:rFonts w:eastAsia="Arial Unicode MS"/>
          <w:noProof/>
          <w:lang w:val="en-IE"/>
        </w:rPr>
        <w:t>broadly</w:t>
      </w:r>
      <w:r w:rsidRPr="00630DF3">
        <w:rPr>
          <w:rFonts w:eastAsia="Arial Unicode MS"/>
          <w:noProof/>
          <w:lang w:val="en-IE"/>
        </w:rPr>
        <w:t xml:space="preserve">. </w:t>
      </w:r>
    </w:p>
    <w:p w14:paraId="3DF9DF58" w14:textId="77777777" w:rsidR="00C53CDA" w:rsidRPr="00630DF3" w:rsidRDefault="008B4531" w:rsidP="008B4531">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proposal is also consistent with the Commission’s commitment to simplification </w:t>
      </w:r>
      <w:r w:rsidR="007C31EF" w:rsidRPr="00630DF3">
        <w:rPr>
          <w:rFonts w:eastAsia="Arial Unicode MS"/>
          <w:noProof/>
          <w:lang w:val="en-IE"/>
        </w:rPr>
        <w:t xml:space="preserve">by </w:t>
      </w:r>
      <w:r w:rsidRPr="00630DF3">
        <w:rPr>
          <w:rFonts w:eastAsia="Arial Unicode MS"/>
          <w:noProof/>
          <w:lang w:val="en-IE"/>
        </w:rPr>
        <w:t>reduc</w:t>
      </w:r>
      <w:r w:rsidR="00C80BBB" w:rsidRPr="00630DF3">
        <w:rPr>
          <w:rFonts w:eastAsia="Arial Unicode MS"/>
          <w:noProof/>
          <w:lang w:val="en-IE"/>
        </w:rPr>
        <w:t>ing both the</w:t>
      </w:r>
      <w:r w:rsidRPr="00630DF3">
        <w:rPr>
          <w:rFonts w:eastAsia="Arial Unicode MS"/>
          <w:noProof/>
          <w:lang w:val="en-IE"/>
        </w:rPr>
        <w:t xml:space="preserve"> administrative and </w:t>
      </w:r>
      <w:r w:rsidR="00C80BBB" w:rsidRPr="00630DF3">
        <w:rPr>
          <w:rFonts w:eastAsia="Arial Unicode MS"/>
          <w:noProof/>
          <w:lang w:val="en-IE"/>
        </w:rPr>
        <w:t xml:space="preserve">the </w:t>
      </w:r>
      <w:r w:rsidRPr="00630DF3">
        <w:rPr>
          <w:rFonts w:eastAsia="Arial Unicode MS"/>
          <w:noProof/>
          <w:lang w:val="en-IE"/>
        </w:rPr>
        <w:t>reporting burden</w:t>
      </w:r>
      <w:r w:rsidR="00C80BBB" w:rsidRPr="00630DF3">
        <w:rPr>
          <w:rFonts w:eastAsia="Arial Unicode MS"/>
          <w:noProof/>
          <w:lang w:val="en-IE"/>
        </w:rPr>
        <w:t>s</w:t>
      </w:r>
      <w:r w:rsidRPr="00630DF3">
        <w:rPr>
          <w:rFonts w:eastAsia="Arial Unicode MS"/>
          <w:noProof/>
          <w:lang w:val="en-IE"/>
        </w:rPr>
        <w:t>.</w:t>
      </w:r>
    </w:p>
    <w:p w14:paraId="35FA041E" w14:textId="77777777" w:rsidR="00C53CDA" w:rsidRPr="00630DF3" w:rsidRDefault="00C53CDA" w:rsidP="009F5DEE">
      <w:pPr>
        <w:pStyle w:val="ManualHeading1"/>
        <w:rPr>
          <w:noProof/>
          <w:lang w:val="en-IE"/>
        </w:rPr>
      </w:pPr>
      <w:r w:rsidRPr="00630DF3">
        <w:rPr>
          <w:noProof/>
          <w:lang w:val="en-IE"/>
        </w:rPr>
        <w:t>2.</w:t>
      </w:r>
      <w:r w:rsidRPr="00630DF3">
        <w:rPr>
          <w:noProof/>
          <w:lang w:val="en-IE"/>
        </w:rPr>
        <w:tab/>
        <w:t>LEGAL BASIS, SUBSIDIARITY AND PROPORTIONALITY</w:t>
      </w:r>
    </w:p>
    <w:p w14:paraId="537CC1DF"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Legal basis</w:t>
      </w:r>
    </w:p>
    <w:p w14:paraId="74267315" w14:textId="77777777" w:rsidR="00C53CDA" w:rsidRPr="00630DF3" w:rsidRDefault="00037E36"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proposal is based on point (a) of Article 322(1) of the Treaty on the Functioning of the European Union (TFEU).</w:t>
      </w:r>
    </w:p>
    <w:p w14:paraId="0219DC20"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 xml:space="preserve">Subsidiarity (for non-exclusive competence) </w:t>
      </w:r>
    </w:p>
    <w:p w14:paraId="351E75E4" w14:textId="77777777" w:rsidR="00C53CDA" w:rsidRPr="00630DF3" w:rsidRDefault="00650775"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adoption of EU general financial rules </w:t>
      </w:r>
      <w:r w:rsidR="00C80BBB" w:rsidRPr="00630DF3">
        <w:rPr>
          <w:rFonts w:eastAsia="Arial Unicode MS"/>
          <w:noProof/>
          <w:lang w:val="en-IE"/>
        </w:rPr>
        <w:t>is</w:t>
      </w:r>
      <w:r w:rsidR="00A90840" w:rsidRPr="00630DF3">
        <w:rPr>
          <w:rFonts w:eastAsia="Arial Unicode MS"/>
          <w:noProof/>
          <w:lang w:val="en-IE"/>
        </w:rPr>
        <w:t xml:space="preserve"> within</w:t>
      </w:r>
      <w:r w:rsidRPr="00630DF3">
        <w:rPr>
          <w:rFonts w:eastAsia="Arial Unicode MS"/>
          <w:noProof/>
          <w:lang w:val="en-IE"/>
        </w:rPr>
        <w:t xml:space="preserve"> the exclusive competence of the EU.</w:t>
      </w:r>
    </w:p>
    <w:p w14:paraId="6C9D837F"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Proportionality</w:t>
      </w:r>
    </w:p>
    <w:p w14:paraId="71CA7D8B" w14:textId="77777777" w:rsidR="00C53CDA" w:rsidRPr="00630DF3" w:rsidRDefault="00636E99"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proposal is designed to </w:t>
      </w:r>
      <w:r w:rsidR="00A90840" w:rsidRPr="00630DF3">
        <w:rPr>
          <w:rFonts w:eastAsia="Arial Unicode MS"/>
          <w:noProof/>
          <w:lang w:val="en-IE"/>
        </w:rPr>
        <w:t xml:space="preserve">improve </w:t>
      </w:r>
      <w:r w:rsidRPr="00630DF3">
        <w:rPr>
          <w:rFonts w:eastAsia="Arial Unicode MS"/>
          <w:noProof/>
          <w:lang w:val="en-IE"/>
        </w:rPr>
        <w:t xml:space="preserve">the rules for budget expenditure tracking and performance, by making them simpler, more consistent and less burdensome. The measures do not go beyond what is necessary to </w:t>
      </w:r>
      <w:r w:rsidR="00A90840" w:rsidRPr="00630DF3">
        <w:rPr>
          <w:rFonts w:eastAsia="Arial Unicode MS"/>
          <w:noProof/>
          <w:lang w:val="en-IE"/>
        </w:rPr>
        <w:t>do this</w:t>
      </w:r>
      <w:r w:rsidRPr="00630DF3">
        <w:rPr>
          <w:rFonts w:eastAsia="Arial Unicode MS"/>
          <w:noProof/>
          <w:lang w:val="en-IE"/>
        </w:rPr>
        <w:t xml:space="preserve">. On the contrary, this proposal has a strong simplification </w:t>
      </w:r>
      <w:r w:rsidR="00A90840" w:rsidRPr="00630DF3">
        <w:rPr>
          <w:rFonts w:eastAsia="Arial Unicode MS"/>
          <w:noProof/>
          <w:lang w:val="en-IE"/>
        </w:rPr>
        <w:t>aspect to it</w:t>
      </w:r>
      <w:r w:rsidRPr="00630DF3">
        <w:rPr>
          <w:rFonts w:eastAsia="Arial Unicode MS"/>
          <w:noProof/>
          <w:lang w:val="en-IE"/>
        </w:rPr>
        <w:t xml:space="preserve">. </w:t>
      </w:r>
      <w:r w:rsidR="00A90840" w:rsidRPr="00630DF3">
        <w:rPr>
          <w:rFonts w:eastAsia="Arial Unicode MS"/>
          <w:noProof/>
          <w:lang w:val="en-IE"/>
        </w:rPr>
        <w:t>T</w:t>
      </w:r>
      <w:r w:rsidRPr="00630DF3">
        <w:rPr>
          <w:rFonts w:eastAsia="Arial Unicode MS"/>
          <w:noProof/>
          <w:lang w:val="en-IE"/>
        </w:rPr>
        <w:t xml:space="preserve">he need for a proportionate approach has </w:t>
      </w:r>
      <w:r w:rsidR="00A90840" w:rsidRPr="00630DF3">
        <w:rPr>
          <w:rFonts w:eastAsia="Arial Unicode MS"/>
          <w:noProof/>
          <w:lang w:val="en-IE"/>
        </w:rPr>
        <w:t xml:space="preserve">also </w:t>
      </w:r>
      <w:r w:rsidRPr="00630DF3">
        <w:rPr>
          <w:rFonts w:eastAsia="Arial Unicode MS"/>
          <w:noProof/>
          <w:lang w:val="en-IE"/>
        </w:rPr>
        <w:t>been taken into account</w:t>
      </w:r>
      <w:r w:rsidR="001D4589" w:rsidRPr="00630DF3">
        <w:rPr>
          <w:rFonts w:eastAsia="Arial Unicode MS"/>
          <w:noProof/>
          <w:lang w:val="en-IE"/>
        </w:rPr>
        <w:t>,</w:t>
      </w:r>
      <w:r w:rsidRPr="00630DF3">
        <w:rPr>
          <w:rFonts w:eastAsia="Arial Unicode MS"/>
          <w:noProof/>
          <w:lang w:val="en-IE"/>
        </w:rPr>
        <w:t xml:space="preserve"> in particular in relation to the provisions </w:t>
      </w:r>
      <w:r w:rsidR="001D4589" w:rsidRPr="00630DF3">
        <w:rPr>
          <w:rFonts w:eastAsia="Arial Unicode MS"/>
          <w:noProof/>
          <w:lang w:val="en-IE"/>
        </w:rPr>
        <w:t xml:space="preserve">on </w:t>
      </w:r>
      <w:r w:rsidRPr="00630DF3">
        <w:rPr>
          <w:rFonts w:eastAsia="Arial Unicode MS"/>
          <w:noProof/>
          <w:lang w:val="en-IE"/>
        </w:rPr>
        <w:t>implementation for each management mode</w:t>
      </w:r>
      <w:r w:rsidR="003C53A7" w:rsidRPr="00630DF3">
        <w:rPr>
          <w:rFonts w:eastAsia="Arial Unicode MS"/>
          <w:noProof/>
          <w:lang w:val="en-IE"/>
        </w:rPr>
        <w:t xml:space="preserve"> and</w:t>
      </w:r>
      <w:r w:rsidRPr="00630DF3">
        <w:rPr>
          <w:rFonts w:eastAsia="Arial Unicode MS"/>
          <w:noProof/>
          <w:lang w:val="en-IE"/>
        </w:rPr>
        <w:t xml:space="preserve"> the reporting requirements to be imposed on recipient</w:t>
      </w:r>
      <w:r w:rsidR="000254AB" w:rsidRPr="00630DF3">
        <w:rPr>
          <w:rFonts w:eastAsia="Arial Unicode MS"/>
          <w:noProof/>
          <w:lang w:val="en-IE"/>
        </w:rPr>
        <w:t>s</w:t>
      </w:r>
      <w:r w:rsidRPr="00630DF3">
        <w:rPr>
          <w:rFonts w:eastAsia="Arial Unicode MS"/>
          <w:noProof/>
          <w:lang w:val="en-IE"/>
        </w:rPr>
        <w:t xml:space="preserve"> of Union funding.</w:t>
      </w:r>
    </w:p>
    <w:p w14:paraId="003F389C"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Choice of the instrument</w:t>
      </w:r>
    </w:p>
    <w:p w14:paraId="146B5692" w14:textId="77777777" w:rsidR="00CE5A05" w:rsidRPr="00630DF3" w:rsidRDefault="00CE5A05" w:rsidP="00CE5A05">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most appropriate vehicle </w:t>
      </w:r>
      <w:r w:rsidR="001D4589" w:rsidRPr="00630DF3">
        <w:rPr>
          <w:rFonts w:eastAsia="Arial Unicode MS"/>
          <w:noProof/>
          <w:lang w:val="en-IE"/>
        </w:rPr>
        <w:t>for</w:t>
      </w:r>
      <w:r w:rsidRPr="00630DF3">
        <w:rPr>
          <w:rFonts w:eastAsia="Arial Unicode MS"/>
          <w:noProof/>
          <w:lang w:val="en-IE"/>
        </w:rPr>
        <w:t xml:space="preserve"> operationali</w:t>
      </w:r>
      <w:r w:rsidR="001D4589" w:rsidRPr="00630DF3">
        <w:rPr>
          <w:rFonts w:eastAsia="Arial Unicode MS"/>
          <w:noProof/>
          <w:lang w:val="en-IE"/>
        </w:rPr>
        <w:t>sing</w:t>
      </w:r>
      <w:r w:rsidRPr="00630DF3">
        <w:rPr>
          <w:rFonts w:eastAsia="Arial Unicode MS"/>
          <w:noProof/>
          <w:lang w:val="en-IE"/>
        </w:rPr>
        <w:t xml:space="preserve"> the proposed performance framework is a single legal act i.e. a regulation providing a single set of rules </w:t>
      </w:r>
      <w:r w:rsidR="001D4589" w:rsidRPr="00630DF3">
        <w:rPr>
          <w:rFonts w:eastAsia="Arial Unicode MS"/>
          <w:noProof/>
          <w:lang w:val="en-IE"/>
        </w:rPr>
        <w:t xml:space="preserve">on </w:t>
      </w:r>
      <w:r w:rsidR="00897699" w:rsidRPr="00630DF3">
        <w:rPr>
          <w:rFonts w:eastAsia="Arial Unicode MS"/>
          <w:noProof/>
          <w:lang w:val="en-IE"/>
        </w:rPr>
        <w:t>horizontal principles</w:t>
      </w:r>
      <w:r w:rsidRPr="00630DF3">
        <w:rPr>
          <w:rFonts w:eastAsia="Arial Unicode MS"/>
          <w:noProof/>
          <w:lang w:val="en-IE"/>
        </w:rPr>
        <w:t xml:space="preserve">, monitoring and reporting provisions. </w:t>
      </w:r>
    </w:p>
    <w:p w14:paraId="74E4E4B9" w14:textId="77777777" w:rsidR="00C53CDA" w:rsidRPr="00630DF3" w:rsidRDefault="00CE5A05" w:rsidP="00CE5A05">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This performance regulation will </w:t>
      </w:r>
      <w:r w:rsidR="009A320D" w:rsidRPr="00630DF3">
        <w:rPr>
          <w:rFonts w:eastAsia="Arial Unicode MS"/>
          <w:noProof/>
          <w:lang w:val="en-IE"/>
        </w:rPr>
        <w:t xml:space="preserve">bring together </w:t>
      </w:r>
      <w:r w:rsidRPr="00630DF3">
        <w:rPr>
          <w:rFonts w:eastAsia="Arial Unicode MS"/>
          <w:noProof/>
          <w:lang w:val="en-IE"/>
        </w:rPr>
        <w:t xml:space="preserve">in </w:t>
      </w:r>
      <w:r w:rsidR="009A320D" w:rsidRPr="00630DF3">
        <w:rPr>
          <w:rFonts w:eastAsia="Arial Unicode MS"/>
          <w:noProof/>
          <w:lang w:val="en-IE"/>
        </w:rPr>
        <w:t>one</w:t>
      </w:r>
      <w:r w:rsidRPr="00630DF3">
        <w:rPr>
          <w:rFonts w:eastAsia="Arial Unicode MS"/>
          <w:noProof/>
          <w:lang w:val="en-IE"/>
        </w:rPr>
        <w:t xml:space="preserve"> single place the current performance provisions scattered across more than 50 programmes in the 2021-2027 period. The </w:t>
      </w:r>
      <w:r w:rsidR="009A320D" w:rsidRPr="00630DF3">
        <w:rPr>
          <w:rFonts w:eastAsia="Arial Unicode MS"/>
          <w:noProof/>
          <w:lang w:val="en-IE"/>
        </w:rPr>
        <w:t xml:space="preserve">Regulation’s </w:t>
      </w:r>
      <w:r w:rsidRPr="00630DF3">
        <w:rPr>
          <w:rFonts w:eastAsia="Arial Unicode MS"/>
          <w:noProof/>
          <w:lang w:val="en-IE"/>
        </w:rPr>
        <w:t xml:space="preserve">adoption is therefore expected to </w:t>
      </w:r>
      <w:r w:rsidR="00F10A3D" w:rsidRPr="00630DF3">
        <w:rPr>
          <w:rFonts w:eastAsia="Arial Unicode MS"/>
          <w:noProof/>
          <w:lang w:val="en-IE"/>
        </w:rPr>
        <w:t>considerably</w:t>
      </w:r>
      <w:r w:rsidRPr="00630DF3">
        <w:rPr>
          <w:rFonts w:eastAsia="Arial Unicode MS"/>
          <w:noProof/>
          <w:lang w:val="en-IE"/>
        </w:rPr>
        <w:t xml:space="preserve"> simplif</w:t>
      </w:r>
      <w:r w:rsidR="00F10A3D" w:rsidRPr="00630DF3">
        <w:rPr>
          <w:rFonts w:eastAsia="Arial Unicode MS"/>
          <w:noProof/>
          <w:lang w:val="en-IE"/>
        </w:rPr>
        <w:t>y matters</w:t>
      </w:r>
      <w:r w:rsidRPr="00630DF3">
        <w:rPr>
          <w:rFonts w:eastAsia="Arial Unicode MS"/>
          <w:noProof/>
          <w:lang w:val="en-IE"/>
        </w:rPr>
        <w:t xml:space="preserve"> for Member States, implementing partners, partner countries, beneficiaries and EU institutions.</w:t>
      </w:r>
    </w:p>
    <w:p w14:paraId="0C277292" w14:textId="77777777" w:rsidR="00C53CDA" w:rsidRPr="00630DF3" w:rsidRDefault="00C53CDA" w:rsidP="009F5DEE">
      <w:pPr>
        <w:pStyle w:val="ManualHeading1"/>
        <w:rPr>
          <w:noProof/>
          <w:lang w:val="en-IE"/>
        </w:rPr>
      </w:pPr>
      <w:r w:rsidRPr="00630DF3">
        <w:rPr>
          <w:noProof/>
          <w:lang w:val="en-IE"/>
        </w:rPr>
        <w:t>3.</w:t>
      </w:r>
      <w:r w:rsidRPr="00630DF3">
        <w:rPr>
          <w:noProof/>
          <w:lang w:val="en-IE"/>
        </w:rPr>
        <w:tab/>
        <w:t>RESULTS OF EX-POST EVALUATIONS, STAKEHOLDER CONSULTATIONS AND IMPACT ASSESSMENTS</w:t>
      </w:r>
    </w:p>
    <w:p w14:paraId="6062FD2A"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Ex-post evaluations/fitness checks of existing legislation</w:t>
      </w:r>
    </w:p>
    <w:p w14:paraId="509721F4" w14:textId="77777777" w:rsidR="006D0214" w:rsidRPr="00630DF3" w:rsidRDefault="006D0214" w:rsidP="006D0214">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proposal was developed based on a number of mid-term evaluations relating </w:t>
      </w:r>
      <w:r w:rsidR="00F10A3D" w:rsidRPr="00630DF3">
        <w:rPr>
          <w:rFonts w:eastAsia="Arial Unicode MS"/>
          <w:noProof/>
          <w:lang w:val="en-IE"/>
        </w:rPr>
        <w:t xml:space="preserve">of </w:t>
      </w:r>
      <w:r w:rsidRPr="00630DF3">
        <w:rPr>
          <w:rFonts w:eastAsia="Arial Unicode MS"/>
          <w:noProof/>
          <w:lang w:val="en-IE"/>
        </w:rPr>
        <w:t xml:space="preserve">EU </w:t>
      </w:r>
      <w:r w:rsidR="00650775" w:rsidRPr="00630DF3">
        <w:rPr>
          <w:rFonts w:eastAsia="Arial Unicode MS"/>
          <w:noProof/>
          <w:lang w:val="en-IE"/>
        </w:rPr>
        <w:t>spending</w:t>
      </w:r>
      <w:r w:rsidRPr="00630DF3">
        <w:rPr>
          <w:rFonts w:eastAsia="Arial Unicode MS"/>
          <w:noProof/>
          <w:lang w:val="en-IE"/>
        </w:rPr>
        <w:t xml:space="preserve"> programmes, such as</w:t>
      </w:r>
      <w:r w:rsidR="00A82894" w:rsidRPr="00630DF3">
        <w:rPr>
          <w:rFonts w:eastAsia="Arial Unicode MS"/>
          <w:noProof/>
          <w:lang w:val="en-IE"/>
        </w:rPr>
        <w:t xml:space="preserve"> the ones</w:t>
      </w:r>
      <w:r w:rsidRPr="00630DF3">
        <w:rPr>
          <w:rFonts w:eastAsia="Arial Unicode MS"/>
          <w:noProof/>
          <w:lang w:val="en-IE"/>
        </w:rPr>
        <w:t xml:space="preserve"> </w:t>
      </w:r>
      <w:r w:rsidR="008C42CF" w:rsidRPr="00630DF3">
        <w:rPr>
          <w:rFonts w:eastAsia="Arial Unicode MS"/>
          <w:noProof/>
          <w:lang w:val="en-IE"/>
        </w:rPr>
        <w:t xml:space="preserve">under </w:t>
      </w:r>
      <w:r w:rsidRPr="00630DF3">
        <w:rPr>
          <w:rFonts w:eastAsia="Arial Unicode MS"/>
          <w:noProof/>
          <w:lang w:val="en-IE"/>
        </w:rPr>
        <w:t xml:space="preserve">the </w:t>
      </w:r>
      <w:r w:rsidR="00A82894" w:rsidRPr="00630DF3">
        <w:rPr>
          <w:rFonts w:eastAsia="Arial Unicode MS"/>
          <w:noProof/>
          <w:lang w:val="en-IE"/>
        </w:rPr>
        <w:t>Recovery and Resilience Facility (</w:t>
      </w:r>
      <w:r w:rsidRPr="00630DF3">
        <w:rPr>
          <w:rFonts w:eastAsia="Arial Unicode MS"/>
          <w:noProof/>
          <w:lang w:val="en-IE"/>
        </w:rPr>
        <w:t>RRF</w:t>
      </w:r>
      <w:r w:rsidR="00A82894" w:rsidRPr="00630DF3">
        <w:rPr>
          <w:rFonts w:eastAsia="Arial Unicode MS"/>
          <w:noProof/>
          <w:lang w:val="en-IE"/>
        </w:rPr>
        <w:t>)</w:t>
      </w:r>
      <w:r w:rsidRPr="00630DF3">
        <w:rPr>
          <w:rFonts w:eastAsia="Arial Unicode MS"/>
          <w:noProof/>
          <w:lang w:val="en-IE"/>
        </w:rPr>
        <w:t xml:space="preserve"> and InvestEU.</w:t>
      </w:r>
    </w:p>
    <w:p w14:paraId="50FE647B" w14:textId="77777777" w:rsidR="00C53CDA" w:rsidRPr="00630DF3" w:rsidRDefault="006D0214" w:rsidP="006D0214">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w:t>
      </w:r>
      <w:r w:rsidR="008C42CF" w:rsidRPr="00630DF3">
        <w:rPr>
          <w:rFonts w:eastAsia="Arial Unicode MS"/>
          <w:noProof/>
          <w:lang w:val="en-IE"/>
        </w:rPr>
        <w:t>e</w:t>
      </w:r>
      <w:r w:rsidRPr="00630DF3">
        <w:rPr>
          <w:rFonts w:eastAsia="Arial Unicode MS"/>
          <w:noProof/>
          <w:lang w:val="en-IE"/>
        </w:rPr>
        <w:t xml:space="preserve">se evaluations highlighted the challenges faced by Member States, implementing partners and beneficiaries when implementing </w:t>
      </w:r>
      <w:r w:rsidR="008C42CF" w:rsidRPr="00630DF3">
        <w:rPr>
          <w:rFonts w:eastAsia="Arial Unicode MS"/>
          <w:noProof/>
          <w:lang w:val="en-IE"/>
        </w:rPr>
        <w:t xml:space="preserve">the </w:t>
      </w:r>
      <w:r w:rsidRPr="00630DF3">
        <w:rPr>
          <w:rFonts w:eastAsia="Arial Unicode MS"/>
          <w:noProof/>
          <w:lang w:val="en-IE"/>
        </w:rPr>
        <w:t>DNSH</w:t>
      </w:r>
      <w:r w:rsidR="008C42CF" w:rsidRPr="00630DF3">
        <w:rPr>
          <w:rFonts w:eastAsia="Arial Unicode MS"/>
          <w:noProof/>
          <w:lang w:val="en-IE"/>
        </w:rPr>
        <w:t xml:space="preserve"> principle</w:t>
      </w:r>
      <w:r w:rsidRPr="00630DF3">
        <w:rPr>
          <w:rFonts w:eastAsia="Arial Unicode MS"/>
          <w:noProof/>
          <w:lang w:val="en-IE"/>
        </w:rPr>
        <w:t xml:space="preserve">. </w:t>
      </w:r>
      <w:r w:rsidR="00913C91" w:rsidRPr="00630DF3">
        <w:rPr>
          <w:rFonts w:eastAsia="Arial Unicode MS"/>
          <w:noProof/>
          <w:lang w:val="en-IE"/>
        </w:rPr>
        <w:t xml:space="preserve">These </w:t>
      </w:r>
      <w:r w:rsidRPr="00630DF3">
        <w:rPr>
          <w:rFonts w:eastAsia="Arial Unicode MS"/>
          <w:noProof/>
          <w:lang w:val="en-IE"/>
        </w:rPr>
        <w:t xml:space="preserve">include administrative burden, complicating access to funding, potential uncertainties and a lack of predictability </w:t>
      </w:r>
      <w:r w:rsidR="00913C91" w:rsidRPr="00630DF3">
        <w:rPr>
          <w:rFonts w:eastAsia="Arial Unicode MS"/>
          <w:noProof/>
          <w:lang w:val="en-IE"/>
        </w:rPr>
        <w:t xml:space="preserve">that </w:t>
      </w:r>
      <w:r w:rsidRPr="00630DF3">
        <w:rPr>
          <w:rFonts w:eastAsia="Arial Unicode MS"/>
          <w:noProof/>
          <w:lang w:val="en-IE"/>
        </w:rPr>
        <w:t xml:space="preserve">may </w:t>
      </w:r>
      <w:r w:rsidR="00913C91" w:rsidRPr="00630DF3">
        <w:rPr>
          <w:rFonts w:eastAsia="Arial Unicode MS"/>
          <w:noProof/>
          <w:lang w:val="en-IE"/>
        </w:rPr>
        <w:t xml:space="preserve">have a </w:t>
      </w:r>
      <w:r w:rsidRPr="00630DF3">
        <w:rPr>
          <w:rFonts w:eastAsia="Arial Unicode MS"/>
          <w:noProof/>
          <w:lang w:val="en-IE"/>
        </w:rPr>
        <w:t xml:space="preserve">negative impact </w:t>
      </w:r>
      <w:r w:rsidR="00767B74" w:rsidRPr="00630DF3">
        <w:rPr>
          <w:rFonts w:eastAsia="Arial Unicode MS"/>
          <w:noProof/>
          <w:lang w:val="en-IE"/>
        </w:rPr>
        <w:t xml:space="preserve">on </w:t>
      </w:r>
      <w:r w:rsidRPr="00630DF3">
        <w:rPr>
          <w:rFonts w:eastAsia="Arial Unicode MS"/>
          <w:noProof/>
          <w:lang w:val="en-IE"/>
        </w:rPr>
        <w:t xml:space="preserve">the competitiveness of key sectors supported by EU funds. Evaluations </w:t>
      </w:r>
      <w:r w:rsidR="00767B74" w:rsidRPr="00630DF3">
        <w:rPr>
          <w:rFonts w:eastAsia="Arial Unicode MS"/>
          <w:noProof/>
          <w:lang w:val="en-IE"/>
        </w:rPr>
        <w:t xml:space="preserve">also </w:t>
      </w:r>
      <w:r w:rsidRPr="00630DF3">
        <w:rPr>
          <w:rFonts w:eastAsia="Arial Unicode MS"/>
          <w:noProof/>
          <w:lang w:val="en-IE"/>
        </w:rPr>
        <w:t>highlighted that manag</w:t>
      </w:r>
      <w:r w:rsidR="00AF1B9A" w:rsidRPr="00630DF3">
        <w:rPr>
          <w:rFonts w:eastAsia="Arial Unicode MS"/>
          <w:noProof/>
          <w:lang w:val="en-IE"/>
        </w:rPr>
        <w:t>ing</w:t>
      </w:r>
      <w:r w:rsidRPr="00630DF3">
        <w:rPr>
          <w:rFonts w:eastAsia="Arial Unicode MS"/>
          <w:noProof/>
          <w:lang w:val="en-IE"/>
        </w:rPr>
        <w:t xml:space="preserve"> indicator datasets </w:t>
      </w:r>
      <w:r w:rsidR="00AF1B9A" w:rsidRPr="00630DF3">
        <w:rPr>
          <w:rFonts w:eastAsia="Arial Unicode MS"/>
          <w:noProof/>
          <w:lang w:val="en-IE"/>
        </w:rPr>
        <w:t>was</w:t>
      </w:r>
      <w:r w:rsidRPr="00630DF3">
        <w:rPr>
          <w:rFonts w:eastAsia="Arial Unicode MS"/>
          <w:noProof/>
          <w:lang w:val="en-IE"/>
        </w:rPr>
        <w:t xml:space="preserve"> administrative</w:t>
      </w:r>
      <w:r w:rsidR="00AF1B9A" w:rsidRPr="00630DF3">
        <w:rPr>
          <w:rFonts w:eastAsia="Arial Unicode MS"/>
          <w:noProof/>
          <w:lang w:val="en-IE"/>
        </w:rPr>
        <w:t>ly</w:t>
      </w:r>
      <w:r w:rsidRPr="00630DF3">
        <w:rPr>
          <w:rFonts w:eastAsia="Arial Unicode MS"/>
          <w:noProof/>
          <w:lang w:val="en-IE"/>
        </w:rPr>
        <w:t xml:space="preserve"> burden</w:t>
      </w:r>
      <w:r w:rsidR="00AF1B9A" w:rsidRPr="00630DF3">
        <w:rPr>
          <w:rFonts w:eastAsia="Arial Unicode MS"/>
          <w:noProof/>
          <w:lang w:val="en-IE"/>
        </w:rPr>
        <w:t>some</w:t>
      </w:r>
      <w:r w:rsidRPr="00630DF3">
        <w:rPr>
          <w:rFonts w:eastAsia="Arial Unicode MS"/>
          <w:noProof/>
          <w:lang w:val="en-IE"/>
        </w:rPr>
        <w:t xml:space="preserve"> for EU institutions and beneficiaries. The proposed performance framework will </w:t>
      </w:r>
      <w:r w:rsidR="007776C2" w:rsidRPr="00630DF3">
        <w:rPr>
          <w:rFonts w:eastAsia="Arial Unicode MS"/>
          <w:noProof/>
          <w:lang w:val="en-IE"/>
        </w:rPr>
        <w:t>make it possible</w:t>
      </w:r>
      <w:r w:rsidRPr="00630DF3">
        <w:rPr>
          <w:rFonts w:eastAsia="Arial Unicode MS"/>
          <w:noProof/>
          <w:lang w:val="en-IE"/>
        </w:rPr>
        <w:t xml:space="preserve"> to address </w:t>
      </w:r>
      <w:r w:rsidR="007776C2" w:rsidRPr="00630DF3">
        <w:rPr>
          <w:rFonts w:eastAsia="Arial Unicode MS"/>
          <w:noProof/>
          <w:lang w:val="en-IE"/>
        </w:rPr>
        <w:t>these matters</w:t>
      </w:r>
      <w:r w:rsidRPr="00630DF3">
        <w:rPr>
          <w:rFonts w:eastAsia="Arial Unicode MS"/>
          <w:noProof/>
          <w:lang w:val="en-IE"/>
        </w:rPr>
        <w:t>.</w:t>
      </w:r>
    </w:p>
    <w:p w14:paraId="4A61B087"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Stakeholder consultations</w:t>
      </w:r>
    </w:p>
    <w:p w14:paraId="20BE0FD3" w14:textId="77777777" w:rsidR="001A1C84" w:rsidRPr="00630DF3" w:rsidRDefault="001A1C84" w:rsidP="001A1C84">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Commission actively </w:t>
      </w:r>
      <w:r w:rsidR="007776C2" w:rsidRPr="00630DF3">
        <w:rPr>
          <w:rFonts w:eastAsia="Arial Unicode MS"/>
          <w:noProof/>
          <w:lang w:val="en-IE"/>
        </w:rPr>
        <w:t xml:space="preserve">involved </w:t>
      </w:r>
      <w:r w:rsidRPr="00630DF3">
        <w:rPr>
          <w:rFonts w:eastAsia="Arial Unicode MS"/>
          <w:noProof/>
          <w:lang w:val="en-IE"/>
        </w:rPr>
        <w:t>stakeholders in the process of the initiative and consulted them on the effectiveness of the performance framework of the 2021-2027 EU budget, both through:</w:t>
      </w:r>
    </w:p>
    <w:p w14:paraId="3671D0E5" w14:textId="77777777" w:rsidR="001A1C84" w:rsidRPr="00630DF3" w:rsidRDefault="001A1C84" w:rsidP="00530AFF">
      <w:pPr>
        <w:pStyle w:val="Tiret0"/>
        <w:numPr>
          <w:ilvl w:val="0"/>
          <w:numId w:val="17"/>
        </w:numPr>
        <w:rPr>
          <w:noProof/>
          <w:lang w:val="en-IE"/>
        </w:rPr>
      </w:pPr>
      <w:r w:rsidRPr="00630DF3">
        <w:rPr>
          <w:b/>
          <w:bCs/>
          <w:noProof/>
          <w:lang w:val="en-IE"/>
        </w:rPr>
        <w:t>dedicated consultations</w:t>
      </w:r>
      <w:r w:rsidRPr="00630DF3">
        <w:rPr>
          <w:noProof/>
          <w:lang w:val="en-IE"/>
        </w:rPr>
        <w:t xml:space="preserve">, including a </w:t>
      </w:r>
      <w:r w:rsidR="00A65B66" w:rsidRPr="00630DF3">
        <w:rPr>
          <w:noProof/>
          <w:lang w:val="en-IE"/>
        </w:rPr>
        <w:t>c</w:t>
      </w:r>
      <w:r w:rsidRPr="00630DF3">
        <w:rPr>
          <w:noProof/>
          <w:lang w:val="en-IE"/>
        </w:rPr>
        <w:t xml:space="preserve">itizens panel on the new European budget, </w:t>
      </w:r>
      <w:r w:rsidR="00AF1E88" w:rsidRPr="00630DF3">
        <w:rPr>
          <w:noProof/>
          <w:lang w:val="en-IE"/>
        </w:rPr>
        <w:t xml:space="preserve">the </w:t>
      </w:r>
      <w:r w:rsidRPr="00630DF3">
        <w:rPr>
          <w:noProof/>
          <w:lang w:val="en-IE"/>
        </w:rPr>
        <w:t xml:space="preserve">Annual Budget Conference, </w:t>
      </w:r>
      <w:r w:rsidR="00AF1E88" w:rsidRPr="00630DF3">
        <w:rPr>
          <w:noProof/>
          <w:lang w:val="en-IE"/>
        </w:rPr>
        <w:t xml:space="preserve">and the </w:t>
      </w:r>
      <w:r w:rsidRPr="00630DF3">
        <w:rPr>
          <w:noProof/>
          <w:lang w:val="en-IE"/>
        </w:rPr>
        <w:t>Tour d’Europe;</w:t>
      </w:r>
    </w:p>
    <w:p w14:paraId="4767A05B" w14:textId="77777777" w:rsidR="001A1C84" w:rsidRPr="00630DF3" w:rsidRDefault="001A1C84" w:rsidP="00530AFF">
      <w:pPr>
        <w:pStyle w:val="Tiret0"/>
        <w:numPr>
          <w:ilvl w:val="0"/>
          <w:numId w:val="18"/>
        </w:numPr>
        <w:rPr>
          <w:noProof/>
          <w:lang w:val="en-IE"/>
        </w:rPr>
      </w:pPr>
      <w:r w:rsidRPr="00630DF3">
        <w:rPr>
          <w:noProof/>
          <w:lang w:val="en-IE"/>
        </w:rPr>
        <w:t xml:space="preserve">an </w:t>
      </w:r>
      <w:r w:rsidR="00AF1E88" w:rsidRPr="00630DF3">
        <w:rPr>
          <w:b/>
          <w:bCs/>
          <w:noProof/>
          <w:lang w:val="en-IE"/>
        </w:rPr>
        <w:t>o</w:t>
      </w:r>
      <w:r w:rsidRPr="00630DF3">
        <w:rPr>
          <w:b/>
          <w:bCs/>
          <w:noProof/>
          <w:lang w:val="en-IE"/>
        </w:rPr>
        <w:t xml:space="preserve">pen </w:t>
      </w:r>
      <w:r w:rsidR="00AF1E88" w:rsidRPr="00630DF3">
        <w:rPr>
          <w:b/>
          <w:bCs/>
          <w:noProof/>
          <w:lang w:val="en-IE"/>
        </w:rPr>
        <w:t>p</w:t>
      </w:r>
      <w:r w:rsidRPr="00630DF3">
        <w:rPr>
          <w:b/>
          <w:bCs/>
          <w:noProof/>
          <w:lang w:val="en-IE"/>
        </w:rPr>
        <w:t xml:space="preserve">ublic </w:t>
      </w:r>
      <w:r w:rsidR="00AF1E88" w:rsidRPr="00630DF3">
        <w:rPr>
          <w:b/>
          <w:bCs/>
          <w:noProof/>
          <w:lang w:val="en-IE"/>
        </w:rPr>
        <w:t>c</w:t>
      </w:r>
      <w:r w:rsidRPr="00630DF3">
        <w:rPr>
          <w:b/>
          <w:bCs/>
          <w:noProof/>
          <w:lang w:val="en-IE"/>
        </w:rPr>
        <w:t>onsultation</w:t>
      </w:r>
      <w:r w:rsidRPr="00630DF3">
        <w:rPr>
          <w:noProof/>
          <w:lang w:val="en-IE"/>
        </w:rPr>
        <w:t xml:space="preserve"> from 12 February to 7 May 2025, based on an online questionnaire addressing the various </w:t>
      </w:r>
      <w:r w:rsidR="00AF1E88" w:rsidRPr="00630DF3">
        <w:rPr>
          <w:noProof/>
          <w:lang w:val="en-IE"/>
        </w:rPr>
        <w:t xml:space="preserve">aspects </w:t>
      </w:r>
      <w:r w:rsidRPr="00630DF3">
        <w:rPr>
          <w:noProof/>
          <w:lang w:val="en-IE"/>
        </w:rPr>
        <w:t xml:space="preserve">of performance of the EU budget. The questionnaire included 34 questions in total, focusing on the effectiveness of a number of performance-related tools, including specific questions on gender equality and the DNSH principle, and existing monitoring tools such as indicators, as well as reports, dashboards and portals used to report performance information and inform potential beneficiaries </w:t>
      </w:r>
      <w:r w:rsidR="004C0691" w:rsidRPr="00630DF3">
        <w:rPr>
          <w:noProof/>
          <w:lang w:val="en-IE"/>
        </w:rPr>
        <w:t xml:space="preserve">of </w:t>
      </w:r>
      <w:r w:rsidRPr="00630DF3">
        <w:rPr>
          <w:noProof/>
          <w:lang w:val="en-IE"/>
        </w:rPr>
        <w:t>funding opportunities. In total</w:t>
      </w:r>
      <w:r w:rsidR="007E4732" w:rsidRPr="00630DF3">
        <w:rPr>
          <w:noProof/>
          <w:lang w:val="en-IE"/>
        </w:rPr>
        <w:t>,</w:t>
      </w:r>
      <w:r w:rsidRPr="00630DF3">
        <w:rPr>
          <w:noProof/>
          <w:lang w:val="en-IE"/>
        </w:rPr>
        <w:t xml:space="preserve"> 555 stakeholders </w:t>
      </w:r>
      <w:r w:rsidR="007E4732" w:rsidRPr="00630DF3">
        <w:rPr>
          <w:noProof/>
          <w:lang w:val="en-IE"/>
        </w:rPr>
        <w:t>responded</w:t>
      </w:r>
      <w:r w:rsidRPr="00630DF3">
        <w:rPr>
          <w:noProof/>
          <w:lang w:val="en-IE"/>
        </w:rPr>
        <w:t xml:space="preserve">, from 26 Member States and 8 non-EU countries. </w:t>
      </w:r>
    </w:p>
    <w:p w14:paraId="6D7FA19E" w14:textId="77777777" w:rsidR="00C53CDA" w:rsidRPr="00630DF3" w:rsidRDefault="001A1C84" w:rsidP="001A1C84">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Stakeholders</w:t>
      </w:r>
      <w:r w:rsidR="00492CA6" w:rsidRPr="00630DF3">
        <w:rPr>
          <w:rFonts w:eastAsia="Arial Unicode MS"/>
          <w:noProof/>
          <w:lang w:val="en-IE"/>
        </w:rPr>
        <w:t>’</w:t>
      </w:r>
      <w:r w:rsidRPr="00630DF3">
        <w:rPr>
          <w:rFonts w:eastAsia="Arial Unicode MS"/>
          <w:noProof/>
          <w:lang w:val="en-IE"/>
        </w:rPr>
        <w:t xml:space="preserve"> </w:t>
      </w:r>
      <w:r w:rsidR="007E4732" w:rsidRPr="00630DF3">
        <w:rPr>
          <w:rFonts w:eastAsia="Arial Unicode MS"/>
          <w:noProof/>
          <w:lang w:val="en-IE"/>
        </w:rPr>
        <w:t xml:space="preserve">responses </w:t>
      </w:r>
      <w:r w:rsidRPr="00630DF3">
        <w:rPr>
          <w:rFonts w:eastAsia="Arial Unicode MS"/>
          <w:noProof/>
          <w:lang w:val="en-IE"/>
        </w:rPr>
        <w:t xml:space="preserve">support the problem definition of the impact assessment, in particular regarding challenges related to gender equality, implementation of the DNSH principle </w:t>
      </w:r>
      <w:r w:rsidR="007E4732" w:rsidRPr="00630DF3">
        <w:rPr>
          <w:rFonts w:eastAsia="Arial Unicode MS"/>
          <w:noProof/>
          <w:lang w:val="en-IE"/>
        </w:rPr>
        <w:t>and</w:t>
      </w:r>
      <w:r w:rsidRPr="00630DF3">
        <w:rPr>
          <w:rFonts w:eastAsia="Arial Unicode MS"/>
          <w:noProof/>
          <w:lang w:val="en-IE"/>
        </w:rPr>
        <w:t xml:space="preserve"> as monitoring through indicators. Stakeholders provided additional elements </w:t>
      </w:r>
      <w:r w:rsidR="008F2BA5" w:rsidRPr="00630DF3">
        <w:rPr>
          <w:rFonts w:eastAsia="Arial Unicode MS"/>
          <w:noProof/>
          <w:lang w:val="en-IE"/>
        </w:rPr>
        <w:t>for</w:t>
      </w:r>
      <w:r w:rsidRPr="00630DF3">
        <w:rPr>
          <w:rFonts w:eastAsia="Arial Unicode MS"/>
          <w:noProof/>
          <w:lang w:val="en-IE"/>
        </w:rPr>
        <w:t xml:space="preserve"> the problem definition, in particular regarding the need for stakeholders</w:t>
      </w:r>
      <w:r w:rsidR="00573BEC" w:rsidRPr="00630DF3">
        <w:rPr>
          <w:rFonts w:eastAsia="Arial Unicode MS"/>
          <w:noProof/>
          <w:lang w:val="en-IE"/>
        </w:rPr>
        <w:t>’</w:t>
      </w:r>
      <w:r w:rsidRPr="00630DF3">
        <w:rPr>
          <w:rFonts w:eastAsia="Arial Unicode MS"/>
          <w:noProof/>
          <w:lang w:val="en-IE"/>
        </w:rPr>
        <w:t xml:space="preserve"> involvement in performance processes </w:t>
      </w:r>
      <w:r w:rsidR="008F2BA5" w:rsidRPr="00630DF3">
        <w:rPr>
          <w:rFonts w:eastAsia="Arial Unicode MS"/>
          <w:noProof/>
          <w:lang w:val="en-IE"/>
        </w:rPr>
        <w:t>and</w:t>
      </w:r>
      <w:r w:rsidRPr="00630DF3">
        <w:rPr>
          <w:rFonts w:eastAsia="Arial Unicode MS"/>
          <w:noProof/>
          <w:lang w:val="en-IE"/>
        </w:rPr>
        <w:t xml:space="preserve"> the need for capacity building. </w:t>
      </w:r>
      <w:r w:rsidR="008F2BA5" w:rsidRPr="00630DF3">
        <w:rPr>
          <w:rFonts w:eastAsia="Arial Unicode MS"/>
          <w:noProof/>
          <w:lang w:val="en-IE"/>
        </w:rPr>
        <w:t xml:space="preserve">The </w:t>
      </w:r>
      <w:r w:rsidR="00AB60B2" w:rsidRPr="00630DF3">
        <w:rPr>
          <w:rFonts w:eastAsia="Arial Unicode MS"/>
          <w:noProof/>
          <w:lang w:val="en-IE"/>
        </w:rPr>
        <w:t>c</w:t>
      </w:r>
      <w:r w:rsidR="008F2BA5" w:rsidRPr="00630DF3">
        <w:rPr>
          <w:rFonts w:eastAsia="Arial Unicode MS"/>
          <w:noProof/>
          <w:lang w:val="en-IE"/>
        </w:rPr>
        <w:t xml:space="preserve">itizens </w:t>
      </w:r>
      <w:r w:rsidR="00AB60B2" w:rsidRPr="00630DF3">
        <w:rPr>
          <w:rFonts w:eastAsia="Arial Unicode MS"/>
          <w:noProof/>
          <w:lang w:val="en-IE"/>
        </w:rPr>
        <w:t>p</w:t>
      </w:r>
      <w:r w:rsidR="008F2BA5" w:rsidRPr="00630DF3">
        <w:rPr>
          <w:rFonts w:eastAsia="Arial Unicode MS"/>
          <w:noProof/>
          <w:lang w:val="en-IE"/>
        </w:rPr>
        <w:t>anel made a</w:t>
      </w:r>
      <w:r w:rsidRPr="00630DF3">
        <w:rPr>
          <w:rFonts w:eastAsia="Arial Unicode MS"/>
          <w:noProof/>
          <w:lang w:val="en-IE"/>
        </w:rPr>
        <w:t xml:space="preserve"> number of recommendations. The need to simplify EU budget-related procedures which currently generate significant administrative burden and costs was also a recurrent theme throughout the discussions and featured in the recommendations, as well as the need for transparency and accountability in </w:t>
      </w:r>
      <w:r w:rsidR="00ED7F39" w:rsidRPr="00630DF3">
        <w:rPr>
          <w:rFonts w:eastAsia="Arial Unicode MS"/>
          <w:noProof/>
          <w:lang w:val="en-IE"/>
        </w:rPr>
        <w:t xml:space="preserve">the </w:t>
      </w:r>
      <w:r w:rsidRPr="00630DF3">
        <w:rPr>
          <w:rFonts w:eastAsia="Arial Unicode MS"/>
          <w:noProof/>
          <w:lang w:val="en-IE"/>
        </w:rPr>
        <w:t xml:space="preserve">spending </w:t>
      </w:r>
      <w:r w:rsidR="00ED7F39" w:rsidRPr="00630DF3">
        <w:rPr>
          <w:rFonts w:eastAsia="Arial Unicode MS"/>
          <w:noProof/>
          <w:lang w:val="en-IE"/>
        </w:rPr>
        <w:t xml:space="preserve">of </w:t>
      </w:r>
      <w:r w:rsidRPr="00630DF3">
        <w:rPr>
          <w:rFonts w:eastAsia="Arial Unicode MS"/>
          <w:noProof/>
          <w:lang w:val="en-IE"/>
        </w:rPr>
        <w:t>EU funds.</w:t>
      </w:r>
      <w:r w:rsidR="007313C5" w:rsidRPr="00630DF3">
        <w:rPr>
          <w:rFonts w:eastAsia="Arial Unicode MS"/>
          <w:noProof/>
          <w:lang w:val="en-IE"/>
        </w:rPr>
        <w:t xml:space="preserve"> An external evaluation study on the communication and visibility rules in EU funding programmes was concluded in June 2025. Its recommendations for more coherence, simplicity, effectiveness and focus on EU added value are taken into account, including on the issue of a unique funding statement accompanied by the European emblem.</w:t>
      </w:r>
    </w:p>
    <w:p w14:paraId="54680D14"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Collection and use of expertise</w:t>
      </w:r>
    </w:p>
    <w:p w14:paraId="36CA9AA6" w14:textId="77777777" w:rsidR="00C53CDA" w:rsidRPr="00630DF3" w:rsidRDefault="001B7EE8"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preparation of the impact assessment and the draft regulation did not require consultant support, but the Commission based itself </w:t>
      </w:r>
      <w:r w:rsidR="00FB01EA" w:rsidRPr="00630DF3">
        <w:rPr>
          <w:rFonts w:eastAsia="Arial Unicode MS"/>
          <w:noProof/>
          <w:lang w:val="en-IE"/>
        </w:rPr>
        <w:t xml:space="preserve">on </w:t>
      </w:r>
      <w:r w:rsidRPr="00630DF3">
        <w:rPr>
          <w:rFonts w:eastAsia="Arial Unicode MS"/>
          <w:noProof/>
          <w:lang w:val="en-IE"/>
        </w:rPr>
        <w:t xml:space="preserve">a review of the available literature as documented in the impact assessment report, e.g. reports </w:t>
      </w:r>
      <w:r w:rsidR="00ED7F39" w:rsidRPr="00630DF3">
        <w:rPr>
          <w:rFonts w:eastAsia="Arial Unicode MS"/>
          <w:noProof/>
          <w:lang w:val="en-IE"/>
        </w:rPr>
        <w:t xml:space="preserve">by </w:t>
      </w:r>
      <w:r w:rsidRPr="00630DF3">
        <w:rPr>
          <w:rFonts w:eastAsia="Arial Unicode MS"/>
          <w:noProof/>
          <w:lang w:val="en-IE"/>
        </w:rPr>
        <w:t xml:space="preserve">and documents </w:t>
      </w:r>
      <w:r w:rsidR="00ED7F39" w:rsidRPr="00630DF3">
        <w:rPr>
          <w:rFonts w:eastAsia="Arial Unicode MS"/>
          <w:noProof/>
          <w:lang w:val="en-IE"/>
        </w:rPr>
        <w:t>from</w:t>
      </w:r>
      <w:r w:rsidRPr="00630DF3">
        <w:rPr>
          <w:rFonts w:eastAsia="Arial Unicode MS"/>
          <w:noProof/>
          <w:lang w:val="en-IE"/>
        </w:rPr>
        <w:t xml:space="preserve"> the European Parliament, the </w:t>
      </w:r>
      <w:r w:rsidR="00504790" w:rsidRPr="00630DF3">
        <w:rPr>
          <w:rFonts w:eastAsia="Arial Unicode MS"/>
          <w:noProof/>
          <w:lang w:val="en-IE"/>
        </w:rPr>
        <w:t>Organisation for Economic Co-operation and Development</w:t>
      </w:r>
      <w:r w:rsidRPr="00630DF3">
        <w:rPr>
          <w:rFonts w:eastAsia="Arial Unicode MS"/>
          <w:noProof/>
          <w:lang w:val="en-IE"/>
        </w:rPr>
        <w:t xml:space="preserve"> </w:t>
      </w:r>
      <w:r w:rsidR="00504790" w:rsidRPr="00630DF3">
        <w:rPr>
          <w:rFonts w:eastAsia="Arial Unicode MS"/>
          <w:noProof/>
          <w:lang w:val="en-IE"/>
        </w:rPr>
        <w:t>(</w:t>
      </w:r>
      <w:r w:rsidRPr="00630DF3">
        <w:rPr>
          <w:rFonts w:eastAsia="Arial Unicode MS"/>
          <w:noProof/>
          <w:lang w:val="en-IE"/>
        </w:rPr>
        <w:t>OECD</w:t>
      </w:r>
      <w:r w:rsidR="00504790" w:rsidRPr="00630DF3">
        <w:rPr>
          <w:rFonts w:eastAsia="Arial Unicode MS"/>
          <w:noProof/>
          <w:lang w:val="en-IE"/>
        </w:rPr>
        <w:t>)</w:t>
      </w:r>
      <w:r w:rsidRPr="00630DF3">
        <w:rPr>
          <w:rFonts w:eastAsia="Arial Unicode MS"/>
          <w:noProof/>
          <w:lang w:val="en-IE"/>
        </w:rPr>
        <w:t xml:space="preserve">, </w:t>
      </w:r>
      <w:r w:rsidR="00097D94" w:rsidRPr="00630DF3">
        <w:rPr>
          <w:rFonts w:eastAsia="Arial Unicode MS"/>
          <w:noProof/>
          <w:lang w:val="en-IE"/>
        </w:rPr>
        <w:t xml:space="preserve">the </w:t>
      </w:r>
      <w:r w:rsidRPr="00630DF3">
        <w:rPr>
          <w:rFonts w:eastAsia="Arial Unicode MS"/>
          <w:noProof/>
          <w:lang w:val="en-IE"/>
        </w:rPr>
        <w:t>European Institute for Gender Equality etc.</w:t>
      </w:r>
    </w:p>
    <w:p w14:paraId="159B98BD"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Impact assessment</w:t>
      </w:r>
    </w:p>
    <w:p w14:paraId="0D3F5A9D" w14:textId="77777777" w:rsidR="00D8486C" w:rsidRPr="00630DF3" w:rsidRDefault="00D8486C" w:rsidP="00D8486C">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proposal was supported by an impact assessment</w:t>
      </w:r>
      <w:r w:rsidR="005D08A1" w:rsidRPr="00630DF3">
        <w:rPr>
          <w:rStyle w:val="FootnoteReference"/>
          <w:rFonts w:eastAsia="Arial Unicode MS"/>
          <w:noProof/>
          <w:lang w:val="en-IE"/>
        </w:rPr>
        <w:footnoteReference w:id="8"/>
      </w:r>
      <w:r w:rsidRPr="00630DF3">
        <w:rPr>
          <w:rFonts w:eastAsia="Arial Unicode MS"/>
          <w:noProof/>
          <w:lang w:val="en-IE"/>
        </w:rPr>
        <w:t xml:space="preserve">. </w:t>
      </w:r>
    </w:p>
    <w:p w14:paraId="5283E53E" w14:textId="77777777" w:rsidR="00D8486C" w:rsidRPr="00630DF3" w:rsidRDefault="00D8486C" w:rsidP="00D8486C">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impact assessment identifies three possible levels of harmonisation of performance provisions though a baseline scenario under which performance </w:t>
      </w:r>
      <w:r w:rsidR="00097D94" w:rsidRPr="00630DF3">
        <w:rPr>
          <w:rFonts w:eastAsia="Arial Unicode MS"/>
          <w:noProof/>
          <w:lang w:val="en-IE"/>
        </w:rPr>
        <w:t xml:space="preserve">requirements </w:t>
      </w:r>
      <w:r w:rsidRPr="00630DF3">
        <w:rPr>
          <w:rFonts w:eastAsia="Arial Unicode MS"/>
          <w:noProof/>
          <w:lang w:val="en-IE"/>
        </w:rPr>
        <w:t xml:space="preserve">would continue </w:t>
      </w:r>
      <w:r w:rsidR="00097D94" w:rsidRPr="00630DF3">
        <w:rPr>
          <w:rFonts w:eastAsia="Arial Unicode MS"/>
          <w:noProof/>
          <w:lang w:val="en-IE"/>
        </w:rPr>
        <w:t xml:space="preserve">to </w:t>
      </w:r>
      <w:r w:rsidRPr="00630DF3">
        <w:rPr>
          <w:rFonts w:eastAsia="Arial Unicode MS"/>
          <w:noProof/>
          <w:lang w:val="en-IE"/>
        </w:rPr>
        <w:t>be set at programme level similar to the 2021-2027 period, an intermediary level of harmoni</w:t>
      </w:r>
      <w:r w:rsidR="00097D94" w:rsidRPr="00630DF3">
        <w:rPr>
          <w:rFonts w:eastAsia="Arial Unicode MS"/>
          <w:noProof/>
          <w:lang w:val="en-IE"/>
        </w:rPr>
        <w:t>s</w:t>
      </w:r>
      <w:r w:rsidRPr="00630DF3">
        <w:rPr>
          <w:rFonts w:eastAsia="Arial Unicode MS"/>
          <w:noProof/>
          <w:lang w:val="en-IE"/>
        </w:rPr>
        <w:t>ation, and a higher level of harmoni</w:t>
      </w:r>
      <w:r w:rsidR="00097D94" w:rsidRPr="00630DF3">
        <w:rPr>
          <w:rFonts w:eastAsia="Arial Unicode MS"/>
          <w:noProof/>
          <w:lang w:val="en-IE"/>
        </w:rPr>
        <w:t>s</w:t>
      </w:r>
      <w:r w:rsidRPr="00630DF3">
        <w:rPr>
          <w:rFonts w:eastAsia="Arial Unicode MS"/>
          <w:noProof/>
          <w:lang w:val="en-IE"/>
        </w:rPr>
        <w:t xml:space="preserve">ation of performance </w:t>
      </w:r>
      <w:r w:rsidR="00097D94" w:rsidRPr="00630DF3">
        <w:rPr>
          <w:rFonts w:eastAsia="Arial Unicode MS"/>
          <w:noProof/>
          <w:lang w:val="en-IE"/>
        </w:rPr>
        <w:t xml:space="preserve">requirements </w:t>
      </w:r>
      <w:r w:rsidRPr="00630DF3">
        <w:rPr>
          <w:rFonts w:eastAsia="Arial Unicode MS"/>
          <w:noProof/>
          <w:lang w:val="en-IE"/>
        </w:rPr>
        <w:t>across programmes. The impact</w:t>
      </w:r>
      <w:r w:rsidR="007A0CE7" w:rsidRPr="00630DF3">
        <w:rPr>
          <w:rFonts w:eastAsia="Arial Unicode MS"/>
          <w:noProof/>
          <w:lang w:val="en-IE"/>
        </w:rPr>
        <w:t xml:space="preserve"> </w:t>
      </w:r>
      <w:r w:rsidRPr="00630DF3">
        <w:rPr>
          <w:rFonts w:eastAsia="Arial Unicode MS"/>
          <w:noProof/>
          <w:lang w:val="en-IE"/>
        </w:rPr>
        <w:t xml:space="preserve">assessment </w:t>
      </w:r>
      <w:r w:rsidR="00097D94" w:rsidRPr="00630DF3">
        <w:rPr>
          <w:rFonts w:eastAsia="Arial Unicode MS"/>
          <w:noProof/>
          <w:lang w:val="en-IE"/>
        </w:rPr>
        <w:t>sets out</w:t>
      </w:r>
      <w:r w:rsidRPr="00630DF3">
        <w:rPr>
          <w:rFonts w:eastAsia="Arial Unicode MS"/>
          <w:noProof/>
          <w:lang w:val="en-IE"/>
        </w:rPr>
        <w:t xml:space="preserve"> three policy options across three areas</w:t>
      </w:r>
      <w:r w:rsidR="0048650C" w:rsidRPr="00630DF3">
        <w:rPr>
          <w:rFonts w:eastAsia="Arial Unicode MS"/>
          <w:noProof/>
          <w:lang w:val="en-IE"/>
        </w:rPr>
        <w:t>.</w:t>
      </w:r>
    </w:p>
    <w:p w14:paraId="28FE5BCF" w14:textId="77777777" w:rsidR="00D8486C" w:rsidRPr="00630DF3" w:rsidRDefault="00D8486C" w:rsidP="00530AFF">
      <w:pPr>
        <w:pStyle w:val="Tiret0"/>
        <w:numPr>
          <w:ilvl w:val="0"/>
          <w:numId w:val="19"/>
        </w:numPr>
        <w:rPr>
          <w:noProof/>
          <w:lang w:val="en-IE"/>
        </w:rPr>
      </w:pPr>
      <w:r w:rsidRPr="00630DF3">
        <w:rPr>
          <w:noProof/>
          <w:lang w:val="en-IE"/>
        </w:rPr>
        <w:t xml:space="preserve">Programming: baseline (programme-specific rules), activity-specific rules based on harmonised </w:t>
      </w:r>
      <w:r w:rsidR="0048650C" w:rsidRPr="00630DF3">
        <w:rPr>
          <w:noProof/>
          <w:lang w:val="en-IE"/>
        </w:rPr>
        <w:t xml:space="preserve">requirements </w:t>
      </w:r>
      <w:r w:rsidRPr="00630DF3">
        <w:rPr>
          <w:noProof/>
          <w:lang w:val="en-IE"/>
        </w:rPr>
        <w:t xml:space="preserve">across programmes (with calibrated harmonisation and differentiated operationalisation </w:t>
      </w:r>
      <w:r w:rsidR="0048650C" w:rsidRPr="00630DF3">
        <w:rPr>
          <w:noProof/>
          <w:lang w:val="en-IE"/>
        </w:rPr>
        <w:t>for each</w:t>
      </w:r>
      <w:r w:rsidRPr="00630DF3">
        <w:rPr>
          <w:noProof/>
          <w:lang w:val="en-IE"/>
        </w:rPr>
        <w:t xml:space="preserve"> management mode), and activity-specific rules based on fully harmonised </w:t>
      </w:r>
      <w:r w:rsidR="0048650C" w:rsidRPr="00630DF3">
        <w:rPr>
          <w:noProof/>
          <w:lang w:val="en-IE"/>
        </w:rPr>
        <w:t>requ</w:t>
      </w:r>
      <w:r w:rsidR="00230D63" w:rsidRPr="00630DF3">
        <w:rPr>
          <w:noProof/>
          <w:lang w:val="en-IE"/>
        </w:rPr>
        <w:t>i</w:t>
      </w:r>
      <w:r w:rsidR="0048650C" w:rsidRPr="00630DF3">
        <w:rPr>
          <w:noProof/>
          <w:lang w:val="en-IE"/>
        </w:rPr>
        <w:t>remen</w:t>
      </w:r>
      <w:r w:rsidR="00230D63" w:rsidRPr="00630DF3">
        <w:rPr>
          <w:noProof/>
          <w:lang w:val="en-IE"/>
        </w:rPr>
        <w:t>ts</w:t>
      </w:r>
      <w:r w:rsidR="00520C65" w:rsidRPr="00630DF3">
        <w:rPr>
          <w:noProof/>
          <w:lang w:val="en-IE"/>
        </w:rPr>
        <w:t>.</w:t>
      </w:r>
    </w:p>
    <w:p w14:paraId="4114D756" w14:textId="77777777" w:rsidR="00D8486C" w:rsidRPr="00630DF3" w:rsidRDefault="00D8486C" w:rsidP="00530AFF">
      <w:pPr>
        <w:pStyle w:val="Tiret0"/>
        <w:numPr>
          <w:ilvl w:val="0"/>
          <w:numId w:val="20"/>
        </w:numPr>
        <w:rPr>
          <w:noProof/>
          <w:lang w:val="en-IE"/>
        </w:rPr>
      </w:pPr>
      <w:r w:rsidRPr="00630DF3">
        <w:rPr>
          <w:noProof/>
          <w:lang w:val="en-IE"/>
        </w:rPr>
        <w:t xml:space="preserve">Monitoring: baseline (programme-specific rules for defining tracking methodologies and performance indicators), </w:t>
      </w:r>
      <w:r w:rsidR="00230D63" w:rsidRPr="00630DF3">
        <w:rPr>
          <w:noProof/>
          <w:lang w:val="en-IE"/>
        </w:rPr>
        <w:t xml:space="preserve">a </w:t>
      </w:r>
      <w:r w:rsidRPr="00630DF3">
        <w:rPr>
          <w:noProof/>
          <w:lang w:val="en-IE"/>
        </w:rPr>
        <w:t xml:space="preserve">single methodology </w:t>
      </w:r>
      <w:r w:rsidR="00230D63" w:rsidRPr="00630DF3">
        <w:rPr>
          <w:noProof/>
          <w:lang w:val="en-IE"/>
        </w:rPr>
        <w:t xml:space="preserve">for </w:t>
      </w:r>
      <w:r w:rsidRPr="00630DF3">
        <w:rPr>
          <w:noProof/>
          <w:lang w:val="en-IE"/>
        </w:rPr>
        <w:t>track</w:t>
      </w:r>
      <w:r w:rsidR="00230D63" w:rsidRPr="00630DF3">
        <w:rPr>
          <w:noProof/>
          <w:lang w:val="en-IE"/>
        </w:rPr>
        <w:t>ing</w:t>
      </w:r>
      <w:r w:rsidRPr="00630DF3">
        <w:rPr>
          <w:noProof/>
          <w:lang w:val="en-IE"/>
        </w:rPr>
        <w:t xml:space="preserve"> expenditure through intervention fields and a limited set of common mandatory performance indicators (with </w:t>
      </w:r>
      <w:r w:rsidR="00230D63" w:rsidRPr="00630DF3">
        <w:rPr>
          <w:noProof/>
          <w:lang w:val="en-IE"/>
        </w:rPr>
        <w:t xml:space="preserve">the </w:t>
      </w:r>
      <w:r w:rsidRPr="00630DF3">
        <w:rPr>
          <w:noProof/>
          <w:lang w:val="en-IE"/>
        </w:rPr>
        <w:t xml:space="preserve">flexibility to adopt additional programme-specific performance indicators), and </w:t>
      </w:r>
      <w:r w:rsidR="00230D63" w:rsidRPr="00630DF3">
        <w:rPr>
          <w:noProof/>
          <w:lang w:val="en-IE"/>
        </w:rPr>
        <w:t xml:space="preserve">a </w:t>
      </w:r>
      <w:r w:rsidRPr="00630DF3">
        <w:rPr>
          <w:noProof/>
          <w:lang w:val="en-IE"/>
        </w:rPr>
        <w:t xml:space="preserve">single methodology for the EU budget to track expenditure through intervention fields and </w:t>
      </w:r>
      <w:r w:rsidR="00230D63" w:rsidRPr="00630DF3">
        <w:rPr>
          <w:noProof/>
          <w:lang w:val="en-IE"/>
        </w:rPr>
        <w:t xml:space="preserve">a </w:t>
      </w:r>
      <w:r w:rsidRPr="00630DF3">
        <w:rPr>
          <w:noProof/>
          <w:lang w:val="en-IE"/>
        </w:rPr>
        <w:t>fully harmonised list of performance indicators across programmes (linked to intervention fields)</w:t>
      </w:r>
      <w:r w:rsidR="00230D63" w:rsidRPr="00630DF3">
        <w:rPr>
          <w:noProof/>
          <w:lang w:val="en-IE"/>
        </w:rPr>
        <w:t>.</w:t>
      </w:r>
    </w:p>
    <w:p w14:paraId="5795CE7D" w14:textId="77777777" w:rsidR="00D8486C" w:rsidRPr="00630DF3" w:rsidRDefault="00D8486C" w:rsidP="00530AFF">
      <w:pPr>
        <w:pStyle w:val="Tiret0"/>
        <w:numPr>
          <w:ilvl w:val="0"/>
          <w:numId w:val="21"/>
        </w:numPr>
        <w:rPr>
          <w:noProof/>
          <w:lang w:val="en-IE"/>
        </w:rPr>
      </w:pPr>
      <w:r w:rsidRPr="00630DF3">
        <w:rPr>
          <w:noProof/>
          <w:lang w:val="en-IE"/>
        </w:rPr>
        <w:t xml:space="preserve">Reporting: baseline (programme-specific reporting requirements, dashboards and portals), </w:t>
      </w:r>
      <w:r w:rsidR="00520C65" w:rsidRPr="00630DF3">
        <w:rPr>
          <w:noProof/>
          <w:lang w:val="en-IE"/>
        </w:rPr>
        <w:t xml:space="preserve">a </w:t>
      </w:r>
      <w:r w:rsidRPr="00630DF3">
        <w:rPr>
          <w:noProof/>
          <w:lang w:val="en-IE"/>
        </w:rPr>
        <w:t xml:space="preserve">single performance report and </w:t>
      </w:r>
      <w:r w:rsidR="00520C65" w:rsidRPr="00630DF3">
        <w:rPr>
          <w:noProof/>
          <w:lang w:val="en-IE"/>
        </w:rPr>
        <w:t xml:space="preserve">a </w:t>
      </w:r>
      <w:r w:rsidRPr="00630DF3">
        <w:rPr>
          <w:noProof/>
          <w:lang w:val="en-IE"/>
        </w:rPr>
        <w:t xml:space="preserve">single portal </w:t>
      </w:r>
      <w:r w:rsidR="00520C65" w:rsidRPr="00630DF3">
        <w:rPr>
          <w:noProof/>
          <w:lang w:val="en-IE"/>
        </w:rPr>
        <w:t>with</w:t>
      </w:r>
      <w:r w:rsidRPr="00630DF3">
        <w:rPr>
          <w:noProof/>
          <w:lang w:val="en-IE"/>
        </w:rPr>
        <w:t xml:space="preserve"> information </w:t>
      </w:r>
      <w:r w:rsidR="00520C65" w:rsidRPr="00630DF3">
        <w:rPr>
          <w:noProof/>
          <w:lang w:val="en-IE"/>
        </w:rPr>
        <w:t xml:space="preserve">on performance </w:t>
      </w:r>
      <w:r w:rsidRPr="00630DF3">
        <w:rPr>
          <w:noProof/>
          <w:lang w:val="en-IE"/>
        </w:rPr>
        <w:t xml:space="preserve">and funding opportunities (with differentiated operationalisation of the single portal </w:t>
      </w:r>
      <w:r w:rsidR="00520C65" w:rsidRPr="00630DF3">
        <w:rPr>
          <w:noProof/>
          <w:lang w:val="en-IE"/>
        </w:rPr>
        <w:t>for each</w:t>
      </w:r>
      <w:r w:rsidRPr="00630DF3">
        <w:rPr>
          <w:noProof/>
          <w:lang w:val="en-IE"/>
        </w:rPr>
        <w:t xml:space="preserve"> management mode or sector), and </w:t>
      </w:r>
      <w:r w:rsidR="00520C65" w:rsidRPr="00630DF3">
        <w:rPr>
          <w:noProof/>
          <w:lang w:val="en-IE"/>
        </w:rPr>
        <w:t xml:space="preserve">a </w:t>
      </w:r>
      <w:r w:rsidRPr="00630DF3">
        <w:rPr>
          <w:noProof/>
          <w:lang w:val="en-IE"/>
        </w:rPr>
        <w:t xml:space="preserve">single performance report and </w:t>
      </w:r>
      <w:r w:rsidR="00A70D97" w:rsidRPr="00630DF3">
        <w:rPr>
          <w:noProof/>
          <w:lang w:val="en-IE"/>
        </w:rPr>
        <w:t xml:space="preserve">a </w:t>
      </w:r>
      <w:r w:rsidRPr="00630DF3">
        <w:rPr>
          <w:noProof/>
          <w:lang w:val="en-IE"/>
        </w:rPr>
        <w:t xml:space="preserve">single portal </w:t>
      </w:r>
      <w:r w:rsidR="00A70D97" w:rsidRPr="00630DF3">
        <w:rPr>
          <w:noProof/>
          <w:lang w:val="en-IE"/>
        </w:rPr>
        <w:t>with</w:t>
      </w:r>
      <w:r w:rsidRPr="00630DF3">
        <w:rPr>
          <w:noProof/>
          <w:lang w:val="en-IE"/>
        </w:rPr>
        <w:t xml:space="preserve"> information </w:t>
      </w:r>
      <w:r w:rsidR="00A70D97" w:rsidRPr="00630DF3">
        <w:rPr>
          <w:noProof/>
          <w:lang w:val="en-IE"/>
        </w:rPr>
        <w:t xml:space="preserve">on performance </w:t>
      </w:r>
      <w:r w:rsidRPr="00630DF3">
        <w:rPr>
          <w:noProof/>
          <w:lang w:val="en-IE"/>
        </w:rPr>
        <w:t>and funding opportunities (with fully harmonised operationalisation across management modes).</w:t>
      </w:r>
    </w:p>
    <w:p w14:paraId="291F7FDB"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Regulatory fitness and simplification</w:t>
      </w:r>
    </w:p>
    <w:p w14:paraId="3878C45C" w14:textId="77777777" w:rsidR="00C53CDA" w:rsidRPr="00630DF3" w:rsidRDefault="00A70D97"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w:t>
      </w:r>
      <w:r w:rsidR="00B34F51" w:rsidRPr="00630DF3">
        <w:rPr>
          <w:rFonts w:eastAsia="Arial Unicode MS"/>
          <w:noProof/>
          <w:lang w:val="en-IE"/>
        </w:rPr>
        <w:t xml:space="preserve">he proposed </w:t>
      </w:r>
      <w:r w:rsidR="00A50F78" w:rsidRPr="00630DF3">
        <w:rPr>
          <w:rFonts w:eastAsia="Arial Unicode MS"/>
          <w:noProof/>
          <w:lang w:val="en-IE"/>
        </w:rPr>
        <w:t>R</w:t>
      </w:r>
      <w:r w:rsidR="00B34F51" w:rsidRPr="00630DF3">
        <w:rPr>
          <w:rFonts w:eastAsia="Arial Unicode MS"/>
          <w:noProof/>
          <w:lang w:val="en-IE"/>
        </w:rPr>
        <w:t xml:space="preserve">egulation does not </w:t>
      </w:r>
      <w:r w:rsidR="00A50F78" w:rsidRPr="00630DF3">
        <w:rPr>
          <w:rFonts w:eastAsia="Arial Unicode MS"/>
          <w:noProof/>
          <w:lang w:val="en-IE"/>
        </w:rPr>
        <w:t xml:space="preserve">strictly </w:t>
      </w:r>
      <w:r w:rsidR="0061382F" w:rsidRPr="00630DF3">
        <w:rPr>
          <w:rFonts w:eastAsia="Arial Unicode MS"/>
          <w:noProof/>
          <w:lang w:val="en-IE"/>
        </w:rPr>
        <w:t>constitute</w:t>
      </w:r>
      <w:r w:rsidR="00B34F51" w:rsidRPr="00630DF3">
        <w:rPr>
          <w:rFonts w:eastAsia="Arial Unicode MS"/>
          <w:noProof/>
          <w:lang w:val="en-IE"/>
        </w:rPr>
        <w:t xml:space="preserve"> a revision of existing legislation, the preferred policy option is fully in line with the </w:t>
      </w:r>
      <w:r w:rsidR="0061382F" w:rsidRPr="00630DF3">
        <w:rPr>
          <w:rFonts w:eastAsia="Arial Unicode MS"/>
          <w:noProof/>
          <w:lang w:val="en-IE"/>
        </w:rPr>
        <w:t>regulatory fitness (</w:t>
      </w:r>
      <w:r w:rsidR="00B34F51" w:rsidRPr="00630DF3">
        <w:rPr>
          <w:rFonts w:eastAsia="Arial Unicode MS"/>
          <w:noProof/>
          <w:lang w:val="en-IE"/>
        </w:rPr>
        <w:t>REFIT</w:t>
      </w:r>
      <w:r w:rsidR="0061382F" w:rsidRPr="00630DF3">
        <w:rPr>
          <w:rFonts w:eastAsia="Arial Unicode MS"/>
          <w:noProof/>
          <w:lang w:val="en-IE"/>
        </w:rPr>
        <w:t>)</w:t>
      </w:r>
      <w:r w:rsidR="00B34F51" w:rsidRPr="00630DF3">
        <w:rPr>
          <w:rFonts w:eastAsia="Arial Unicode MS"/>
          <w:noProof/>
          <w:lang w:val="en-IE"/>
        </w:rPr>
        <w:t xml:space="preserve"> objectives of simplification and </w:t>
      </w:r>
      <w:r w:rsidR="002B702D" w:rsidRPr="00630DF3">
        <w:rPr>
          <w:rFonts w:eastAsia="Arial Unicode MS"/>
          <w:noProof/>
          <w:lang w:val="en-IE"/>
        </w:rPr>
        <w:t xml:space="preserve">the </w:t>
      </w:r>
      <w:r w:rsidR="00B34F51" w:rsidRPr="00630DF3">
        <w:rPr>
          <w:rFonts w:eastAsia="Arial Unicode MS"/>
          <w:noProof/>
          <w:lang w:val="en-IE"/>
        </w:rPr>
        <w:t xml:space="preserve">reduction of red tape. The </w:t>
      </w:r>
      <w:r w:rsidR="002B702D" w:rsidRPr="00630DF3">
        <w:rPr>
          <w:rFonts w:eastAsia="Arial Unicode MS"/>
          <w:noProof/>
          <w:lang w:val="en-IE"/>
        </w:rPr>
        <w:t>Regulation</w:t>
      </w:r>
      <w:r w:rsidR="00B34F51" w:rsidRPr="00630DF3">
        <w:rPr>
          <w:rFonts w:eastAsia="Arial Unicode MS"/>
          <w:noProof/>
          <w:lang w:val="en-IE"/>
        </w:rPr>
        <w:t xml:space="preserve"> is expected to result in a significant reduction of administrative burden and </w:t>
      </w:r>
      <w:r w:rsidR="00AB2086" w:rsidRPr="00630DF3">
        <w:rPr>
          <w:rFonts w:eastAsia="Arial Unicode MS"/>
          <w:noProof/>
          <w:lang w:val="en-IE"/>
        </w:rPr>
        <w:t>greater</w:t>
      </w:r>
      <w:r w:rsidR="00B34F51" w:rsidRPr="00630DF3">
        <w:rPr>
          <w:rFonts w:eastAsia="Arial Unicode MS"/>
          <w:noProof/>
          <w:lang w:val="en-IE"/>
        </w:rPr>
        <w:t xml:space="preserve"> efficiency </w:t>
      </w:r>
      <w:r w:rsidR="00AB2086" w:rsidRPr="00630DF3">
        <w:rPr>
          <w:rFonts w:eastAsia="Arial Unicode MS"/>
          <w:noProof/>
          <w:lang w:val="en-IE"/>
        </w:rPr>
        <w:t>thanks to</w:t>
      </w:r>
      <w:r w:rsidR="00B34F51" w:rsidRPr="00630DF3">
        <w:rPr>
          <w:rFonts w:eastAsia="Arial Unicode MS"/>
          <w:noProof/>
          <w:lang w:val="en-IE"/>
        </w:rPr>
        <w:t xml:space="preserve"> the preferred combination of options, </w:t>
      </w:r>
      <w:r w:rsidR="00AB2086" w:rsidRPr="00630DF3">
        <w:rPr>
          <w:rFonts w:eastAsia="Arial Unicode MS"/>
          <w:noProof/>
          <w:lang w:val="en-IE"/>
        </w:rPr>
        <w:t xml:space="preserve">making it possible </w:t>
      </w:r>
      <w:r w:rsidR="00B34F51" w:rsidRPr="00630DF3">
        <w:rPr>
          <w:rFonts w:eastAsia="Arial Unicode MS"/>
          <w:noProof/>
          <w:lang w:val="en-IE"/>
        </w:rPr>
        <w:t>to significant</w:t>
      </w:r>
      <w:r w:rsidR="00AB2086" w:rsidRPr="00630DF3">
        <w:rPr>
          <w:rFonts w:eastAsia="Arial Unicode MS"/>
          <w:noProof/>
          <w:lang w:val="en-IE"/>
        </w:rPr>
        <w:t>ly</w:t>
      </w:r>
      <w:r w:rsidR="00B34F51" w:rsidRPr="00630DF3">
        <w:rPr>
          <w:rFonts w:eastAsia="Arial Unicode MS"/>
          <w:noProof/>
          <w:lang w:val="en-IE"/>
        </w:rPr>
        <w:t xml:space="preserve"> reduc</w:t>
      </w:r>
      <w:r w:rsidR="00AB2086" w:rsidRPr="00630DF3">
        <w:rPr>
          <w:rFonts w:eastAsia="Arial Unicode MS"/>
          <w:noProof/>
          <w:lang w:val="en-IE"/>
        </w:rPr>
        <w:t>e</w:t>
      </w:r>
      <w:r w:rsidR="00B34F51" w:rsidRPr="00630DF3">
        <w:rPr>
          <w:rFonts w:eastAsia="Arial Unicode MS"/>
          <w:noProof/>
          <w:lang w:val="en-IE"/>
        </w:rPr>
        <w:t xml:space="preserve"> regulatory costs. The significant decrease in the number of performance indicators and the establishment of a single portal </w:t>
      </w:r>
      <w:r w:rsidR="00992943" w:rsidRPr="00630DF3">
        <w:rPr>
          <w:rFonts w:eastAsia="Arial Unicode MS"/>
          <w:noProof/>
          <w:lang w:val="en-IE"/>
        </w:rPr>
        <w:t>with</w:t>
      </w:r>
      <w:r w:rsidR="00B34F51" w:rsidRPr="00630DF3">
        <w:rPr>
          <w:rFonts w:eastAsia="Arial Unicode MS"/>
          <w:noProof/>
          <w:lang w:val="en-IE"/>
        </w:rPr>
        <w:t xml:space="preserve"> information </w:t>
      </w:r>
      <w:r w:rsidR="00992943" w:rsidRPr="00630DF3">
        <w:rPr>
          <w:rFonts w:eastAsia="Arial Unicode MS"/>
          <w:noProof/>
          <w:lang w:val="en-IE"/>
        </w:rPr>
        <w:t xml:space="preserve">on performance </w:t>
      </w:r>
      <w:r w:rsidR="00B34F51" w:rsidRPr="00630DF3">
        <w:rPr>
          <w:rFonts w:eastAsia="Arial Unicode MS"/>
          <w:noProof/>
          <w:lang w:val="en-IE"/>
        </w:rPr>
        <w:t xml:space="preserve">and funding opportunities significantly reduces </w:t>
      </w:r>
      <w:r w:rsidR="008E691C" w:rsidRPr="00630DF3">
        <w:rPr>
          <w:rFonts w:eastAsia="Arial Unicode MS"/>
          <w:noProof/>
          <w:lang w:val="en-IE"/>
        </w:rPr>
        <w:t xml:space="preserve">the </w:t>
      </w:r>
      <w:r w:rsidR="00B34F51" w:rsidRPr="00630DF3">
        <w:rPr>
          <w:rFonts w:eastAsia="Arial Unicode MS"/>
          <w:noProof/>
          <w:lang w:val="en-IE"/>
        </w:rPr>
        <w:t xml:space="preserve">administrative burden for EU budget beneficiaries such as businesses – including </w:t>
      </w:r>
      <w:r w:rsidR="008E691C" w:rsidRPr="00630DF3">
        <w:rPr>
          <w:rFonts w:eastAsia="Arial Unicode MS"/>
          <w:noProof/>
          <w:lang w:val="en-IE"/>
        </w:rPr>
        <w:t>small and medium-sized enterprises (</w:t>
      </w:r>
      <w:r w:rsidR="00B34F51" w:rsidRPr="00630DF3">
        <w:rPr>
          <w:rFonts w:eastAsia="Arial Unicode MS"/>
          <w:noProof/>
          <w:lang w:val="en-IE"/>
        </w:rPr>
        <w:t>SMEs</w:t>
      </w:r>
      <w:r w:rsidR="008E691C" w:rsidRPr="00630DF3">
        <w:rPr>
          <w:rFonts w:eastAsia="Arial Unicode MS"/>
          <w:noProof/>
          <w:lang w:val="en-IE"/>
        </w:rPr>
        <w:t>)</w:t>
      </w:r>
      <w:r w:rsidR="00B34F51" w:rsidRPr="00630DF3">
        <w:rPr>
          <w:rFonts w:eastAsia="Arial Unicode MS"/>
          <w:noProof/>
          <w:lang w:val="en-IE"/>
        </w:rPr>
        <w:t xml:space="preserve"> – Member States, implementing partners and </w:t>
      </w:r>
      <w:r w:rsidR="008E691C" w:rsidRPr="00630DF3">
        <w:rPr>
          <w:rFonts w:eastAsia="Arial Unicode MS"/>
          <w:noProof/>
          <w:lang w:val="en-IE"/>
        </w:rPr>
        <w:t xml:space="preserve">non-EU </w:t>
      </w:r>
      <w:r w:rsidR="00B34F51" w:rsidRPr="00630DF3">
        <w:rPr>
          <w:rFonts w:eastAsia="Arial Unicode MS"/>
          <w:noProof/>
          <w:lang w:val="en-IE"/>
        </w:rPr>
        <w:t xml:space="preserve">countries, directly </w:t>
      </w:r>
      <w:r w:rsidR="008E691C" w:rsidRPr="00630DF3">
        <w:rPr>
          <w:rFonts w:eastAsia="Arial Unicode MS"/>
          <w:noProof/>
          <w:lang w:val="en-IE"/>
        </w:rPr>
        <w:t xml:space="preserve">achieving the </w:t>
      </w:r>
      <w:r w:rsidR="00B34F51" w:rsidRPr="00630DF3">
        <w:rPr>
          <w:rFonts w:eastAsia="Arial Unicode MS"/>
          <w:noProof/>
          <w:lang w:val="en-IE"/>
        </w:rPr>
        <w:t xml:space="preserve">REFIT objective of cutting red tape and lowering costs for stakeholders, </w:t>
      </w:r>
      <w:r w:rsidR="00666D7E" w:rsidRPr="00630DF3">
        <w:rPr>
          <w:rFonts w:eastAsia="Arial Unicode MS"/>
          <w:noProof/>
          <w:lang w:val="en-IE"/>
        </w:rPr>
        <w:t>thereby making it easier to</w:t>
      </w:r>
      <w:r w:rsidR="00B34F51" w:rsidRPr="00630DF3">
        <w:rPr>
          <w:rFonts w:eastAsia="Arial Unicode MS"/>
          <w:noProof/>
          <w:lang w:val="en-IE"/>
        </w:rPr>
        <w:t xml:space="preserve"> access EU funds. The proposed framework will </w:t>
      </w:r>
      <w:r w:rsidR="001B38A7" w:rsidRPr="00630DF3">
        <w:rPr>
          <w:rFonts w:eastAsia="Arial Unicode MS"/>
          <w:noProof/>
          <w:lang w:val="en-IE"/>
        </w:rPr>
        <w:t>especially benefit</w:t>
      </w:r>
      <w:r w:rsidR="00B34F51" w:rsidRPr="00630DF3">
        <w:rPr>
          <w:rFonts w:eastAsia="Arial Unicode MS"/>
          <w:noProof/>
          <w:lang w:val="en-IE"/>
        </w:rPr>
        <w:t xml:space="preserve"> SMEs, </w:t>
      </w:r>
      <w:r w:rsidR="001B38A7" w:rsidRPr="00630DF3">
        <w:rPr>
          <w:rFonts w:eastAsia="Arial Unicode MS"/>
          <w:noProof/>
          <w:lang w:val="en-IE"/>
        </w:rPr>
        <w:t>as they have</w:t>
      </w:r>
      <w:r w:rsidR="00B34F51" w:rsidRPr="00630DF3">
        <w:rPr>
          <w:rFonts w:eastAsia="Arial Unicode MS"/>
          <w:noProof/>
          <w:lang w:val="en-IE"/>
        </w:rPr>
        <w:t xml:space="preserve"> limited staff and can be disproportionately affected by the complexity of budget performance </w:t>
      </w:r>
      <w:r w:rsidR="001B38A7" w:rsidRPr="00630DF3">
        <w:rPr>
          <w:rFonts w:eastAsia="Arial Unicode MS"/>
          <w:noProof/>
          <w:lang w:val="en-IE"/>
        </w:rPr>
        <w:t>requirements</w:t>
      </w:r>
      <w:r w:rsidR="00C83329" w:rsidRPr="00630DF3">
        <w:rPr>
          <w:rFonts w:eastAsia="Arial Unicode MS"/>
          <w:noProof/>
          <w:lang w:val="en-IE"/>
        </w:rPr>
        <w:t>.</w:t>
      </w:r>
      <w:r w:rsidR="00B34F51" w:rsidRPr="00630DF3">
        <w:rPr>
          <w:rFonts w:eastAsia="Arial Unicode MS"/>
          <w:noProof/>
          <w:lang w:val="en-IE"/>
        </w:rPr>
        <w:t xml:space="preserve"> </w:t>
      </w:r>
      <w:r w:rsidR="00C83329" w:rsidRPr="00630DF3">
        <w:rPr>
          <w:rFonts w:eastAsia="Arial Unicode MS"/>
          <w:noProof/>
          <w:lang w:val="en-IE"/>
        </w:rPr>
        <w:t>This will in turn</w:t>
      </w:r>
      <w:r w:rsidR="00B34F51" w:rsidRPr="00630DF3">
        <w:rPr>
          <w:rFonts w:eastAsia="Arial Unicode MS"/>
          <w:noProof/>
          <w:lang w:val="en-IE"/>
        </w:rPr>
        <w:t xml:space="preserve"> increas</w:t>
      </w:r>
      <w:r w:rsidR="00C83329" w:rsidRPr="00630DF3">
        <w:rPr>
          <w:rFonts w:eastAsia="Arial Unicode MS"/>
          <w:noProof/>
          <w:lang w:val="en-IE"/>
        </w:rPr>
        <w:t>e</w:t>
      </w:r>
      <w:r w:rsidR="00B34F51" w:rsidRPr="00630DF3">
        <w:rPr>
          <w:rFonts w:eastAsia="Arial Unicode MS"/>
          <w:noProof/>
          <w:lang w:val="en-IE"/>
        </w:rPr>
        <w:t xml:space="preserve"> SMEs</w:t>
      </w:r>
      <w:r w:rsidR="00C83329" w:rsidRPr="00630DF3">
        <w:rPr>
          <w:rFonts w:eastAsia="Arial Unicode MS"/>
          <w:noProof/>
          <w:lang w:val="en-IE"/>
        </w:rPr>
        <w:t>’</w:t>
      </w:r>
      <w:r w:rsidR="00B34F51" w:rsidRPr="00630DF3">
        <w:rPr>
          <w:rFonts w:eastAsia="Arial Unicode MS"/>
          <w:noProof/>
          <w:lang w:val="en-IE"/>
        </w:rPr>
        <w:t xml:space="preserve"> access to EU funds.</w:t>
      </w:r>
    </w:p>
    <w:p w14:paraId="0C11C20F"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Fundamental rights</w:t>
      </w:r>
    </w:p>
    <w:p w14:paraId="204E7B9D" w14:textId="77777777" w:rsidR="00C53CDA" w:rsidRPr="00630DF3" w:rsidRDefault="00816495"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The proposed Regulation complies with the Charter of Fundamental Rights of the European Union and supports the objectives of the Union of Equality</w:t>
      </w:r>
      <w:r w:rsidR="005042E7" w:rsidRPr="00630DF3">
        <w:rPr>
          <w:rFonts w:eastAsia="Arial Unicode MS"/>
          <w:noProof/>
          <w:lang w:val="en-IE"/>
        </w:rPr>
        <w:t>, notably gender equality across EU spending programmes.</w:t>
      </w:r>
      <w:r w:rsidR="00F927C5" w:rsidRPr="00630DF3">
        <w:rPr>
          <w:rFonts w:eastAsia="Arial Unicode MS"/>
          <w:noProof/>
          <w:lang w:val="en-IE"/>
        </w:rPr>
        <w:t xml:space="preserve"> </w:t>
      </w:r>
      <w:r w:rsidR="00B47D73" w:rsidRPr="00630DF3">
        <w:rPr>
          <w:rFonts w:eastAsia="Arial Unicode MS"/>
          <w:noProof/>
          <w:lang w:val="en-IE"/>
        </w:rPr>
        <w:t xml:space="preserve">Union support will be implemented in compliance with the Charter of Fundamental Rights of the European Union and </w:t>
      </w:r>
      <w:r w:rsidR="00833ECC" w:rsidRPr="00630DF3">
        <w:rPr>
          <w:rFonts w:eastAsia="Arial Unicode MS"/>
          <w:noProof/>
          <w:lang w:val="en-IE"/>
        </w:rPr>
        <w:t xml:space="preserve">the provisions of Regulation (EU, Euratom) 2020/2092, in accordance with Article 6 of the Financial Regulation. </w:t>
      </w:r>
    </w:p>
    <w:p w14:paraId="7DE8F86B" w14:textId="77777777" w:rsidR="00C53CDA" w:rsidRPr="00630DF3" w:rsidRDefault="00C53CDA" w:rsidP="009F5DEE">
      <w:pPr>
        <w:pStyle w:val="ManualHeading1"/>
        <w:rPr>
          <w:noProof/>
          <w:lang w:val="en-IE"/>
        </w:rPr>
      </w:pPr>
      <w:r w:rsidRPr="00630DF3">
        <w:rPr>
          <w:noProof/>
          <w:lang w:val="en-IE"/>
        </w:rPr>
        <w:t>4.</w:t>
      </w:r>
      <w:r w:rsidRPr="00630DF3">
        <w:rPr>
          <w:noProof/>
          <w:lang w:val="en-IE"/>
        </w:rPr>
        <w:tab/>
        <w:t>BUDGETARY IMPLICATIONS</w:t>
      </w:r>
    </w:p>
    <w:p w14:paraId="6D8F1E86" w14:textId="77777777" w:rsidR="00A83A3B" w:rsidRPr="00630DF3" w:rsidRDefault="00A83A3B" w:rsidP="00A83A3B">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Due to its horizontal nature, the proposed Regulation does not create new standalone budgetary commitments. Instead, its implementation will be supported through the budget allocated to </w:t>
      </w:r>
      <w:r w:rsidR="00B2436B" w:rsidRPr="00630DF3">
        <w:rPr>
          <w:rFonts w:eastAsia="Arial Unicode MS"/>
          <w:noProof/>
          <w:lang w:val="en-IE"/>
        </w:rPr>
        <w:t xml:space="preserve">EU </w:t>
      </w:r>
      <w:r w:rsidRPr="00630DF3">
        <w:rPr>
          <w:rFonts w:eastAsia="Arial Unicode MS"/>
          <w:noProof/>
          <w:lang w:val="en-IE"/>
        </w:rPr>
        <w:t xml:space="preserve">programmes and administrative expenditure. </w:t>
      </w:r>
    </w:p>
    <w:p w14:paraId="2692EC0C" w14:textId="77777777" w:rsidR="00A83A3B" w:rsidRPr="00630DF3" w:rsidRDefault="00A83A3B" w:rsidP="00A83A3B">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Overall, it is estimated that the proposed Regulation can be implemented on the basis of stable staffing levels for the Commission, compared to the 2021–2027 MFF. </w:t>
      </w:r>
      <w:r w:rsidR="00B2436B" w:rsidRPr="00630DF3">
        <w:rPr>
          <w:rFonts w:eastAsia="Arial Unicode MS"/>
          <w:noProof/>
          <w:lang w:val="en-IE"/>
        </w:rPr>
        <w:t>It</w:t>
      </w:r>
      <w:r w:rsidRPr="00630DF3">
        <w:rPr>
          <w:rFonts w:eastAsia="Arial Unicode MS"/>
          <w:noProof/>
          <w:lang w:val="en-IE"/>
        </w:rPr>
        <w:t xml:space="preserve"> introduces a number of simplification and streamlining measures that are expected to generate efficiency gains and administrative savings </w:t>
      </w:r>
      <w:r w:rsidR="00B2436B" w:rsidRPr="00630DF3">
        <w:rPr>
          <w:rFonts w:eastAsia="Arial Unicode MS"/>
          <w:noProof/>
          <w:lang w:val="en-IE"/>
        </w:rPr>
        <w:t>in the long run</w:t>
      </w:r>
      <w:r w:rsidRPr="00630DF3">
        <w:rPr>
          <w:rFonts w:eastAsia="Arial Unicode MS"/>
          <w:noProof/>
          <w:lang w:val="en-IE"/>
        </w:rPr>
        <w:t>. These potential savings may arise in particular from the harmonisation of expenditure tracking and performance indicators through a single common list of intervention fields and indicators</w:t>
      </w:r>
      <w:r w:rsidR="00B2436B" w:rsidRPr="00630DF3">
        <w:rPr>
          <w:rFonts w:eastAsia="Arial Unicode MS"/>
          <w:noProof/>
          <w:lang w:val="en-IE"/>
        </w:rPr>
        <w:t>, thereby</w:t>
      </w:r>
      <w:r w:rsidRPr="00630DF3">
        <w:rPr>
          <w:rFonts w:eastAsia="Arial Unicode MS"/>
          <w:noProof/>
          <w:lang w:val="en-IE"/>
        </w:rPr>
        <w:t xml:space="preserve"> reducing the total number of performance indicators from 5 000 to </w:t>
      </w:r>
      <w:r w:rsidR="00337D7C" w:rsidRPr="00630DF3">
        <w:rPr>
          <w:rFonts w:eastAsia="Arial Unicode MS"/>
          <w:noProof/>
          <w:lang w:val="en-IE"/>
        </w:rPr>
        <w:t>7</w:t>
      </w:r>
      <w:r w:rsidRPr="00630DF3">
        <w:rPr>
          <w:rFonts w:eastAsia="Arial Unicode MS"/>
          <w:noProof/>
          <w:lang w:val="en-IE"/>
        </w:rPr>
        <w:t>00 approximately.</w:t>
      </w:r>
    </w:p>
    <w:p w14:paraId="6D765B74" w14:textId="77777777" w:rsidR="00A83A3B" w:rsidRPr="00630DF3" w:rsidRDefault="00A83A3B" w:rsidP="00A83A3B">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Further efficienc</w:t>
      </w:r>
      <w:r w:rsidR="000D0A42" w:rsidRPr="00630DF3">
        <w:rPr>
          <w:rFonts w:eastAsia="Arial Unicode MS"/>
          <w:noProof/>
          <w:lang w:val="en-IE"/>
        </w:rPr>
        <w:t>y gains</w:t>
      </w:r>
      <w:r w:rsidRPr="00630DF3">
        <w:rPr>
          <w:rFonts w:eastAsia="Arial Unicode MS"/>
          <w:noProof/>
          <w:lang w:val="en-IE"/>
        </w:rPr>
        <w:t xml:space="preserve"> are expected from the simplification of programme evaluations, with mid-term evaluations </w:t>
      </w:r>
      <w:r w:rsidR="000D0A42" w:rsidRPr="00630DF3">
        <w:rPr>
          <w:rFonts w:eastAsia="Arial Unicode MS"/>
          <w:noProof/>
          <w:lang w:val="en-IE"/>
        </w:rPr>
        <w:t xml:space="preserve">replaced </w:t>
      </w:r>
      <w:r w:rsidRPr="00630DF3">
        <w:rPr>
          <w:rFonts w:eastAsia="Arial Unicode MS"/>
          <w:noProof/>
          <w:lang w:val="en-IE"/>
        </w:rPr>
        <w:t>by a streamlined implementation report</w:t>
      </w:r>
      <w:r w:rsidR="00200CA1" w:rsidRPr="00630DF3">
        <w:rPr>
          <w:rFonts w:eastAsia="Arial Unicode MS"/>
          <w:noProof/>
          <w:lang w:val="en-IE"/>
        </w:rPr>
        <w:t xml:space="preserve"> </w:t>
      </w:r>
      <w:r w:rsidR="00200CA1" w:rsidRPr="00630DF3">
        <w:rPr>
          <w:rFonts w:eastAsia="Arial Unicode MS"/>
          <w:noProof/>
        </w:rPr>
        <w:t>providing quantitative but also qualitative evidence of progress</w:t>
      </w:r>
      <w:r w:rsidRPr="00630DF3">
        <w:rPr>
          <w:rFonts w:eastAsia="Arial Unicode MS"/>
          <w:noProof/>
          <w:lang w:val="en-IE"/>
        </w:rPr>
        <w:t xml:space="preserve">, and from the consolidation of performance reporting into the Annual Management and Performance Report (AMPR). </w:t>
      </w:r>
      <w:r w:rsidR="00B13C35" w:rsidRPr="00630DF3">
        <w:rPr>
          <w:rFonts w:eastAsia="Arial Unicode MS"/>
          <w:noProof/>
          <w:lang w:val="en-IE"/>
        </w:rPr>
        <w:t>M</w:t>
      </w:r>
      <w:r w:rsidRPr="00630DF3">
        <w:rPr>
          <w:rFonts w:eastAsia="Arial Unicode MS"/>
          <w:noProof/>
          <w:lang w:val="en-IE"/>
        </w:rPr>
        <w:t xml:space="preserve">erging multiple dashboards and portals in a single portal (the Single Gateway) is </w:t>
      </w:r>
      <w:r w:rsidR="00B13C35" w:rsidRPr="00630DF3">
        <w:rPr>
          <w:rFonts w:eastAsia="Arial Unicode MS"/>
          <w:noProof/>
          <w:lang w:val="en-IE"/>
        </w:rPr>
        <w:t xml:space="preserve">also </w:t>
      </w:r>
      <w:r w:rsidRPr="00630DF3">
        <w:rPr>
          <w:rFonts w:eastAsia="Arial Unicode MS"/>
          <w:noProof/>
          <w:lang w:val="en-IE"/>
        </w:rPr>
        <w:t>expected to reduce the IT resources required for development and maintenance. The harmonisation of communication provisions across programmes will also reduce the resources needed to ensure the visibility of EU support.</w:t>
      </w:r>
    </w:p>
    <w:p w14:paraId="709F5BD6" w14:textId="77777777" w:rsidR="00C53CDA" w:rsidRPr="00630DF3" w:rsidRDefault="00A83A3B" w:rsidP="00A83A3B">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However, the expected </w:t>
      </w:r>
      <w:r w:rsidR="00921216" w:rsidRPr="00630DF3">
        <w:rPr>
          <w:rFonts w:eastAsia="Arial Unicode MS"/>
          <w:noProof/>
          <w:lang w:val="en-IE"/>
        </w:rPr>
        <w:t>long-term gains</w:t>
      </w:r>
      <w:r w:rsidRPr="00630DF3">
        <w:rPr>
          <w:rFonts w:eastAsia="Arial Unicode MS"/>
          <w:noProof/>
          <w:lang w:val="en-IE"/>
        </w:rPr>
        <w:t xml:space="preserve"> are likely to be offset by increased needs in other areas</w:t>
      </w:r>
      <w:r w:rsidR="00921216" w:rsidRPr="00630DF3">
        <w:rPr>
          <w:rFonts w:eastAsia="Arial Unicode MS"/>
          <w:noProof/>
          <w:lang w:val="en-IE"/>
        </w:rPr>
        <w:t>, such as</w:t>
      </w:r>
      <w:r w:rsidRPr="00630DF3">
        <w:rPr>
          <w:rFonts w:eastAsia="Arial Unicode MS"/>
          <w:noProof/>
          <w:lang w:val="en-IE"/>
        </w:rPr>
        <w:t xml:space="preserve"> those related to the implementation and maintenance of the new expenditure tracking and performance framework and the development, as well as </w:t>
      </w:r>
      <w:r w:rsidR="00A278E8" w:rsidRPr="00630DF3">
        <w:rPr>
          <w:rFonts w:eastAsia="Arial Unicode MS"/>
          <w:noProof/>
          <w:lang w:val="en-IE"/>
        </w:rPr>
        <w:t xml:space="preserve">the </w:t>
      </w:r>
      <w:r w:rsidRPr="00630DF3">
        <w:rPr>
          <w:rFonts w:eastAsia="Arial Unicode MS"/>
          <w:noProof/>
          <w:lang w:val="en-IE"/>
        </w:rPr>
        <w:t xml:space="preserve">ongoing operation, of the Single Gateway portal. </w:t>
      </w:r>
      <w:r w:rsidR="00A278E8" w:rsidRPr="00630DF3">
        <w:rPr>
          <w:rFonts w:eastAsia="Arial Unicode MS"/>
          <w:noProof/>
          <w:lang w:val="en-IE"/>
        </w:rPr>
        <w:t>In the first few years</w:t>
      </w:r>
      <w:r w:rsidRPr="00630DF3">
        <w:rPr>
          <w:rFonts w:eastAsia="Arial Unicode MS"/>
          <w:noProof/>
          <w:lang w:val="en-IE"/>
        </w:rPr>
        <w:t xml:space="preserve">, the Commission will </w:t>
      </w:r>
      <w:r w:rsidR="00A278E8" w:rsidRPr="00630DF3">
        <w:rPr>
          <w:rFonts w:eastAsia="Arial Unicode MS"/>
          <w:noProof/>
          <w:lang w:val="en-IE"/>
        </w:rPr>
        <w:t xml:space="preserve">also </w:t>
      </w:r>
      <w:r w:rsidRPr="00630DF3">
        <w:rPr>
          <w:rFonts w:eastAsia="Arial Unicode MS"/>
          <w:noProof/>
          <w:lang w:val="en-IE"/>
        </w:rPr>
        <w:t>need to continue reporting on the performance of the 2021</w:t>
      </w:r>
      <w:r w:rsidR="00431203" w:rsidRPr="00630DF3">
        <w:rPr>
          <w:rFonts w:eastAsia="Arial Unicode MS"/>
          <w:noProof/>
          <w:lang w:val="en-IE"/>
        </w:rPr>
        <w:t>-</w:t>
      </w:r>
      <w:r w:rsidRPr="00630DF3">
        <w:rPr>
          <w:rFonts w:eastAsia="Arial Unicode MS"/>
          <w:noProof/>
          <w:lang w:val="en-IE"/>
        </w:rPr>
        <w:t>2027 MFF, which will require certain existing resources</w:t>
      </w:r>
      <w:r w:rsidR="00431203" w:rsidRPr="00630DF3">
        <w:rPr>
          <w:rFonts w:eastAsia="Arial Unicode MS"/>
          <w:noProof/>
          <w:lang w:val="en-IE"/>
        </w:rPr>
        <w:t xml:space="preserve"> to be maintained</w:t>
      </w:r>
      <w:r w:rsidRPr="00630DF3">
        <w:rPr>
          <w:rFonts w:eastAsia="Arial Unicode MS"/>
          <w:noProof/>
          <w:lang w:val="en-IE"/>
        </w:rPr>
        <w:t xml:space="preserve">. To </w:t>
      </w:r>
      <w:r w:rsidR="00431203" w:rsidRPr="00630DF3">
        <w:rPr>
          <w:rFonts w:eastAsia="Arial Unicode MS"/>
          <w:noProof/>
          <w:lang w:val="en-IE"/>
        </w:rPr>
        <w:t xml:space="preserve">meet </w:t>
      </w:r>
      <w:r w:rsidRPr="00630DF3">
        <w:rPr>
          <w:rFonts w:eastAsia="Arial Unicode MS"/>
          <w:noProof/>
          <w:lang w:val="en-IE"/>
        </w:rPr>
        <w:t xml:space="preserve">these </w:t>
      </w:r>
      <w:r w:rsidR="00431203" w:rsidRPr="00630DF3">
        <w:rPr>
          <w:rFonts w:eastAsia="Arial Unicode MS"/>
          <w:noProof/>
          <w:lang w:val="en-IE"/>
        </w:rPr>
        <w:t xml:space="preserve">changing </w:t>
      </w:r>
      <w:r w:rsidRPr="00630DF3">
        <w:rPr>
          <w:rFonts w:eastAsia="Arial Unicode MS"/>
          <w:noProof/>
          <w:lang w:val="en-IE"/>
        </w:rPr>
        <w:t>needs, the Commission will redeploy staff and resources internally as necessary.</w:t>
      </w:r>
    </w:p>
    <w:p w14:paraId="2C9313C2" w14:textId="77777777" w:rsidR="00C53CDA" w:rsidRPr="00630DF3" w:rsidRDefault="00C53CDA" w:rsidP="009F5DEE">
      <w:pPr>
        <w:pStyle w:val="ManualHeading1"/>
        <w:rPr>
          <w:noProof/>
          <w:lang w:val="en-IE"/>
        </w:rPr>
      </w:pPr>
      <w:r w:rsidRPr="00630DF3">
        <w:rPr>
          <w:noProof/>
          <w:lang w:val="en-IE"/>
        </w:rPr>
        <w:t>5.</w:t>
      </w:r>
      <w:r w:rsidRPr="00630DF3">
        <w:rPr>
          <w:noProof/>
          <w:lang w:val="en-IE"/>
        </w:rPr>
        <w:tab/>
        <w:t>OTHER ELEMENTS</w:t>
      </w:r>
    </w:p>
    <w:p w14:paraId="2169CC6D" w14:textId="77777777" w:rsidR="00C53CDA" w:rsidRPr="00630DF3" w:rsidRDefault="00C53CDA" w:rsidP="009F5DEE">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Implementation plans and monitoring, evaluation and reporting arrangements</w:t>
      </w:r>
    </w:p>
    <w:p w14:paraId="72D427FE" w14:textId="77777777" w:rsidR="00C53CDA" w:rsidRPr="00630DF3" w:rsidRDefault="004E0B4B" w:rsidP="009F5DEE">
      <w:pPr>
        <w:pBdr>
          <w:top w:val="nil"/>
          <w:left w:val="nil"/>
          <w:bottom w:val="nil"/>
          <w:right w:val="nil"/>
          <w:between w:val="nil"/>
          <w:bar w:val="nil"/>
        </w:pBdr>
        <w:spacing w:before="0" w:after="240"/>
        <w:rPr>
          <w:rFonts w:eastAsia="Arial Unicode MS"/>
          <w:noProof/>
          <w:lang w:val="en-IE"/>
        </w:rPr>
      </w:pPr>
      <w:r w:rsidRPr="00630DF3">
        <w:rPr>
          <w:rFonts w:eastAsia="Arial Unicode MS"/>
          <w:noProof/>
          <w:lang w:val="en-IE"/>
        </w:rPr>
        <w:t xml:space="preserve">The adequacy of the list of intervention fields and performance indicators – to be adopted as part of the Regulation – should be monitored by the Commission in order to assess any potential gaps or shortcomings. As a mitigation measure, the </w:t>
      </w:r>
      <w:r w:rsidR="00A95D3F" w:rsidRPr="00630DF3">
        <w:rPr>
          <w:rFonts w:eastAsia="Arial Unicode MS"/>
          <w:noProof/>
          <w:lang w:val="en-IE"/>
        </w:rPr>
        <w:t>R</w:t>
      </w:r>
      <w:r w:rsidRPr="00630DF3">
        <w:rPr>
          <w:rFonts w:eastAsia="Arial Unicode MS"/>
          <w:noProof/>
          <w:lang w:val="en-IE"/>
        </w:rPr>
        <w:t>egulation will contain an empowerment for the Commission to adopt a delegated act revis</w:t>
      </w:r>
      <w:r w:rsidR="00A95D3F" w:rsidRPr="00630DF3">
        <w:rPr>
          <w:rFonts w:eastAsia="Arial Unicode MS"/>
          <w:noProof/>
          <w:lang w:val="en-IE"/>
        </w:rPr>
        <w:t>ing</w:t>
      </w:r>
      <w:r w:rsidRPr="00630DF3">
        <w:rPr>
          <w:rFonts w:eastAsia="Arial Unicode MS"/>
          <w:noProof/>
          <w:lang w:val="en-IE"/>
        </w:rPr>
        <w:t xml:space="preserve"> the list, as relevant, during the implementation of the post-2027 budget.</w:t>
      </w:r>
    </w:p>
    <w:p w14:paraId="500F3688" w14:textId="77777777" w:rsidR="00C53CDA" w:rsidRPr="00630DF3" w:rsidRDefault="00C53CDA" w:rsidP="00AE71D0">
      <w:pPr>
        <w:pStyle w:val="ManualHeading2"/>
        <w:rPr>
          <w:rFonts w:eastAsia="Arial Unicode MS"/>
          <w:noProof/>
          <w:u w:color="000000"/>
          <w:bdr w:val="nil"/>
          <w:lang w:val="en-IE" w:eastAsia="en-GB"/>
        </w:rPr>
      </w:pPr>
      <w:r w:rsidRPr="00630DF3">
        <w:rPr>
          <w:rFonts w:eastAsia="Arial Unicode MS"/>
          <w:noProof/>
          <w:u w:color="000000"/>
          <w:bdr w:val="nil"/>
          <w:lang w:val="en-IE" w:eastAsia="en-GB"/>
        </w:rPr>
        <w:t>•</w:t>
      </w:r>
      <w:r w:rsidRPr="00630DF3">
        <w:rPr>
          <w:rFonts w:eastAsia="Arial Unicode MS"/>
          <w:noProof/>
          <w:u w:color="000000"/>
          <w:bdr w:val="nil"/>
          <w:lang w:val="en-IE" w:eastAsia="en-GB"/>
        </w:rPr>
        <w:tab/>
        <w:t>Detailed explanation of the specific provisions of the proposal</w:t>
      </w:r>
    </w:p>
    <w:p w14:paraId="72ABD19A" w14:textId="77777777" w:rsidR="001C29F6" w:rsidRPr="00630DF3" w:rsidRDefault="001C29F6" w:rsidP="001E6E77">
      <w:pPr>
        <w:pStyle w:val="ManualHeading3"/>
        <w:rPr>
          <w:noProof/>
          <w:lang w:val="en-IE"/>
        </w:rPr>
      </w:pPr>
      <w:r w:rsidRPr="00630DF3">
        <w:rPr>
          <w:noProof/>
          <w:lang w:val="en-IE"/>
        </w:rPr>
        <w:t>Chapter 1 – General provisions</w:t>
      </w:r>
    </w:p>
    <w:p w14:paraId="4494E4C0"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The Regulation </w:t>
      </w:r>
      <w:r w:rsidR="00B23A23" w:rsidRPr="00630DF3">
        <w:rPr>
          <w:noProof/>
          <w:lang w:val="en-IE"/>
        </w:rPr>
        <w:t>sets out</w:t>
      </w:r>
      <w:r w:rsidRPr="00630DF3">
        <w:rPr>
          <w:noProof/>
          <w:lang w:val="en-IE"/>
        </w:rPr>
        <w:t xml:space="preserve"> both an expenditure tracking and a performance framework for the budget, including the rules for ensuring a </w:t>
      </w:r>
      <w:r w:rsidR="006D4978" w:rsidRPr="00630DF3">
        <w:rPr>
          <w:noProof/>
          <w:lang w:val="en-IE"/>
        </w:rPr>
        <w:t xml:space="preserve">single and streamlined approach to the </w:t>
      </w:r>
      <w:r w:rsidRPr="00630DF3">
        <w:rPr>
          <w:noProof/>
          <w:lang w:val="en-IE"/>
        </w:rPr>
        <w:t xml:space="preserve">application of the principles of </w:t>
      </w:r>
      <w:r w:rsidR="00B23A23" w:rsidRPr="00630DF3">
        <w:rPr>
          <w:noProof/>
          <w:lang w:val="en-IE"/>
        </w:rPr>
        <w:t>DNSH</w:t>
      </w:r>
      <w:r w:rsidRPr="00630DF3">
        <w:rPr>
          <w:noProof/>
          <w:lang w:val="en-IE"/>
        </w:rPr>
        <w:t xml:space="preserve"> and gender equality referred to in Article 33(2), points (d)</w:t>
      </w:r>
      <w:r w:rsidR="00AA49DD" w:rsidRPr="00630DF3">
        <w:rPr>
          <w:noProof/>
          <w:lang w:val="en-IE"/>
        </w:rPr>
        <w:t xml:space="preserve"> </w:t>
      </w:r>
      <w:r w:rsidRPr="00630DF3">
        <w:rPr>
          <w:noProof/>
          <w:lang w:val="en-IE"/>
        </w:rPr>
        <w:t xml:space="preserve">and (f) of Regulation (EU, Euratom) 2024/2509 respectively, </w:t>
      </w:r>
      <w:r w:rsidR="00F6293D" w:rsidRPr="00630DF3">
        <w:rPr>
          <w:noProof/>
          <w:lang w:val="en-IE"/>
        </w:rPr>
        <w:t xml:space="preserve">where feasible and appropriate and in line with the principles of economy, efficiency and effectiveness </w:t>
      </w:r>
      <w:r w:rsidR="009848EB" w:rsidRPr="00630DF3">
        <w:rPr>
          <w:noProof/>
          <w:lang w:val="en-IE"/>
        </w:rPr>
        <w:t xml:space="preserve">set out </w:t>
      </w:r>
      <w:r w:rsidR="00F6293D" w:rsidRPr="00630DF3">
        <w:rPr>
          <w:noProof/>
          <w:lang w:val="en-IE"/>
        </w:rPr>
        <w:t xml:space="preserve">in Article 33(1) of the same Regulation, as well as other horizontal principles. It also sets out </w:t>
      </w:r>
      <w:r w:rsidRPr="00630DF3">
        <w:rPr>
          <w:noProof/>
          <w:lang w:val="en-IE"/>
        </w:rPr>
        <w:t xml:space="preserve">rules for monitoring and reporting on the performance of </w:t>
      </w:r>
      <w:r w:rsidR="001B638C" w:rsidRPr="00630DF3">
        <w:rPr>
          <w:noProof/>
          <w:lang w:val="en-IE"/>
        </w:rPr>
        <w:t xml:space="preserve">EU </w:t>
      </w:r>
      <w:r w:rsidRPr="00630DF3">
        <w:rPr>
          <w:noProof/>
          <w:lang w:val="en-IE"/>
        </w:rPr>
        <w:t xml:space="preserve">programmes and activities, rules for establishing a </w:t>
      </w:r>
      <w:r w:rsidR="001B638C" w:rsidRPr="00630DF3">
        <w:rPr>
          <w:noProof/>
          <w:lang w:val="en-IE"/>
        </w:rPr>
        <w:t xml:space="preserve">EU </w:t>
      </w:r>
      <w:r w:rsidRPr="00630DF3">
        <w:rPr>
          <w:noProof/>
          <w:lang w:val="en-IE"/>
        </w:rPr>
        <w:t>funding portal, rules for evaluati</w:t>
      </w:r>
      <w:r w:rsidR="001B638C" w:rsidRPr="00630DF3">
        <w:rPr>
          <w:noProof/>
          <w:lang w:val="en-IE"/>
        </w:rPr>
        <w:t>ng</w:t>
      </w:r>
      <w:r w:rsidRPr="00630DF3">
        <w:rPr>
          <w:noProof/>
          <w:lang w:val="en-IE"/>
        </w:rPr>
        <w:t xml:space="preserve"> programmes</w:t>
      </w:r>
      <w:r w:rsidR="00C15AC0" w:rsidRPr="00630DF3">
        <w:rPr>
          <w:noProof/>
          <w:lang w:val="en-IE"/>
        </w:rPr>
        <w:t xml:space="preserve"> and activities</w:t>
      </w:r>
      <w:r w:rsidRPr="00630DF3">
        <w:rPr>
          <w:noProof/>
          <w:lang w:val="en-IE"/>
        </w:rPr>
        <w:t xml:space="preserve">, as well as other horizontal provisions applicable to all </w:t>
      </w:r>
      <w:r w:rsidR="008F238F" w:rsidRPr="00630DF3">
        <w:rPr>
          <w:noProof/>
          <w:lang w:val="en-IE"/>
        </w:rPr>
        <w:t xml:space="preserve">EU </w:t>
      </w:r>
      <w:r w:rsidRPr="00630DF3">
        <w:rPr>
          <w:noProof/>
          <w:lang w:val="en-IE"/>
        </w:rPr>
        <w:t xml:space="preserve">programmes such as those on information, communication and visibility (Article 1). </w:t>
      </w:r>
    </w:p>
    <w:p w14:paraId="1F18717E" w14:textId="77777777" w:rsidR="001C29F6" w:rsidRPr="00630DF3" w:rsidRDefault="001C29F6" w:rsidP="002F1A92">
      <w:pPr>
        <w:pStyle w:val="ManualHeading3"/>
        <w:rPr>
          <w:noProof/>
          <w:lang w:val="en-IE"/>
        </w:rPr>
      </w:pPr>
      <w:r w:rsidRPr="00630DF3">
        <w:rPr>
          <w:noProof/>
          <w:lang w:val="en-IE"/>
        </w:rPr>
        <w:t>Chapter 2 – Horizontal Principles</w:t>
      </w:r>
    </w:p>
    <w:p w14:paraId="07C6BD27" w14:textId="77777777" w:rsidR="00D34D41" w:rsidRPr="00630DF3" w:rsidRDefault="00D34D41" w:rsidP="001C29F6">
      <w:pPr>
        <w:pBdr>
          <w:top w:val="nil"/>
          <w:left w:val="nil"/>
          <w:bottom w:val="nil"/>
          <w:right w:val="nil"/>
          <w:between w:val="nil"/>
          <w:bar w:val="nil"/>
        </w:pBdr>
        <w:spacing w:before="0" w:after="240"/>
        <w:rPr>
          <w:noProof/>
          <w:lang w:val="en-IE"/>
        </w:rPr>
      </w:pPr>
      <w:r w:rsidRPr="00630DF3">
        <w:rPr>
          <w:noProof/>
          <w:lang w:val="en-IE"/>
        </w:rPr>
        <w:t xml:space="preserve">The Regulation sets out the rules for the purpose of </w:t>
      </w:r>
      <w:r w:rsidR="006D256D" w:rsidRPr="00630DF3">
        <w:rPr>
          <w:noProof/>
          <w:lang w:val="en-IE"/>
        </w:rPr>
        <w:t>monitoring the contribution of the budget to climate and biodiversity objectives</w:t>
      </w:r>
      <w:r w:rsidR="00A311E3" w:rsidRPr="00630DF3">
        <w:rPr>
          <w:noProof/>
          <w:lang w:val="en-IE"/>
        </w:rPr>
        <w:t>, as well as a climate and environment spending target</w:t>
      </w:r>
      <w:r w:rsidR="00067DD7" w:rsidRPr="00630DF3">
        <w:rPr>
          <w:noProof/>
          <w:lang w:val="en-IE"/>
        </w:rPr>
        <w:t xml:space="preserve"> with appropriate mechanisms to ensure that objective can be met</w:t>
      </w:r>
      <w:r w:rsidR="006D256D" w:rsidRPr="00630DF3">
        <w:rPr>
          <w:noProof/>
          <w:lang w:val="en-IE"/>
        </w:rPr>
        <w:t xml:space="preserve"> (Article 4). </w:t>
      </w:r>
    </w:p>
    <w:p w14:paraId="6E53347E" w14:textId="77777777" w:rsidR="001C29F6" w:rsidRPr="00630DF3" w:rsidRDefault="007A1F05" w:rsidP="001C29F6">
      <w:pPr>
        <w:pBdr>
          <w:top w:val="nil"/>
          <w:left w:val="nil"/>
          <w:bottom w:val="nil"/>
          <w:right w:val="nil"/>
          <w:between w:val="nil"/>
          <w:bar w:val="nil"/>
        </w:pBdr>
        <w:spacing w:before="0" w:after="240"/>
        <w:rPr>
          <w:noProof/>
          <w:lang w:val="en-IE"/>
        </w:rPr>
      </w:pPr>
      <w:r w:rsidRPr="00630DF3">
        <w:rPr>
          <w:noProof/>
          <w:lang w:val="en-IE"/>
        </w:rPr>
        <w:t xml:space="preserve">The Regulation lays </w:t>
      </w:r>
      <w:r w:rsidR="00D34D41" w:rsidRPr="00630DF3">
        <w:rPr>
          <w:noProof/>
          <w:lang w:val="en-IE"/>
        </w:rPr>
        <w:t xml:space="preserve">down </w:t>
      </w:r>
      <w:r w:rsidR="006D256D" w:rsidRPr="00630DF3">
        <w:rPr>
          <w:noProof/>
          <w:lang w:val="en-IE"/>
        </w:rPr>
        <w:t xml:space="preserve">common </w:t>
      </w:r>
      <w:r w:rsidR="00D34D41" w:rsidRPr="00630DF3">
        <w:rPr>
          <w:noProof/>
          <w:lang w:val="en-IE"/>
        </w:rPr>
        <w:t>rules for the purpose of implementing the ‘do no significant harm’ principle (Article 5)</w:t>
      </w:r>
      <w:r w:rsidR="00132750" w:rsidRPr="00630DF3">
        <w:rPr>
          <w:noProof/>
          <w:lang w:val="en-IE"/>
        </w:rPr>
        <w:t xml:space="preserve"> through a single and simplified guidance</w:t>
      </w:r>
      <w:r w:rsidR="00D34D41" w:rsidRPr="00630DF3">
        <w:rPr>
          <w:noProof/>
          <w:lang w:val="en-IE"/>
        </w:rPr>
        <w:t xml:space="preserve">. </w:t>
      </w:r>
      <w:r w:rsidR="001C29F6" w:rsidRPr="00630DF3">
        <w:rPr>
          <w:noProof/>
          <w:lang w:val="en-IE"/>
        </w:rPr>
        <w:t xml:space="preserve">The Regulation </w:t>
      </w:r>
      <w:r w:rsidR="008F238F" w:rsidRPr="00630DF3">
        <w:rPr>
          <w:noProof/>
          <w:lang w:val="en-IE"/>
        </w:rPr>
        <w:t xml:space="preserve">also </w:t>
      </w:r>
      <w:r w:rsidR="001C29F6" w:rsidRPr="00630DF3">
        <w:rPr>
          <w:noProof/>
          <w:lang w:val="en-IE"/>
        </w:rPr>
        <w:t xml:space="preserve">lays down rules on social policies </w:t>
      </w:r>
      <w:r w:rsidR="00BF2D62" w:rsidRPr="00630DF3">
        <w:rPr>
          <w:noProof/>
          <w:lang w:val="en-IE"/>
        </w:rPr>
        <w:t>to</w:t>
      </w:r>
      <w:r w:rsidR="001C29F6" w:rsidRPr="00630DF3">
        <w:rPr>
          <w:noProof/>
          <w:lang w:val="en-IE"/>
        </w:rPr>
        <w:t xml:space="preserve"> ensur</w:t>
      </w:r>
      <w:r w:rsidR="00BF2D62" w:rsidRPr="00630DF3">
        <w:rPr>
          <w:noProof/>
          <w:lang w:val="en-IE"/>
        </w:rPr>
        <w:t>e</w:t>
      </w:r>
      <w:r w:rsidR="001C29F6" w:rsidRPr="00630DF3">
        <w:rPr>
          <w:noProof/>
          <w:lang w:val="en-IE"/>
        </w:rPr>
        <w:t xml:space="preserve"> that programmes and activities </w:t>
      </w:r>
      <w:r w:rsidR="00BF2D62" w:rsidRPr="00630DF3">
        <w:rPr>
          <w:noProof/>
          <w:lang w:val="en-IE"/>
        </w:rPr>
        <w:t>are</w:t>
      </w:r>
      <w:r w:rsidR="001C29F6" w:rsidRPr="00630DF3">
        <w:rPr>
          <w:noProof/>
          <w:lang w:val="en-IE"/>
        </w:rPr>
        <w:t xml:space="preserve"> implemented respecting working and employment conditions under applicable laws, and that the contribution from the budget to social policies </w:t>
      </w:r>
      <w:r w:rsidR="00BF2D62" w:rsidRPr="00630DF3">
        <w:rPr>
          <w:noProof/>
          <w:lang w:val="en-IE"/>
        </w:rPr>
        <w:t>is</w:t>
      </w:r>
      <w:r w:rsidR="001C29F6" w:rsidRPr="00630DF3">
        <w:rPr>
          <w:noProof/>
          <w:lang w:val="en-IE"/>
        </w:rPr>
        <w:t xml:space="preserve"> monitored (Article 6).</w:t>
      </w:r>
    </w:p>
    <w:p w14:paraId="0911AFE0"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Article 7 lays down rules </w:t>
      </w:r>
      <w:r w:rsidR="00BF2D62" w:rsidRPr="00630DF3">
        <w:rPr>
          <w:noProof/>
          <w:lang w:val="en-IE"/>
        </w:rPr>
        <w:t>on</w:t>
      </w:r>
      <w:r w:rsidRPr="00630DF3">
        <w:rPr>
          <w:noProof/>
          <w:lang w:val="en-IE"/>
        </w:rPr>
        <w:t xml:space="preserve"> implementing the principle of gender equality. The list of </w:t>
      </w:r>
      <w:r w:rsidR="00E11A39" w:rsidRPr="00630DF3">
        <w:rPr>
          <w:noProof/>
          <w:lang w:val="en-IE"/>
        </w:rPr>
        <w:t>EU</w:t>
      </w:r>
      <w:r w:rsidRPr="00630DF3">
        <w:rPr>
          <w:noProof/>
          <w:lang w:val="en-IE"/>
        </w:rPr>
        <w:t xml:space="preserve"> programmes </w:t>
      </w:r>
      <w:r w:rsidR="000941F5" w:rsidRPr="00630DF3">
        <w:rPr>
          <w:noProof/>
          <w:lang w:val="en-IE"/>
        </w:rPr>
        <w:t>with gender relevance</w:t>
      </w:r>
      <w:r w:rsidRPr="00630DF3">
        <w:rPr>
          <w:noProof/>
          <w:lang w:val="en-IE"/>
        </w:rPr>
        <w:t xml:space="preserve"> is set out in </w:t>
      </w:r>
      <w:r w:rsidR="00BB5DBD" w:rsidRPr="00630DF3">
        <w:rPr>
          <w:noProof/>
          <w:lang w:val="en-IE"/>
        </w:rPr>
        <w:t xml:space="preserve">Annex </w:t>
      </w:r>
      <w:r w:rsidR="000A16F7" w:rsidRPr="00630DF3">
        <w:rPr>
          <w:noProof/>
          <w:lang w:val="en-IE"/>
        </w:rPr>
        <w:t>I</w:t>
      </w:r>
      <w:r w:rsidR="00757096" w:rsidRPr="00630DF3">
        <w:rPr>
          <w:noProof/>
          <w:lang w:val="en-IE"/>
        </w:rPr>
        <w:t>V</w:t>
      </w:r>
      <w:r w:rsidRPr="00630DF3">
        <w:rPr>
          <w:noProof/>
          <w:lang w:val="en-IE"/>
        </w:rPr>
        <w:t xml:space="preserve">, which the Commission is empowered to amend through a delegated act. The Regulation </w:t>
      </w:r>
      <w:r w:rsidR="00EF6EB0" w:rsidRPr="00630DF3">
        <w:rPr>
          <w:noProof/>
          <w:lang w:val="en-IE"/>
        </w:rPr>
        <w:t xml:space="preserve">also </w:t>
      </w:r>
      <w:r w:rsidRPr="00630DF3">
        <w:rPr>
          <w:noProof/>
          <w:lang w:val="en-IE"/>
        </w:rPr>
        <w:t>lays down a gender equality methodology based on three categories of activities and corresponding gender equality scores, to be supported by technical guidance</w:t>
      </w:r>
      <w:r w:rsidR="00EF6EB0" w:rsidRPr="00630DF3">
        <w:rPr>
          <w:noProof/>
          <w:lang w:val="en-IE"/>
        </w:rPr>
        <w:t xml:space="preserve"> provided</w:t>
      </w:r>
      <w:r w:rsidRPr="00630DF3">
        <w:rPr>
          <w:noProof/>
          <w:lang w:val="en-IE"/>
        </w:rPr>
        <w:t xml:space="preserve"> by the Commission.</w:t>
      </w:r>
    </w:p>
    <w:p w14:paraId="0694DFA6" w14:textId="77777777" w:rsidR="001C29F6" w:rsidRPr="00630DF3" w:rsidRDefault="001C29F6">
      <w:pPr>
        <w:pStyle w:val="ManualHeading3"/>
        <w:tabs>
          <w:tab w:val="clear" w:pos="850"/>
          <w:tab w:val="left" w:pos="600"/>
        </w:tabs>
        <w:ind w:left="0" w:firstLine="0"/>
        <w:rPr>
          <w:noProof/>
          <w:lang w:val="en-IE"/>
        </w:rPr>
      </w:pPr>
      <w:r w:rsidRPr="00630DF3">
        <w:rPr>
          <w:noProof/>
          <w:lang w:val="en-IE"/>
        </w:rPr>
        <w:t>Chapter 3 – Budget expenditure tracking and performance framework, monitoring reporting, evaluation and transparency</w:t>
      </w:r>
    </w:p>
    <w:p w14:paraId="18548A6C"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The Regulation establishes a budget expenditure tracking and performance framework mainly based on a single list of intervention fields, EU coefficients assigned to the intervention fields to determine their contribution to policies, and – output and result – performance indicators associated with each intervention field, set out in </w:t>
      </w:r>
      <w:r w:rsidR="00BB5DBD" w:rsidRPr="00630DF3">
        <w:rPr>
          <w:noProof/>
          <w:lang w:val="en-IE"/>
        </w:rPr>
        <w:t>Annex I</w:t>
      </w:r>
      <w:r w:rsidRPr="00630DF3">
        <w:rPr>
          <w:noProof/>
          <w:lang w:val="en-IE"/>
        </w:rPr>
        <w:t xml:space="preserve"> (Article 8). It </w:t>
      </w:r>
      <w:r w:rsidR="00EF6EB0" w:rsidRPr="00630DF3">
        <w:rPr>
          <w:noProof/>
          <w:lang w:val="en-IE"/>
        </w:rPr>
        <w:t xml:space="preserve">also </w:t>
      </w:r>
      <w:r w:rsidRPr="00630DF3">
        <w:rPr>
          <w:noProof/>
          <w:lang w:val="en-IE"/>
        </w:rPr>
        <w:t xml:space="preserve">lays down rules </w:t>
      </w:r>
      <w:r w:rsidR="00EF6EB0" w:rsidRPr="00630DF3">
        <w:rPr>
          <w:noProof/>
          <w:lang w:val="en-IE"/>
        </w:rPr>
        <w:t>on</w:t>
      </w:r>
      <w:r w:rsidRPr="00630DF3">
        <w:rPr>
          <w:noProof/>
          <w:lang w:val="en-IE"/>
        </w:rPr>
        <w:t xml:space="preserve"> monitoring the implementation of the programmes financed by the budget (Article 9), </w:t>
      </w:r>
      <w:r w:rsidR="00133DAE" w:rsidRPr="00630DF3">
        <w:rPr>
          <w:noProof/>
          <w:lang w:val="en-IE"/>
        </w:rPr>
        <w:t>on</w:t>
      </w:r>
      <w:r w:rsidRPr="00630DF3">
        <w:rPr>
          <w:noProof/>
          <w:lang w:val="en-IE"/>
        </w:rPr>
        <w:t xml:space="preserve"> Commission </w:t>
      </w:r>
      <w:r w:rsidR="000D5B01" w:rsidRPr="00630DF3">
        <w:rPr>
          <w:noProof/>
          <w:lang w:val="en-IE"/>
        </w:rPr>
        <w:t xml:space="preserve">evaluations </w:t>
      </w:r>
      <w:r w:rsidRPr="00630DF3">
        <w:rPr>
          <w:noProof/>
          <w:lang w:val="en-IE"/>
        </w:rPr>
        <w:t xml:space="preserve">(Article 10) and </w:t>
      </w:r>
      <w:r w:rsidR="00950989" w:rsidRPr="00630DF3">
        <w:rPr>
          <w:noProof/>
          <w:lang w:val="en-IE"/>
        </w:rPr>
        <w:t>on</w:t>
      </w:r>
      <w:r w:rsidRPr="00630DF3">
        <w:rPr>
          <w:noProof/>
          <w:lang w:val="en-IE"/>
        </w:rPr>
        <w:t xml:space="preserve"> evaluations by the Member States in the context of programmes implemented under shared management (Article 11). </w:t>
      </w:r>
    </w:p>
    <w:p w14:paraId="7E4EFDAA"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Article 12 establishes a public website (the Single Gateway) with information on the financial implementation and performance of the budget, on recipients of funds financed from the budget as per Articles 38 and 142(1) of Regulation (EU, Euratom) 2024/2509, on operations with high potential that have received special distinctions or an emblem of excellence, on ongoing and upcoming calls for proposals and calls for tenders financed by the budget, and on advisory and business support services funded by the budget, while</w:t>
      </w:r>
      <w:r w:rsidR="000D5B01" w:rsidRPr="00630DF3">
        <w:rPr>
          <w:noProof/>
          <w:lang w:val="en-IE"/>
        </w:rPr>
        <w:t xml:space="preserve"> also</w:t>
      </w:r>
      <w:r w:rsidRPr="00630DF3">
        <w:rPr>
          <w:noProof/>
          <w:lang w:val="en-IE"/>
        </w:rPr>
        <w:t xml:space="preserve"> providing a </w:t>
      </w:r>
      <w:r w:rsidR="000D5B01" w:rsidRPr="00630DF3">
        <w:rPr>
          <w:noProof/>
          <w:lang w:val="en-IE"/>
        </w:rPr>
        <w:t xml:space="preserve">platform </w:t>
      </w:r>
      <w:r w:rsidRPr="00630DF3">
        <w:rPr>
          <w:noProof/>
          <w:lang w:val="en-IE"/>
        </w:rPr>
        <w:t>for promoters to present operations to potential investors.</w:t>
      </w:r>
    </w:p>
    <w:p w14:paraId="376657F2" w14:textId="77777777" w:rsidR="001C29F6" w:rsidRPr="00630DF3" w:rsidRDefault="001C29F6" w:rsidP="002F1A92">
      <w:pPr>
        <w:pStyle w:val="ManualHeading3"/>
        <w:rPr>
          <w:noProof/>
          <w:lang w:val="en-IE"/>
        </w:rPr>
      </w:pPr>
      <w:r w:rsidRPr="00630DF3">
        <w:rPr>
          <w:noProof/>
          <w:lang w:val="en-IE"/>
        </w:rPr>
        <w:t>Chapter 4 – Implementation</w:t>
      </w:r>
    </w:p>
    <w:p w14:paraId="6C48BC0C" w14:textId="77777777" w:rsidR="001C29F6" w:rsidRPr="00630DF3" w:rsidRDefault="00A67029" w:rsidP="001C29F6">
      <w:pPr>
        <w:pBdr>
          <w:top w:val="nil"/>
          <w:left w:val="nil"/>
          <w:bottom w:val="nil"/>
          <w:right w:val="nil"/>
          <w:between w:val="nil"/>
          <w:bar w:val="nil"/>
        </w:pBdr>
        <w:spacing w:before="0" w:after="240"/>
        <w:rPr>
          <w:noProof/>
          <w:lang w:val="en-IE"/>
        </w:rPr>
      </w:pPr>
      <w:r w:rsidRPr="00630DF3">
        <w:rPr>
          <w:noProof/>
          <w:lang w:val="en-IE"/>
        </w:rPr>
        <w:t>Chapter 4</w:t>
      </w:r>
      <w:r w:rsidR="001C29F6" w:rsidRPr="00630DF3">
        <w:rPr>
          <w:noProof/>
          <w:lang w:val="en-IE"/>
        </w:rPr>
        <w:t xml:space="preserve"> lays down rules </w:t>
      </w:r>
      <w:r w:rsidR="000D5B01" w:rsidRPr="00630DF3">
        <w:rPr>
          <w:noProof/>
          <w:lang w:val="en-IE"/>
        </w:rPr>
        <w:t>on</w:t>
      </w:r>
      <w:r w:rsidR="001C29F6" w:rsidRPr="00630DF3">
        <w:rPr>
          <w:noProof/>
          <w:lang w:val="en-IE"/>
        </w:rPr>
        <w:t xml:space="preserve"> </w:t>
      </w:r>
      <w:r w:rsidR="00E55D22" w:rsidRPr="00630DF3">
        <w:rPr>
          <w:noProof/>
          <w:lang w:val="en-IE"/>
        </w:rPr>
        <w:t>horizontal principles</w:t>
      </w:r>
      <w:r w:rsidR="00981083" w:rsidRPr="00630DF3">
        <w:rPr>
          <w:noProof/>
          <w:lang w:val="en-IE"/>
        </w:rPr>
        <w:t xml:space="preserve"> and</w:t>
      </w:r>
      <w:r w:rsidR="00E55D22" w:rsidRPr="00630DF3">
        <w:rPr>
          <w:noProof/>
          <w:lang w:val="en-IE"/>
        </w:rPr>
        <w:t xml:space="preserve"> </w:t>
      </w:r>
      <w:r w:rsidR="001C29F6" w:rsidRPr="00630DF3">
        <w:rPr>
          <w:noProof/>
          <w:lang w:val="en-IE"/>
        </w:rPr>
        <w:t>performance monitoring</w:t>
      </w:r>
      <w:r w:rsidR="00E55D22" w:rsidRPr="00630DF3">
        <w:rPr>
          <w:noProof/>
          <w:lang w:val="en-IE"/>
        </w:rPr>
        <w:t xml:space="preserve"> </w:t>
      </w:r>
      <w:r w:rsidR="000D5B01" w:rsidRPr="00630DF3">
        <w:rPr>
          <w:noProof/>
          <w:lang w:val="en-IE"/>
        </w:rPr>
        <w:t xml:space="preserve">in </w:t>
      </w:r>
      <w:r w:rsidR="00981083" w:rsidRPr="00630DF3">
        <w:rPr>
          <w:noProof/>
          <w:lang w:val="en-IE"/>
        </w:rPr>
        <w:t>relati</w:t>
      </w:r>
      <w:r w:rsidR="00A7360F" w:rsidRPr="00630DF3">
        <w:rPr>
          <w:noProof/>
          <w:lang w:val="en-IE"/>
        </w:rPr>
        <w:t>o</w:t>
      </w:r>
      <w:r w:rsidR="00981083" w:rsidRPr="00630DF3">
        <w:rPr>
          <w:noProof/>
          <w:lang w:val="en-IE"/>
        </w:rPr>
        <w:t xml:space="preserve">n to </w:t>
      </w:r>
      <w:r w:rsidR="001C29F6" w:rsidRPr="00630DF3">
        <w:rPr>
          <w:noProof/>
          <w:lang w:val="en-IE"/>
        </w:rPr>
        <w:t xml:space="preserve">plans </w:t>
      </w:r>
      <w:r w:rsidR="000D5B01" w:rsidRPr="00630DF3">
        <w:rPr>
          <w:noProof/>
          <w:lang w:val="en-IE"/>
        </w:rPr>
        <w:t xml:space="preserve">drawn up </w:t>
      </w:r>
      <w:r w:rsidR="001C29F6" w:rsidRPr="00630DF3">
        <w:rPr>
          <w:noProof/>
          <w:lang w:val="en-IE"/>
        </w:rPr>
        <w:t>by Member States</w:t>
      </w:r>
      <w:r w:rsidR="00C433F5" w:rsidRPr="00630DF3">
        <w:rPr>
          <w:noProof/>
          <w:lang w:val="en-IE"/>
        </w:rPr>
        <w:t xml:space="preserve"> or third countries</w:t>
      </w:r>
      <w:r w:rsidR="001C29F6" w:rsidRPr="00630DF3">
        <w:rPr>
          <w:noProof/>
          <w:lang w:val="en-IE"/>
        </w:rPr>
        <w:t xml:space="preserve"> (Article</w:t>
      </w:r>
      <w:r w:rsidR="00C433F5" w:rsidRPr="00630DF3">
        <w:rPr>
          <w:noProof/>
          <w:lang w:val="en-IE"/>
        </w:rPr>
        <w:t>s 13 and</w:t>
      </w:r>
      <w:r w:rsidR="001C29F6" w:rsidRPr="00630DF3">
        <w:rPr>
          <w:noProof/>
          <w:lang w:val="en-IE"/>
        </w:rPr>
        <w:t xml:space="preserve"> 14</w:t>
      </w:r>
      <w:r w:rsidR="00942BB8" w:rsidRPr="00630DF3">
        <w:rPr>
          <w:noProof/>
          <w:lang w:val="en-IE"/>
        </w:rPr>
        <w:t xml:space="preserve"> respectively</w:t>
      </w:r>
      <w:r w:rsidR="001C29F6" w:rsidRPr="00630DF3">
        <w:rPr>
          <w:noProof/>
          <w:lang w:val="en-IE"/>
        </w:rPr>
        <w:t xml:space="preserve">). </w:t>
      </w:r>
      <w:r w:rsidR="00C433F5" w:rsidRPr="00630DF3">
        <w:rPr>
          <w:noProof/>
          <w:lang w:val="en-IE"/>
        </w:rPr>
        <w:t xml:space="preserve">Article 14 </w:t>
      </w:r>
      <w:r w:rsidR="001C29F6" w:rsidRPr="00630DF3">
        <w:rPr>
          <w:noProof/>
          <w:lang w:val="en-IE"/>
        </w:rPr>
        <w:t xml:space="preserve">sets out the rules </w:t>
      </w:r>
      <w:r w:rsidR="006D3747" w:rsidRPr="00630DF3">
        <w:rPr>
          <w:noProof/>
          <w:lang w:val="en-IE"/>
        </w:rPr>
        <w:t xml:space="preserve">according to </w:t>
      </w:r>
      <w:r w:rsidR="001C29F6" w:rsidRPr="00630DF3">
        <w:rPr>
          <w:noProof/>
          <w:lang w:val="en-IE"/>
        </w:rPr>
        <w:t xml:space="preserve">which each Member State shall have a monitoring and reporting system to monitor performance and </w:t>
      </w:r>
      <w:r w:rsidR="00CB3E65" w:rsidRPr="00630DF3">
        <w:rPr>
          <w:noProof/>
          <w:lang w:val="en-IE"/>
        </w:rPr>
        <w:t xml:space="preserve">for </w:t>
      </w:r>
      <w:r w:rsidR="001C29F6" w:rsidRPr="00630DF3">
        <w:rPr>
          <w:noProof/>
          <w:lang w:val="en-IE"/>
        </w:rPr>
        <w:t xml:space="preserve">the automated transmission of information on </w:t>
      </w:r>
      <w:r w:rsidR="00CB3E65" w:rsidRPr="00630DF3">
        <w:rPr>
          <w:noProof/>
          <w:lang w:val="en-IE"/>
        </w:rPr>
        <w:t xml:space="preserve">the </w:t>
      </w:r>
      <w:r w:rsidR="001C29F6" w:rsidRPr="00630DF3">
        <w:rPr>
          <w:noProof/>
          <w:lang w:val="en-IE"/>
        </w:rPr>
        <w:t>expenditure tracking and performance framework, including by assigning relevant intervention fields and performance indicators to each measure of the plan</w:t>
      </w:r>
      <w:r w:rsidR="00CB3E65" w:rsidRPr="00630DF3">
        <w:rPr>
          <w:noProof/>
          <w:lang w:val="en-IE"/>
        </w:rPr>
        <w:t xml:space="preserve"> in question</w:t>
      </w:r>
      <w:r w:rsidR="001C29F6" w:rsidRPr="00630DF3">
        <w:rPr>
          <w:noProof/>
          <w:lang w:val="en-IE"/>
        </w:rPr>
        <w:t xml:space="preserve">. The Regulation </w:t>
      </w:r>
      <w:r w:rsidR="00C00A16" w:rsidRPr="00630DF3">
        <w:rPr>
          <w:noProof/>
          <w:lang w:val="en-IE"/>
        </w:rPr>
        <w:t xml:space="preserve">also </w:t>
      </w:r>
      <w:r w:rsidR="001C29F6" w:rsidRPr="00630DF3">
        <w:rPr>
          <w:noProof/>
          <w:lang w:val="en-IE"/>
        </w:rPr>
        <w:t xml:space="preserve">lays down rules </w:t>
      </w:r>
      <w:r w:rsidR="00C00A16" w:rsidRPr="00630DF3">
        <w:rPr>
          <w:noProof/>
          <w:lang w:val="en-IE"/>
        </w:rPr>
        <w:t>on</w:t>
      </w:r>
      <w:r w:rsidR="001C29F6" w:rsidRPr="00630DF3">
        <w:rPr>
          <w:noProof/>
          <w:lang w:val="en-IE"/>
        </w:rPr>
        <w:t xml:space="preserve"> performance monitoring</w:t>
      </w:r>
      <w:r w:rsidR="006A6652" w:rsidRPr="00630DF3">
        <w:rPr>
          <w:noProof/>
          <w:lang w:val="en-IE"/>
        </w:rPr>
        <w:t xml:space="preserve"> and</w:t>
      </w:r>
      <w:r w:rsidR="001C29F6" w:rsidRPr="00630DF3">
        <w:rPr>
          <w:noProof/>
          <w:lang w:val="en-IE"/>
        </w:rPr>
        <w:t xml:space="preserve"> reporting and </w:t>
      </w:r>
      <w:r w:rsidR="006A6652" w:rsidRPr="00630DF3">
        <w:rPr>
          <w:noProof/>
          <w:lang w:val="en-IE"/>
        </w:rPr>
        <w:t xml:space="preserve">the provision of </w:t>
      </w:r>
      <w:r w:rsidR="001C29F6" w:rsidRPr="00630DF3">
        <w:rPr>
          <w:noProof/>
          <w:lang w:val="en-IE"/>
        </w:rPr>
        <w:t xml:space="preserve">information on funding opportunities </w:t>
      </w:r>
      <w:r w:rsidR="006A6652" w:rsidRPr="00630DF3">
        <w:rPr>
          <w:noProof/>
          <w:lang w:val="en-IE"/>
        </w:rPr>
        <w:t xml:space="preserve">in </w:t>
      </w:r>
      <w:r w:rsidR="001C29F6" w:rsidRPr="00630DF3">
        <w:rPr>
          <w:noProof/>
          <w:lang w:val="en-IE"/>
        </w:rPr>
        <w:t xml:space="preserve">plans </w:t>
      </w:r>
      <w:r w:rsidR="006A6652" w:rsidRPr="00630DF3">
        <w:rPr>
          <w:noProof/>
          <w:lang w:val="en-IE"/>
        </w:rPr>
        <w:t>drawn up</w:t>
      </w:r>
      <w:r w:rsidR="001C29F6" w:rsidRPr="00630DF3">
        <w:rPr>
          <w:noProof/>
          <w:lang w:val="en-IE"/>
        </w:rPr>
        <w:t xml:space="preserve"> </w:t>
      </w:r>
      <w:r w:rsidR="00CB0DC3" w:rsidRPr="00630DF3">
        <w:rPr>
          <w:noProof/>
          <w:lang w:val="en-IE"/>
        </w:rPr>
        <w:t xml:space="preserve">by </w:t>
      </w:r>
      <w:r w:rsidR="003B04D0" w:rsidRPr="00630DF3">
        <w:rPr>
          <w:noProof/>
          <w:lang w:val="en-IE"/>
        </w:rPr>
        <w:t>third</w:t>
      </w:r>
      <w:r w:rsidR="001C29F6" w:rsidRPr="00630DF3">
        <w:rPr>
          <w:noProof/>
          <w:lang w:val="en-IE"/>
        </w:rPr>
        <w:t xml:space="preserve"> countries (Article 15).</w:t>
      </w:r>
    </w:p>
    <w:p w14:paraId="3D631018" w14:textId="77777777" w:rsidR="001C29F6"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Article 16 lays down rules </w:t>
      </w:r>
      <w:r w:rsidR="006A6652" w:rsidRPr="00630DF3">
        <w:rPr>
          <w:noProof/>
          <w:lang w:val="en-IE"/>
        </w:rPr>
        <w:t>on</w:t>
      </w:r>
      <w:r w:rsidRPr="00630DF3">
        <w:rPr>
          <w:noProof/>
          <w:lang w:val="en-IE"/>
        </w:rPr>
        <w:t xml:space="preserve"> implementation under direct management, such as </w:t>
      </w:r>
      <w:r w:rsidR="006A6652" w:rsidRPr="00630DF3">
        <w:rPr>
          <w:noProof/>
          <w:lang w:val="en-IE"/>
        </w:rPr>
        <w:t>the</w:t>
      </w:r>
      <w:r w:rsidRPr="00630DF3">
        <w:rPr>
          <w:noProof/>
          <w:lang w:val="en-IE"/>
        </w:rPr>
        <w:t xml:space="preserve"> inclu</w:t>
      </w:r>
      <w:r w:rsidR="006A6652" w:rsidRPr="00630DF3">
        <w:rPr>
          <w:noProof/>
          <w:lang w:val="en-IE"/>
        </w:rPr>
        <w:t>sion of</w:t>
      </w:r>
      <w:r w:rsidRPr="00630DF3">
        <w:rPr>
          <w:noProof/>
          <w:lang w:val="en-IE"/>
        </w:rPr>
        <w:t xml:space="preserve"> gender equality </w:t>
      </w:r>
      <w:r w:rsidR="006A6652" w:rsidRPr="00630DF3">
        <w:rPr>
          <w:noProof/>
          <w:lang w:val="en-IE"/>
        </w:rPr>
        <w:t xml:space="preserve">in </w:t>
      </w:r>
      <w:r w:rsidRPr="00630DF3">
        <w:rPr>
          <w:noProof/>
          <w:lang w:val="en-IE"/>
        </w:rPr>
        <w:t xml:space="preserve">the criteria used </w:t>
      </w:r>
      <w:r w:rsidR="00E75C5A" w:rsidRPr="00630DF3">
        <w:rPr>
          <w:noProof/>
          <w:lang w:val="en-IE"/>
        </w:rPr>
        <w:t>to</w:t>
      </w:r>
      <w:r w:rsidRPr="00630DF3">
        <w:rPr>
          <w:noProof/>
          <w:lang w:val="en-IE"/>
        </w:rPr>
        <w:t xml:space="preserve"> evaluat</w:t>
      </w:r>
      <w:r w:rsidR="00E75C5A" w:rsidRPr="00630DF3">
        <w:rPr>
          <w:noProof/>
          <w:lang w:val="en-IE"/>
        </w:rPr>
        <w:t>e</w:t>
      </w:r>
      <w:r w:rsidRPr="00630DF3">
        <w:rPr>
          <w:noProof/>
          <w:lang w:val="en-IE"/>
        </w:rPr>
        <w:t xml:space="preserve"> proposals, where feasible and appropriate, </w:t>
      </w:r>
      <w:r w:rsidR="002178A7" w:rsidRPr="00630DF3">
        <w:rPr>
          <w:noProof/>
          <w:lang w:val="en-IE"/>
        </w:rPr>
        <w:t>and</w:t>
      </w:r>
      <w:r w:rsidRPr="00630DF3">
        <w:rPr>
          <w:noProof/>
          <w:lang w:val="en-IE"/>
        </w:rPr>
        <w:t xml:space="preserve"> assign at least one intervention field to eligible activities in work programmes. Article 17 lays down rules </w:t>
      </w:r>
      <w:r w:rsidR="0014740F" w:rsidRPr="00630DF3">
        <w:rPr>
          <w:noProof/>
          <w:lang w:val="en-IE"/>
        </w:rPr>
        <w:t>on</w:t>
      </w:r>
      <w:r w:rsidRPr="00630DF3">
        <w:rPr>
          <w:noProof/>
          <w:lang w:val="en-IE"/>
        </w:rPr>
        <w:t xml:space="preserve"> implementation under indirect management, such as ensuring that actions to be financed under indirect management by </w:t>
      </w:r>
      <w:r w:rsidR="0014740F" w:rsidRPr="00630DF3">
        <w:rPr>
          <w:noProof/>
          <w:lang w:val="en-IE"/>
        </w:rPr>
        <w:t xml:space="preserve">people </w:t>
      </w:r>
      <w:r w:rsidRPr="00630DF3">
        <w:rPr>
          <w:noProof/>
          <w:lang w:val="en-IE"/>
        </w:rPr>
        <w:t xml:space="preserve">or </w:t>
      </w:r>
      <w:r w:rsidR="00874CD4" w:rsidRPr="00630DF3">
        <w:rPr>
          <w:noProof/>
          <w:lang w:val="en-IE"/>
        </w:rPr>
        <w:t xml:space="preserve">bodies </w:t>
      </w:r>
      <w:r w:rsidRPr="00630DF3">
        <w:rPr>
          <w:noProof/>
          <w:lang w:val="en-IE"/>
        </w:rPr>
        <w:t xml:space="preserve">implementing </w:t>
      </w:r>
      <w:r w:rsidR="00874CD4" w:rsidRPr="00630DF3">
        <w:rPr>
          <w:noProof/>
          <w:lang w:val="en-IE"/>
        </w:rPr>
        <w:t>EU</w:t>
      </w:r>
      <w:r w:rsidRPr="00630DF3">
        <w:rPr>
          <w:noProof/>
          <w:lang w:val="en-IE"/>
        </w:rPr>
        <w:t xml:space="preserve"> funds </w:t>
      </w:r>
      <w:r w:rsidR="00874CD4" w:rsidRPr="00630DF3">
        <w:rPr>
          <w:noProof/>
          <w:lang w:val="en-IE"/>
        </w:rPr>
        <w:t>fulfil</w:t>
      </w:r>
      <w:r w:rsidRPr="00630DF3">
        <w:rPr>
          <w:noProof/>
          <w:lang w:val="en-IE"/>
        </w:rPr>
        <w:t xml:space="preserve"> the requirements of Article 33(2) points (d) to (f) of Regulation (EU, Euratom) 2024/2509. </w:t>
      </w:r>
    </w:p>
    <w:p w14:paraId="1C6D4CC0" w14:textId="77777777" w:rsidR="001C29F6" w:rsidRPr="00630DF3" w:rsidRDefault="001C29F6">
      <w:pPr>
        <w:pStyle w:val="ManualHeading3"/>
        <w:tabs>
          <w:tab w:val="clear" w:pos="850"/>
          <w:tab w:val="left" w:pos="0"/>
        </w:tabs>
        <w:ind w:left="0" w:firstLine="0"/>
        <w:rPr>
          <w:noProof/>
          <w:lang w:val="en-IE"/>
        </w:rPr>
      </w:pPr>
      <w:r w:rsidRPr="00630DF3">
        <w:rPr>
          <w:noProof/>
          <w:lang w:val="en-IE"/>
        </w:rPr>
        <w:t>Chapter 5 – Communication</w:t>
      </w:r>
      <w:r w:rsidR="00C72551" w:rsidRPr="00630DF3">
        <w:rPr>
          <w:noProof/>
          <w:lang w:val="en-IE"/>
        </w:rPr>
        <w:t>, protection of personal data</w:t>
      </w:r>
      <w:r w:rsidRPr="00630DF3">
        <w:rPr>
          <w:noProof/>
          <w:lang w:val="en-IE"/>
        </w:rPr>
        <w:t xml:space="preserve"> and final provisions</w:t>
      </w:r>
    </w:p>
    <w:p w14:paraId="28262809" w14:textId="77777777" w:rsidR="00C53CDA" w:rsidRPr="00630DF3" w:rsidRDefault="001C29F6" w:rsidP="001C29F6">
      <w:pPr>
        <w:pBdr>
          <w:top w:val="nil"/>
          <w:left w:val="nil"/>
          <w:bottom w:val="nil"/>
          <w:right w:val="nil"/>
          <w:between w:val="nil"/>
          <w:bar w:val="nil"/>
        </w:pBdr>
        <w:spacing w:before="0" w:after="240"/>
        <w:rPr>
          <w:noProof/>
          <w:lang w:val="en-IE"/>
        </w:rPr>
      </w:pPr>
      <w:r w:rsidRPr="00630DF3">
        <w:rPr>
          <w:noProof/>
          <w:lang w:val="en-IE"/>
        </w:rPr>
        <w:t xml:space="preserve">Article 18 lays down </w:t>
      </w:r>
      <w:r w:rsidR="00F41737" w:rsidRPr="00630DF3">
        <w:rPr>
          <w:noProof/>
          <w:lang w:val="en-IE"/>
        </w:rPr>
        <w:t xml:space="preserve">common </w:t>
      </w:r>
      <w:r w:rsidRPr="00630DF3">
        <w:rPr>
          <w:noProof/>
          <w:lang w:val="en-IE"/>
        </w:rPr>
        <w:t xml:space="preserve">rules </w:t>
      </w:r>
      <w:r w:rsidR="00F41737" w:rsidRPr="00630DF3">
        <w:rPr>
          <w:noProof/>
          <w:lang w:val="en-IE"/>
        </w:rPr>
        <w:t>regarding</w:t>
      </w:r>
      <w:r w:rsidRPr="00630DF3">
        <w:rPr>
          <w:noProof/>
          <w:lang w:val="en-IE"/>
        </w:rPr>
        <w:t xml:space="preserve"> information, communication </w:t>
      </w:r>
      <w:r w:rsidR="00874CD4" w:rsidRPr="00630DF3">
        <w:rPr>
          <w:noProof/>
          <w:lang w:val="en-IE"/>
        </w:rPr>
        <w:t>on</w:t>
      </w:r>
      <w:r w:rsidR="00AC4D2D" w:rsidRPr="00630DF3">
        <w:rPr>
          <w:noProof/>
          <w:lang w:val="en-IE"/>
        </w:rPr>
        <w:t xml:space="preserve"> </w:t>
      </w:r>
      <w:r w:rsidRPr="00630DF3">
        <w:rPr>
          <w:noProof/>
          <w:lang w:val="en-IE"/>
        </w:rPr>
        <w:t xml:space="preserve">and </w:t>
      </w:r>
      <w:r w:rsidR="00AC4D2D" w:rsidRPr="00630DF3">
        <w:rPr>
          <w:noProof/>
          <w:lang w:val="en-IE"/>
        </w:rPr>
        <w:t xml:space="preserve">the </w:t>
      </w:r>
      <w:r w:rsidRPr="00630DF3">
        <w:rPr>
          <w:noProof/>
          <w:lang w:val="en-IE"/>
        </w:rPr>
        <w:t xml:space="preserve">visibility of </w:t>
      </w:r>
      <w:r w:rsidR="00AC4D2D" w:rsidRPr="00630DF3">
        <w:rPr>
          <w:noProof/>
          <w:lang w:val="en-IE"/>
        </w:rPr>
        <w:t>EU</w:t>
      </w:r>
      <w:r w:rsidRPr="00630DF3">
        <w:rPr>
          <w:noProof/>
          <w:lang w:val="en-IE"/>
        </w:rPr>
        <w:t xml:space="preserve"> support. The emblem of the </w:t>
      </w:r>
      <w:r w:rsidR="00AC4D2D" w:rsidRPr="00630DF3">
        <w:rPr>
          <w:noProof/>
          <w:lang w:val="en-IE"/>
        </w:rPr>
        <w:t>EU</w:t>
      </w:r>
      <w:r w:rsidRPr="00630DF3">
        <w:rPr>
          <w:noProof/>
          <w:lang w:val="en-IE"/>
        </w:rPr>
        <w:t xml:space="preserve"> shall be used in accordance with </w:t>
      </w:r>
      <w:r w:rsidR="00BB5DBD" w:rsidRPr="00630DF3">
        <w:rPr>
          <w:noProof/>
          <w:lang w:val="en-IE"/>
        </w:rPr>
        <w:t xml:space="preserve">Annex </w:t>
      </w:r>
      <w:r w:rsidR="00442F1B" w:rsidRPr="00630DF3">
        <w:rPr>
          <w:noProof/>
          <w:lang w:val="en-IE"/>
        </w:rPr>
        <w:t>V</w:t>
      </w:r>
      <w:r w:rsidRPr="00630DF3">
        <w:rPr>
          <w:noProof/>
          <w:lang w:val="en-IE"/>
        </w:rPr>
        <w:t xml:space="preserve">, which the Commission is empowered to amend through a delegated act. </w:t>
      </w:r>
      <w:r w:rsidR="00C72551" w:rsidRPr="00630DF3">
        <w:rPr>
          <w:noProof/>
          <w:lang w:val="en-IE"/>
        </w:rPr>
        <w:t xml:space="preserve">Article 19 lays down the rules for personal data processing in line with the GDPR. </w:t>
      </w:r>
      <w:r w:rsidRPr="00630DF3">
        <w:rPr>
          <w:noProof/>
          <w:lang w:val="en-IE"/>
        </w:rPr>
        <w:t xml:space="preserve">The Regulation </w:t>
      </w:r>
      <w:r w:rsidR="00F412E2" w:rsidRPr="00630DF3">
        <w:rPr>
          <w:noProof/>
          <w:lang w:val="en-IE"/>
        </w:rPr>
        <w:t xml:space="preserve">also </w:t>
      </w:r>
      <w:r w:rsidRPr="00630DF3">
        <w:rPr>
          <w:noProof/>
          <w:lang w:val="en-IE"/>
        </w:rPr>
        <w:t xml:space="preserve">sets out rules </w:t>
      </w:r>
      <w:r w:rsidR="00F412E2" w:rsidRPr="00630DF3">
        <w:rPr>
          <w:noProof/>
          <w:lang w:val="en-IE"/>
        </w:rPr>
        <w:t xml:space="preserve">on the </w:t>
      </w:r>
      <w:r w:rsidRPr="00630DF3">
        <w:rPr>
          <w:noProof/>
          <w:lang w:val="en-IE"/>
        </w:rPr>
        <w:t xml:space="preserve">exercise of the delegation, empowering the Commission to adopt relevant delegated acts (Article </w:t>
      </w:r>
      <w:r w:rsidR="00C72551" w:rsidRPr="00630DF3">
        <w:rPr>
          <w:noProof/>
          <w:lang w:val="en-IE"/>
        </w:rPr>
        <w:t>20</w:t>
      </w:r>
      <w:r w:rsidRPr="00630DF3">
        <w:rPr>
          <w:noProof/>
          <w:lang w:val="en-IE"/>
        </w:rPr>
        <w:t xml:space="preserve">), and </w:t>
      </w:r>
      <w:r w:rsidR="00F412E2" w:rsidRPr="00630DF3">
        <w:rPr>
          <w:noProof/>
          <w:lang w:val="en-IE"/>
        </w:rPr>
        <w:t xml:space="preserve">on the </w:t>
      </w:r>
      <w:r w:rsidRPr="00630DF3">
        <w:rPr>
          <w:noProof/>
          <w:lang w:val="en-IE"/>
        </w:rPr>
        <w:t>entry into force and application of the Regulation (Article 2</w:t>
      </w:r>
      <w:r w:rsidR="00C72551" w:rsidRPr="00630DF3">
        <w:rPr>
          <w:noProof/>
          <w:lang w:val="en-IE"/>
        </w:rPr>
        <w:t>1</w:t>
      </w:r>
      <w:r w:rsidRPr="00630DF3">
        <w:rPr>
          <w:noProof/>
          <w:lang w:val="en-IE"/>
        </w:rPr>
        <w:t xml:space="preserve">). </w:t>
      </w:r>
    </w:p>
    <w:p w14:paraId="5ADAA348" w14:textId="77777777" w:rsidR="00C53CDA" w:rsidRPr="00630DF3" w:rsidRDefault="00C53CDA" w:rsidP="009F5DEE">
      <w:pPr>
        <w:rPr>
          <w:noProof/>
          <w:lang w:val="en-IE"/>
        </w:rPr>
        <w:sectPr w:rsidR="00C53CDA" w:rsidRPr="00630DF3" w:rsidSect="00636117">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10B6DBF9" w14:textId="526D6CD5" w:rsidR="001059B6" w:rsidRDefault="00636117" w:rsidP="00636117">
      <w:pPr>
        <w:pStyle w:val="Rfrenceinterinstitutionnelle"/>
        <w:rPr>
          <w:noProof/>
        </w:rPr>
      </w:pPr>
      <w:r w:rsidRPr="00636117">
        <w:t>2025/0545 (COD)</w:t>
      </w:r>
    </w:p>
    <w:p w14:paraId="522198A0" w14:textId="35872425" w:rsidR="00C53CDA" w:rsidRPr="00630DF3" w:rsidRDefault="00636117" w:rsidP="00636117">
      <w:pPr>
        <w:pStyle w:val="Statut"/>
        <w:rPr>
          <w:noProof/>
          <w:lang w:val="en-IE"/>
        </w:rPr>
      </w:pPr>
      <w:r w:rsidRPr="00636117">
        <w:t>Proposal for a</w:t>
      </w:r>
    </w:p>
    <w:p w14:paraId="6DE922AA" w14:textId="525A0903" w:rsidR="00C53CDA" w:rsidRPr="00630DF3" w:rsidRDefault="00636117" w:rsidP="00636117">
      <w:pPr>
        <w:pStyle w:val="Typedudocument"/>
        <w:rPr>
          <w:noProof/>
          <w:lang w:val="en-IE"/>
        </w:rPr>
      </w:pPr>
      <w:r w:rsidRPr="00636117">
        <w:t>REGULATION OF THE EUROPEAN PARLIAMENT AND OF THE COUNCIL</w:t>
      </w:r>
    </w:p>
    <w:p w14:paraId="23E3CD38" w14:textId="1B27F87B" w:rsidR="00C53CDA" w:rsidRPr="00630DF3" w:rsidRDefault="00636117" w:rsidP="00636117">
      <w:pPr>
        <w:pStyle w:val="Titreobjet"/>
        <w:rPr>
          <w:noProof/>
          <w:lang w:val="en-IE"/>
        </w:rPr>
      </w:pPr>
      <w:r w:rsidRPr="00636117">
        <w:t>establishing a budget expenditure tracking and performance framework and other horizontal rules for the Union programmes and activities</w:t>
      </w:r>
      <w:r w:rsidRPr="00636117">
        <w:br/>
      </w:r>
    </w:p>
    <w:p w14:paraId="7544A1C0" w14:textId="77777777" w:rsidR="00C53CDA" w:rsidRPr="00630DF3" w:rsidRDefault="00C53CDA" w:rsidP="009F5DEE">
      <w:pPr>
        <w:pStyle w:val="Institutionquiagit"/>
        <w:rPr>
          <w:noProof/>
          <w:lang w:val="en-IE"/>
        </w:rPr>
      </w:pPr>
      <w:r w:rsidRPr="00630DF3">
        <w:rPr>
          <w:noProof/>
          <w:lang w:val="en-IE"/>
        </w:rPr>
        <w:t>THE EUROPEAN PARLIAMENT AND THE COUNCIL OF THE EUROPEAN UNION,</w:t>
      </w:r>
    </w:p>
    <w:p w14:paraId="64FE3CBB" w14:textId="77777777" w:rsidR="00623BF1" w:rsidRPr="00630DF3" w:rsidRDefault="00623BF1" w:rsidP="00623BF1">
      <w:pPr>
        <w:rPr>
          <w:noProof/>
          <w:lang w:val="en-IE"/>
        </w:rPr>
      </w:pPr>
      <w:r w:rsidRPr="00630DF3">
        <w:rPr>
          <w:noProof/>
          <w:lang w:val="en-IE"/>
        </w:rPr>
        <w:t xml:space="preserve">Having regard to the Treaty on the Functioning of the European Union, and in particular Article 322(1), point (a), thereof, </w:t>
      </w:r>
    </w:p>
    <w:p w14:paraId="086CC70D" w14:textId="77777777" w:rsidR="00623BF1" w:rsidRPr="00630DF3" w:rsidRDefault="00623BF1" w:rsidP="00623BF1">
      <w:pPr>
        <w:rPr>
          <w:noProof/>
          <w:lang w:val="en-IE"/>
        </w:rPr>
      </w:pPr>
      <w:r w:rsidRPr="00630DF3">
        <w:rPr>
          <w:noProof/>
          <w:lang w:val="en-IE"/>
        </w:rPr>
        <w:t>Having regard the Treaty establishing the European Atomic Energy Community, and in particular Article 106a thereof,</w:t>
      </w:r>
    </w:p>
    <w:p w14:paraId="501CED87" w14:textId="77777777" w:rsidR="00623BF1" w:rsidRPr="00630DF3" w:rsidRDefault="00623BF1" w:rsidP="00623BF1">
      <w:pPr>
        <w:rPr>
          <w:noProof/>
          <w:lang w:val="en-IE"/>
        </w:rPr>
      </w:pPr>
      <w:r w:rsidRPr="00630DF3">
        <w:rPr>
          <w:noProof/>
          <w:lang w:val="en-IE"/>
        </w:rPr>
        <w:t>Having regard to the proposal from the European Commission,</w:t>
      </w:r>
    </w:p>
    <w:p w14:paraId="00D1298A" w14:textId="77777777" w:rsidR="00623BF1" w:rsidRPr="00630DF3" w:rsidRDefault="00623BF1" w:rsidP="00623BF1">
      <w:pPr>
        <w:rPr>
          <w:noProof/>
          <w:lang w:val="en-IE"/>
        </w:rPr>
      </w:pPr>
      <w:r w:rsidRPr="00630DF3">
        <w:rPr>
          <w:noProof/>
          <w:lang w:val="en-IE"/>
        </w:rPr>
        <w:t>After transmission of the draft legislative act to the national parliaments,</w:t>
      </w:r>
    </w:p>
    <w:p w14:paraId="73335046" w14:textId="77777777" w:rsidR="00623BF1" w:rsidRPr="00630DF3" w:rsidRDefault="00623BF1" w:rsidP="00623BF1">
      <w:pPr>
        <w:rPr>
          <w:noProof/>
          <w:lang w:val="en-IE"/>
        </w:rPr>
      </w:pPr>
      <w:r w:rsidRPr="00630DF3">
        <w:rPr>
          <w:noProof/>
          <w:lang w:val="en-IE"/>
        </w:rPr>
        <w:t>Having regard to the opinion of the Court of Auditors</w:t>
      </w:r>
      <w:r w:rsidR="00457D3C" w:rsidRPr="00630DF3">
        <w:rPr>
          <w:rStyle w:val="FootnoteReference"/>
          <w:noProof/>
          <w:lang w:val="en-IE"/>
        </w:rPr>
        <w:footnoteReference w:id="9"/>
      </w:r>
      <w:r w:rsidRPr="00630DF3">
        <w:rPr>
          <w:noProof/>
          <w:lang w:val="en-IE"/>
        </w:rPr>
        <w:t>,</w:t>
      </w:r>
    </w:p>
    <w:p w14:paraId="129B6FAA" w14:textId="77777777" w:rsidR="00623BF1" w:rsidRPr="00630DF3" w:rsidRDefault="00623BF1" w:rsidP="00623BF1">
      <w:pPr>
        <w:rPr>
          <w:noProof/>
          <w:lang w:val="en-IE"/>
        </w:rPr>
      </w:pPr>
      <w:r w:rsidRPr="00630DF3">
        <w:rPr>
          <w:noProof/>
          <w:lang w:val="en-IE"/>
        </w:rPr>
        <w:t>Acting in accordance with the ordinary legislative procedure</w:t>
      </w:r>
      <w:r w:rsidR="00457D3C" w:rsidRPr="00630DF3">
        <w:rPr>
          <w:rStyle w:val="FootnoteReference"/>
          <w:noProof/>
          <w:lang w:val="en-IE"/>
        </w:rPr>
        <w:footnoteReference w:id="10"/>
      </w:r>
      <w:r w:rsidRPr="00630DF3">
        <w:rPr>
          <w:noProof/>
          <w:lang w:val="en-IE"/>
        </w:rPr>
        <w:t>,</w:t>
      </w:r>
    </w:p>
    <w:p w14:paraId="701790DD" w14:textId="77777777" w:rsidR="00C53CDA" w:rsidRPr="00630DF3" w:rsidRDefault="00C53CDA" w:rsidP="00623BF1">
      <w:pPr>
        <w:rPr>
          <w:noProof/>
          <w:lang w:val="en-IE"/>
        </w:rPr>
      </w:pPr>
      <w:r w:rsidRPr="00630DF3">
        <w:rPr>
          <w:noProof/>
          <w:lang w:val="en-IE"/>
        </w:rPr>
        <w:t>Whereas:</w:t>
      </w:r>
    </w:p>
    <w:p w14:paraId="531D72C2" w14:textId="5C36238C" w:rsidR="00880ACA" w:rsidRPr="00630DF3" w:rsidRDefault="005E0B5E" w:rsidP="005E0B5E">
      <w:pPr>
        <w:pStyle w:val="ManualConsidrant"/>
        <w:rPr>
          <w:noProof/>
          <w:lang w:val="en-IE"/>
        </w:rPr>
      </w:pPr>
      <w:r w:rsidRPr="005E0B5E">
        <w:rPr>
          <w:noProof/>
        </w:rPr>
        <w:t>(1)</w:t>
      </w:r>
      <w:r w:rsidRPr="005E0B5E">
        <w:rPr>
          <w:noProof/>
        </w:rPr>
        <w:tab/>
      </w:r>
      <w:r w:rsidR="00880ACA" w:rsidRPr="00630DF3">
        <w:rPr>
          <w:noProof/>
          <w:lang w:val="en-IE"/>
        </w:rPr>
        <w:t xml:space="preserve">This Regulation aims </w:t>
      </w:r>
      <w:r w:rsidR="00F36DF3" w:rsidRPr="00630DF3">
        <w:rPr>
          <w:noProof/>
          <w:lang w:val="en-IE"/>
        </w:rPr>
        <w:t>to</w:t>
      </w:r>
      <w:r w:rsidR="00880ACA" w:rsidRPr="00630DF3">
        <w:rPr>
          <w:noProof/>
          <w:lang w:val="en-IE"/>
        </w:rPr>
        <w:t xml:space="preserve"> lay down the elements for both an expenditure tracking and a performance framework applicable to the </w:t>
      </w:r>
      <w:r w:rsidR="002459F9" w:rsidRPr="00630DF3">
        <w:rPr>
          <w:noProof/>
          <w:lang w:val="en-IE"/>
        </w:rPr>
        <w:t>implementation of expenditure appropriate to each method of implementation and</w:t>
      </w:r>
      <w:r w:rsidR="00136F01" w:rsidRPr="00630DF3">
        <w:rPr>
          <w:noProof/>
          <w:lang w:val="en-IE"/>
        </w:rPr>
        <w:t xml:space="preserve"> complementing the rules of Regulation </w:t>
      </w:r>
      <w:r w:rsidR="00234E31" w:rsidRPr="00630DF3">
        <w:rPr>
          <w:noProof/>
          <w:lang w:val="en-IE"/>
        </w:rPr>
        <w:t>(EU, Euratom) 2024/2509 of the European Parliament and of the Council</w:t>
      </w:r>
      <w:r w:rsidR="007504D9" w:rsidRPr="00630DF3">
        <w:rPr>
          <w:rStyle w:val="FootnoteReference"/>
          <w:noProof/>
          <w:lang w:val="en-IE"/>
        </w:rPr>
        <w:footnoteReference w:id="11"/>
      </w:r>
      <w:r w:rsidR="00DD2A94" w:rsidRPr="00630DF3">
        <w:rPr>
          <w:noProof/>
          <w:lang w:val="en-IE"/>
        </w:rPr>
        <w:t xml:space="preserve"> on the financial rules applicable to the </w:t>
      </w:r>
      <w:r w:rsidR="00880ACA" w:rsidRPr="00630DF3">
        <w:rPr>
          <w:noProof/>
          <w:lang w:val="en-IE"/>
        </w:rPr>
        <w:t xml:space="preserve">general budget of the Union (the ‘budget’) as part of the financial rules within the meaning of Article 322(1), point (a), of the Treaty on the Functioning of the European Union (TFEU). In particular, </w:t>
      </w:r>
      <w:r w:rsidR="00DD2A94" w:rsidRPr="00630DF3">
        <w:rPr>
          <w:noProof/>
          <w:lang w:val="en-IE"/>
        </w:rPr>
        <w:t xml:space="preserve">rules </w:t>
      </w:r>
      <w:r w:rsidR="00880ACA" w:rsidRPr="00630DF3">
        <w:rPr>
          <w:noProof/>
          <w:lang w:val="en-IE"/>
        </w:rPr>
        <w:t xml:space="preserve">should </w:t>
      </w:r>
      <w:r w:rsidR="00DD2A94" w:rsidRPr="00630DF3">
        <w:rPr>
          <w:noProof/>
          <w:lang w:val="en-IE"/>
        </w:rPr>
        <w:t xml:space="preserve">be </w:t>
      </w:r>
      <w:r w:rsidR="00880ACA" w:rsidRPr="00630DF3">
        <w:rPr>
          <w:noProof/>
          <w:lang w:val="en-IE"/>
        </w:rPr>
        <w:t>establish</w:t>
      </w:r>
      <w:r w:rsidR="00C25316" w:rsidRPr="00630DF3">
        <w:rPr>
          <w:noProof/>
          <w:lang w:val="en-IE"/>
        </w:rPr>
        <w:t>ed</w:t>
      </w:r>
      <w:r w:rsidR="00880ACA" w:rsidRPr="00630DF3">
        <w:rPr>
          <w:noProof/>
          <w:lang w:val="en-IE"/>
        </w:rPr>
        <w:t xml:space="preserve"> on monitoring of budget spending, </w:t>
      </w:r>
      <w:r w:rsidR="00C25316" w:rsidRPr="00630DF3">
        <w:rPr>
          <w:noProof/>
          <w:lang w:val="en-IE"/>
        </w:rPr>
        <w:t xml:space="preserve">on </w:t>
      </w:r>
      <w:r w:rsidR="00880ACA" w:rsidRPr="00630DF3">
        <w:rPr>
          <w:noProof/>
          <w:lang w:val="en-IE"/>
        </w:rPr>
        <w:t>monitoring and reporting on the performance of Union programmes and activities, as well as rules</w:t>
      </w:r>
      <w:r w:rsidR="00C25316" w:rsidRPr="00630DF3">
        <w:rPr>
          <w:noProof/>
          <w:lang w:val="en-IE"/>
        </w:rPr>
        <w:t xml:space="preserve"> on</w:t>
      </w:r>
      <w:r w:rsidR="00880ACA" w:rsidRPr="00630DF3">
        <w:rPr>
          <w:noProof/>
          <w:lang w:val="en-IE"/>
        </w:rPr>
        <w:t xml:space="preserve"> evaluation of the programmes and activities. </w:t>
      </w:r>
      <w:r w:rsidR="00CA6E35" w:rsidRPr="00630DF3">
        <w:rPr>
          <w:noProof/>
          <w:lang w:val="en-IE"/>
        </w:rPr>
        <w:t xml:space="preserve">This Regulation </w:t>
      </w:r>
      <w:r w:rsidR="00880ACA" w:rsidRPr="00630DF3">
        <w:rPr>
          <w:noProof/>
          <w:lang w:val="en-IE"/>
        </w:rPr>
        <w:t xml:space="preserve">also aims </w:t>
      </w:r>
      <w:r w:rsidR="00CA6E35" w:rsidRPr="00630DF3">
        <w:rPr>
          <w:noProof/>
          <w:lang w:val="en-IE"/>
        </w:rPr>
        <w:t>to</w:t>
      </w:r>
      <w:r w:rsidR="00880ACA" w:rsidRPr="00630DF3">
        <w:rPr>
          <w:noProof/>
          <w:lang w:val="en-IE"/>
        </w:rPr>
        <w:t xml:space="preserve"> set out common rules to ensure a uniform application of the ‘do no significant harm’ and gender equality principles; as well as other common rules applicable across the budget such as those for establishing a </w:t>
      </w:r>
      <w:r w:rsidR="7DD8CA2E" w:rsidRPr="00630DF3">
        <w:rPr>
          <w:noProof/>
          <w:lang w:val="en-IE"/>
        </w:rPr>
        <w:t>S</w:t>
      </w:r>
      <w:r w:rsidR="00880ACA" w:rsidRPr="00630DF3">
        <w:rPr>
          <w:noProof/>
          <w:lang w:val="en-IE"/>
        </w:rPr>
        <w:t xml:space="preserve">ingle </w:t>
      </w:r>
      <w:r w:rsidR="579F691A" w:rsidRPr="00630DF3">
        <w:rPr>
          <w:noProof/>
          <w:lang w:val="en-IE"/>
        </w:rPr>
        <w:t>G</w:t>
      </w:r>
      <w:r w:rsidR="00880ACA" w:rsidRPr="00630DF3">
        <w:rPr>
          <w:noProof/>
          <w:lang w:val="en-IE"/>
        </w:rPr>
        <w:t>ateway, and rules on information, communication and visibility. The Commission may put in place additional elements for monitoring and reporting, including relevant indicators, for the purpose of measuring the impact of Union policies and actions more widely</w:t>
      </w:r>
      <w:r w:rsidR="00FD2440" w:rsidRPr="00630DF3">
        <w:rPr>
          <w:noProof/>
          <w:lang w:val="en-IE"/>
        </w:rPr>
        <w:t>.</w:t>
      </w:r>
      <w:r w:rsidR="00880ACA" w:rsidRPr="00630DF3">
        <w:rPr>
          <w:noProof/>
          <w:lang w:val="en-IE"/>
        </w:rPr>
        <w:t xml:space="preserve"> </w:t>
      </w:r>
    </w:p>
    <w:p w14:paraId="2BC85BB6" w14:textId="04B2D8DC" w:rsidR="00C120B6" w:rsidRPr="00630DF3" w:rsidRDefault="005E0B5E" w:rsidP="005E0B5E">
      <w:pPr>
        <w:pStyle w:val="ManualConsidrant"/>
        <w:rPr>
          <w:noProof/>
          <w:sz w:val="22"/>
          <w:lang w:val="en-IE"/>
        </w:rPr>
      </w:pPr>
      <w:r w:rsidRPr="005E0B5E">
        <w:rPr>
          <w:noProof/>
        </w:rPr>
        <w:t>(2)</w:t>
      </w:r>
      <w:r w:rsidRPr="005E0B5E">
        <w:rPr>
          <w:noProof/>
        </w:rPr>
        <w:tab/>
      </w:r>
      <w:r w:rsidR="00C120B6" w:rsidRPr="00630DF3">
        <w:rPr>
          <w:noProof/>
          <w:lang w:val="en-IE"/>
        </w:rPr>
        <w:t xml:space="preserve">Expenditure tracking refers to the monitoring of how </w:t>
      </w:r>
      <w:r w:rsidR="00BE6FB4" w:rsidRPr="00630DF3">
        <w:rPr>
          <w:noProof/>
          <w:lang w:val="en-IE"/>
        </w:rPr>
        <w:t xml:space="preserve">the funds of </w:t>
      </w:r>
      <w:r w:rsidR="00C120B6" w:rsidRPr="00630DF3">
        <w:rPr>
          <w:noProof/>
          <w:lang w:val="en-IE"/>
        </w:rPr>
        <w:t xml:space="preserve">Union budget programmes are </w:t>
      </w:r>
      <w:r w:rsidR="005B1619" w:rsidRPr="00630DF3">
        <w:rPr>
          <w:noProof/>
          <w:lang w:val="en-IE"/>
        </w:rPr>
        <w:t xml:space="preserve">used </w:t>
      </w:r>
      <w:r w:rsidR="00C120B6" w:rsidRPr="00630DF3">
        <w:rPr>
          <w:noProof/>
          <w:lang w:val="en-IE"/>
        </w:rPr>
        <w:t xml:space="preserve">across categories of activities, to ensure transparency and accountability. The monitoring relies primarily on budgetary commitments, which is independent from the delivery model of the programmes and how the funds are disbursed to beneficiaries. </w:t>
      </w:r>
    </w:p>
    <w:p w14:paraId="407329C9" w14:textId="738D0983" w:rsidR="00880ACA" w:rsidRPr="00630DF3" w:rsidRDefault="005E0B5E" w:rsidP="005E0B5E">
      <w:pPr>
        <w:pStyle w:val="ManualConsidrant"/>
        <w:rPr>
          <w:noProof/>
          <w:lang w:val="en-IE"/>
        </w:rPr>
      </w:pPr>
      <w:r w:rsidRPr="005E0B5E">
        <w:rPr>
          <w:noProof/>
        </w:rPr>
        <w:t>(3)</w:t>
      </w:r>
      <w:r w:rsidRPr="005E0B5E">
        <w:rPr>
          <w:noProof/>
        </w:rPr>
        <w:tab/>
      </w:r>
      <w:r w:rsidR="00880ACA" w:rsidRPr="00630DF3">
        <w:rPr>
          <w:noProof/>
          <w:lang w:val="en-IE"/>
        </w:rPr>
        <w:t>The performance framework of the budget</w:t>
      </w:r>
      <w:r w:rsidR="0025673D" w:rsidRPr="00630DF3">
        <w:rPr>
          <w:noProof/>
          <w:lang w:val="en-IE"/>
        </w:rPr>
        <w:t xml:space="preserve"> refers to the </w:t>
      </w:r>
      <w:r w:rsidR="00853926" w:rsidRPr="00630DF3">
        <w:rPr>
          <w:noProof/>
          <w:lang w:val="en-IE"/>
        </w:rPr>
        <w:t xml:space="preserve">rules aimed at monitoring </w:t>
      </w:r>
      <w:r w:rsidR="00AD328B" w:rsidRPr="00630DF3">
        <w:rPr>
          <w:noProof/>
          <w:lang w:val="en-IE"/>
        </w:rPr>
        <w:t xml:space="preserve">the results </w:t>
      </w:r>
      <w:r w:rsidR="0051632A" w:rsidRPr="00630DF3">
        <w:rPr>
          <w:noProof/>
          <w:lang w:val="en-IE"/>
        </w:rPr>
        <w:t xml:space="preserve">achieved </w:t>
      </w:r>
      <w:r w:rsidR="00AD328B" w:rsidRPr="00630DF3">
        <w:rPr>
          <w:noProof/>
          <w:lang w:val="en-IE"/>
        </w:rPr>
        <w:t>and</w:t>
      </w:r>
      <w:r w:rsidR="00880ACA" w:rsidRPr="00630DF3">
        <w:rPr>
          <w:noProof/>
          <w:lang w:val="en-IE"/>
        </w:rPr>
        <w:t xml:space="preserve"> is fundamental to ensuring that the budget is implemented in accordance with the principle of sound financial management, therefore respecting the principles of economy, efficiency and effectiveness as set out in Article 33(1) of Regulation (EU, Euratom) 2024/2509.</w:t>
      </w:r>
    </w:p>
    <w:p w14:paraId="1D16E79A" w14:textId="464581B0" w:rsidR="000B73C0" w:rsidRPr="00630DF3" w:rsidRDefault="005E0B5E" w:rsidP="005E0B5E">
      <w:pPr>
        <w:pStyle w:val="ManualConsidrant"/>
        <w:rPr>
          <w:noProof/>
          <w:lang w:val="en-IE"/>
        </w:rPr>
      </w:pPr>
      <w:r w:rsidRPr="005E0B5E">
        <w:rPr>
          <w:noProof/>
        </w:rPr>
        <w:t>(4)</w:t>
      </w:r>
      <w:r w:rsidRPr="005E0B5E">
        <w:rPr>
          <w:noProof/>
        </w:rPr>
        <w:tab/>
      </w:r>
      <w:r w:rsidR="00880ACA" w:rsidRPr="00630DF3">
        <w:rPr>
          <w:noProof/>
          <w:lang w:val="en-IE"/>
        </w:rPr>
        <w:t>In its communication on a Competitiveness Compass for the EU</w:t>
      </w:r>
      <w:r w:rsidR="004058DB" w:rsidRPr="00630DF3">
        <w:rPr>
          <w:rStyle w:val="FootnoteReference"/>
          <w:noProof/>
          <w:lang w:val="en-IE"/>
        </w:rPr>
        <w:footnoteReference w:id="12"/>
      </w:r>
      <w:r w:rsidR="00880ACA" w:rsidRPr="00630DF3">
        <w:rPr>
          <w:noProof/>
          <w:lang w:val="en-IE"/>
        </w:rPr>
        <w:t>, the Commission sets targets aiming at achieving simplification, including reducing administrative burden by at least 25% for all companies and at least 35 % for small</w:t>
      </w:r>
      <w:r w:rsidR="00E30C32" w:rsidRPr="00630DF3">
        <w:rPr>
          <w:noProof/>
          <w:lang w:val="en-IE"/>
        </w:rPr>
        <w:t>-</w:t>
      </w:r>
      <w:r w:rsidR="00880ACA" w:rsidRPr="00630DF3">
        <w:rPr>
          <w:noProof/>
          <w:lang w:val="en-IE"/>
        </w:rPr>
        <w:t xml:space="preserve"> and medium</w:t>
      </w:r>
      <w:r w:rsidR="00E30C32" w:rsidRPr="00630DF3">
        <w:rPr>
          <w:noProof/>
          <w:lang w:val="en-IE"/>
        </w:rPr>
        <w:t>-sized</w:t>
      </w:r>
      <w:r w:rsidR="00880ACA" w:rsidRPr="00630DF3">
        <w:rPr>
          <w:noProof/>
          <w:lang w:val="en-IE"/>
        </w:rPr>
        <w:t xml:space="preserve"> enterprises. </w:t>
      </w:r>
      <w:r w:rsidR="00E30C32" w:rsidRPr="00630DF3">
        <w:rPr>
          <w:noProof/>
          <w:lang w:val="en-IE"/>
        </w:rPr>
        <w:t>A</w:t>
      </w:r>
      <w:r w:rsidR="00880ACA" w:rsidRPr="00630DF3">
        <w:rPr>
          <w:noProof/>
          <w:lang w:val="en-IE"/>
        </w:rPr>
        <w:t xml:space="preserve"> </w:t>
      </w:r>
      <w:r w:rsidR="00E30C32" w:rsidRPr="00630DF3">
        <w:rPr>
          <w:noProof/>
          <w:lang w:val="en-IE"/>
        </w:rPr>
        <w:t>uniform</w:t>
      </w:r>
      <w:r w:rsidR="00880ACA" w:rsidRPr="00630DF3">
        <w:rPr>
          <w:noProof/>
          <w:lang w:val="en-IE"/>
        </w:rPr>
        <w:t xml:space="preserve"> expenditure tracking and performance framework across Union programmes should be established to contribute to such simplification efforts by reducing the administrative costs associated </w:t>
      </w:r>
      <w:r w:rsidR="003C0A9D" w:rsidRPr="00630DF3">
        <w:rPr>
          <w:noProof/>
          <w:lang w:val="en-IE"/>
        </w:rPr>
        <w:t xml:space="preserve">with </w:t>
      </w:r>
      <w:r w:rsidR="00880ACA" w:rsidRPr="00630DF3">
        <w:rPr>
          <w:noProof/>
          <w:lang w:val="en-IE"/>
        </w:rPr>
        <w:t xml:space="preserve">its implementation, for the Commission, Member States, third countries, implementing partners and beneficiaries. </w:t>
      </w:r>
      <w:r w:rsidR="0040122F" w:rsidRPr="00630DF3">
        <w:rPr>
          <w:noProof/>
          <w:lang w:val="en-IE"/>
        </w:rPr>
        <w:t>In order to deliver on th</w:t>
      </w:r>
      <w:r w:rsidR="003C0A9D" w:rsidRPr="00630DF3">
        <w:rPr>
          <w:noProof/>
          <w:lang w:val="en-IE"/>
        </w:rPr>
        <w:t>e</w:t>
      </w:r>
      <w:r w:rsidR="0040122F" w:rsidRPr="00630DF3">
        <w:rPr>
          <w:noProof/>
          <w:lang w:val="en-IE"/>
        </w:rPr>
        <w:t xml:space="preserve"> simplification objective, in particular</w:t>
      </w:r>
      <w:r w:rsidR="00F33F68" w:rsidRPr="00630DF3">
        <w:rPr>
          <w:noProof/>
          <w:lang w:val="en-IE"/>
        </w:rPr>
        <w:t>,</w:t>
      </w:r>
      <w:r w:rsidR="0040122F" w:rsidRPr="00630DF3">
        <w:rPr>
          <w:noProof/>
          <w:lang w:val="en-IE"/>
        </w:rPr>
        <w:t xml:space="preserve"> reporting obligations for </w:t>
      </w:r>
      <w:r w:rsidR="00980CA4" w:rsidRPr="00630DF3">
        <w:rPr>
          <w:noProof/>
          <w:lang w:val="en-IE"/>
        </w:rPr>
        <w:t xml:space="preserve">recipients </w:t>
      </w:r>
      <w:r w:rsidR="0040122F" w:rsidRPr="00630DF3">
        <w:rPr>
          <w:noProof/>
          <w:lang w:val="en-IE"/>
        </w:rPr>
        <w:t>should remain proportionate across all methods of budget implementation</w:t>
      </w:r>
      <w:r w:rsidR="00F33F68" w:rsidRPr="00630DF3">
        <w:rPr>
          <w:noProof/>
          <w:lang w:val="en-IE"/>
        </w:rPr>
        <w:t>. Th</w:t>
      </w:r>
      <w:r w:rsidR="006D63F7" w:rsidRPr="00630DF3">
        <w:rPr>
          <w:noProof/>
          <w:lang w:val="en-IE"/>
        </w:rPr>
        <w:t>e</w:t>
      </w:r>
      <w:r w:rsidR="00F33F68" w:rsidRPr="00630DF3">
        <w:rPr>
          <w:noProof/>
          <w:lang w:val="en-IE"/>
        </w:rPr>
        <w:t xml:space="preserve"> </w:t>
      </w:r>
      <w:r w:rsidR="006D63F7" w:rsidRPr="00630DF3">
        <w:rPr>
          <w:noProof/>
          <w:lang w:val="en-IE"/>
        </w:rPr>
        <w:t>simplification</w:t>
      </w:r>
      <w:r w:rsidR="00F33F68" w:rsidRPr="00630DF3">
        <w:rPr>
          <w:noProof/>
          <w:lang w:val="en-IE"/>
        </w:rPr>
        <w:t xml:space="preserve"> should be </w:t>
      </w:r>
      <w:r w:rsidR="00E475BC" w:rsidRPr="00630DF3">
        <w:rPr>
          <w:noProof/>
          <w:lang w:val="en-IE"/>
        </w:rPr>
        <w:t xml:space="preserve">reflected in </w:t>
      </w:r>
      <w:r w:rsidR="00E92E0F" w:rsidRPr="00630DF3">
        <w:rPr>
          <w:noProof/>
          <w:lang w:val="en-IE"/>
        </w:rPr>
        <w:t xml:space="preserve">all </w:t>
      </w:r>
      <w:r w:rsidR="00E475BC" w:rsidRPr="00630DF3">
        <w:rPr>
          <w:noProof/>
          <w:lang w:val="en-IE"/>
        </w:rPr>
        <w:t xml:space="preserve">relevant documents, </w:t>
      </w:r>
      <w:r w:rsidR="00EB124F" w:rsidRPr="00630DF3">
        <w:rPr>
          <w:noProof/>
          <w:lang w:val="en-IE"/>
        </w:rPr>
        <w:t>such as work programmes</w:t>
      </w:r>
      <w:r w:rsidR="005F1EDD" w:rsidRPr="00630DF3">
        <w:rPr>
          <w:noProof/>
          <w:lang w:val="en-IE"/>
        </w:rPr>
        <w:t xml:space="preserve"> </w:t>
      </w:r>
      <w:r w:rsidR="00EB124F" w:rsidRPr="00630DF3">
        <w:rPr>
          <w:noProof/>
          <w:lang w:val="en-IE"/>
        </w:rPr>
        <w:t>and agreements</w:t>
      </w:r>
      <w:r w:rsidR="0040122F" w:rsidRPr="00630DF3">
        <w:rPr>
          <w:noProof/>
          <w:lang w:val="en-IE"/>
        </w:rPr>
        <w:t xml:space="preserve">. </w:t>
      </w:r>
      <w:r w:rsidR="00880ACA" w:rsidRPr="00630DF3">
        <w:rPr>
          <w:noProof/>
          <w:lang w:val="en-IE"/>
        </w:rPr>
        <w:t xml:space="preserve">Moreover, the reporting by the Commission on the performance of the budget should be streamlined and made easier. </w:t>
      </w:r>
    </w:p>
    <w:p w14:paraId="12BFC1C9" w14:textId="4FB3F832" w:rsidR="009D3C06" w:rsidRPr="00630DF3" w:rsidRDefault="005E0B5E" w:rsidP="005E0B5E">
      <w:pPr>
        <w:pStyle w:val="ManualConsidrant"/>
        <w:rPr>
          <w:noProof/>
          <w:lang w:val="en-IE"/>
        </w:rPr>
      </w:pPr>
      <w:r w:rsidRPr="005E0B5E">
        <w:rPr>
          <w:noProof/>
        </w:rPr>
        <w:t>(5)</w:t>
      </w:r>
      <w:r w:rsidRPr="005E0B5E">
        <w:rPr>
          <w:noProof/>
        </w:rPr>
        <w:tab/>
      </w:r>
      <w:r w:rsidR="009D3C06" w:rsidRPr="00630DF3">
        <w:rPr>
          <w:noProof/>
          <w:lang w:val="en-IE"/>
        </w:rPr>
        <w:t>The streamlined application of the ‘do no significant harm’ principle where feasible and appropriate, as referred to in Article 33(2), point (d) of Regulation (EU, Euratom) 2024/2509 should be based on a single and simple guidance. The Commission should provide this technical guidance by 1 January 2027. That guidance should be based on the overarching principles of clarity, simplification and proportionality, having regard to the principles of economy, efficiency and effectiveness and to achieving the set objectives of the programme or instrument in line with the Union’s policy priorities. It should take into due consideration the high levels of protection to human health and the environment provided by existing EU legislation, and the need to avoid duplication with those requirements.</w:t>
      </w:r>
    </w:p>
    <w:p w14:paraId="6179F065" w14:textId="75516C48" w:rsidR="008368DC" w:rsidRPr="00630DF3" w:rsidRDefault="005E0B5E" w:rsidP="005E0B5E">
      <w:pPr>
        <w:pStyle w:val="ManualConsidrant"/>
        <w:rPr>
          <w:noProof/>
        </w:rPr>
      </w:pPr>
      <w:r w:rsidRPr="005E0B5E">
        <w:rPr>
          <w:noProof/>
        </w:rPr>
        <w:t>(6)</w:t>
      </w:r>
      <w:r w:rsidRPr="005E0B5E">
        <w:rPr>
          <w:noProof/>
        </w:rPr>
        <w:tab/>
      </w:r>
      <w:r w:rsidR="008368DC" w:rsidRPr="00630DF3">
        <w:rPr>
          <w:noProof/>
          <w:lang w:val="en-IE"/>
        </w:rPr>
        <w:t xml:space="preserve">As the economic, financial and societal costs linked to climate change and environmental degradation are growing, it is crucial to invest in decarbonisation, climate resilience, circular economy, water resilience and the natural environment. It is in particular essential to enhance the Union’s and Member States’ capability to anticipate, prepare for, and respond to crises, disasters and impacts of climate change and extreme weather events, and to protect the investments under the EU budget. </w:t>
      </w:r>
      <w:r w:rsidR="008368DC" w:rsidRPr="00630DF3">
        <w:rPr>
          <w:noProof/>
        </w:rPr>
        <w:t xml:space="preserve">Deploying new innovative technologies and solutions boosting climate resilience will at the same time increase the competitive edge of the EU companies not only through their improved adaptive capacity and climate resilience but also due to new export </w:t>
      </w:r>
      <w:r w:rsidR="008368DC" w:rsidRPr="00630DF3">
        <w:rPr>
          <w:noProof/>
          <w:lang w:val="en-IE"/>
        </w:rPr>
        <w:t xml:space="preserve">opportunities. </w:t>
      </w:r>
    </w:p>
    <w:p w14:paraId="1E082B42" w14:textId="4523466C" w:rsidR="00880ACA" w:rsidRPr="00630DF3" w:rsidRDefault="005E0B5E" w:rsidP="005E0B5E">
      <w:pPr>
        <w:pStyle w:val="ManualConsidrant"/>
        <w:rPr>
          <w:noProof/>
          <w:lang w:val="en-IE"/>
        </w:rPr>
      </w:pPr>
      <w:r w:rsidRPr="005E0B5E">
        <w:rPr>
          <w:noProof/>
        </w:rPr>
        <w:t>(7)</w:t>
      </w:r>
      <w:r w:rsidRPr="005E0B5E">
        <w:rPr>
          <w:noProof/>
        </w:rPr>
        <w:tab/>
      </w:r>
      <w:r w:rsidR="00880ACA" w:rsidRPr="00630DF3">
        <w:rPr>
          <w:noProof/>
          <w:lang w:val="en-IE"/>
        </w:rPr>
        <w:t>On 17 November 2017, the European Pillar of Social Rights was jointly proclaimed by the European Parliament, the Council and the Commission as a response to social challenges in Europe and to ensure no one is left behind. A system should be put in place to ensure a systematic and transparent monitoring of the contribution from the budget towards those social objectives</w:t>
      </w:r>
      <w:r w:rsidR="00CF7CB1" w:rsidRPr="00630DF3">
        <w:rPr>
          <w:noProof/>
          <w:lang w:val="en-IE"/>
        </w:rPr>
        <w:t xml:space="preserve"> within the Union</w:t>
      </w:r>
      <w:r w:rsidR="00880ACA" w:rsidRPr="00630DF3">
        <w:rPr>
          <w:noProof/>
          <w:lang w:val="en-IE"/>
        </w:rPr>
        <w:t xml:space="preserve">. It is important in particular to promote social rights and fair working and labour conditions, in line with the European Pillar of Social Rights and </w:t>
      </w:r>
      <w:r w:rsidR="00F41030" w:rsidRPr="00630DF3">
        <w:rPr>
          <w:noProof/>
          <w:lang w:val="en-IE"/>
        </w:rPr>
        <w:t xml:space="preserve">in accordance with </w:t>
      </w:r>
      <w:r w:rsidR="00880ACA" w:rsidRPr="00630DF3">
        <w:rPr>
          <w:noProof/>
          <w:lang w:val="en-IE"/>
        </w:rPr>
        <w:t xml:space="preserve">Article 9 TFEU and Article 33(2), point (e), of Regulation (EU, Euratom) 2024/2509, which lays down the requirement for programmes and activities to be implemented, where feasible and appropriate, respecting working and employment conditions under applicable national law, Union law, International Labour Organization conventions and collective agreements. </w:t>
      </w:r>
    </w:p>
    <w:p w14:paraId="3A705147" w14:textId="6F41A9FD" w:rsidR="00880ACA" w:rsidRPr="00630DF3" w:rsidRDefault="005E0B5E" w:rsidP="005E0B5E">
      <w:pPr>
        <w:pStyle w:val="ManualConsidrant"/>
        <w:rPr>
          <w:noProof/>
          <w:lang w:val="en-IE"/>
        </w:rPr>
      </w:pPr>
      <w:r w:rsidRPr="005E0B5E">
        <w:rPr>
          <w:noProof/>
        </w:rPr>
        <w:t>(8)</w:t>
      </w:r>
      <w:r w:rsidRPr="005E0B5E">
        <w:rPr>
          <w:noProof/>
        </w:rPr>
        <w:tab/>
      </w:r>
      <w:r w:rsidR="00880ACA" w:rsidRPr="00630DF3">
        <w:rPr>
          <w:noProof/>
          <w:lang w:val="en-IE"/>
        </w:rPr>
        <w:t>In line with Article 8 TFEU, the Union shall in all its activities aim to eliminate inequalities, and to promote equality, between men and women. Article 33(2), point (e), of Regulation (EU, Euratom) 2024/2509 therefore lays down the requirement for the implementation of programmes and activities to take into account the principle of gender equality in accordance with an appropriate gender mainstreaming methodology, where feasible and appropriate. This Regulation should therefore establish a single set of rules to implement the principle of gender equality consistently. In particular, this Regulation should set out the gender mainstreaming methodology, building on the methodology developed by the Commission under the 2021-2027 MFF and used for the first time for the financial year 2021, to measure expenditure contributing to gender equality through a system of scores based on the objectives pursued by activities supported under Union programmes. Further guidance should be provided by the Commission to ensure the consistent application of that principle. This Regulation should also specify which data collected in relation to performance indicators should be broken down</w:t>
      </w:r>
      <w:r w:rsidR="7889D605" w:rsidRPr="00630DF3">
        <w:rPr>
          <w:noProof/>
          <w:lang w:val="en-IE"/>
        </w:rPr>
        <w:t>, whe</w:t>
      </w:r>
      <w:r w:rsidR="0EFACDE7" w:rsidRPr="00630DF3">
        <w:rPr>
          <w:noProof/>
          <w:lang w:val="en-IE"/>
        </w:rPr>
        <w:t xml:space="preserve">re </w:t>
      </w:r>
      <w:r w:rsidR="7889D605" w:rsidRPr="00630DF3">
        <w:rPr>
          <w:noProof/>
          <w:lang w:val="en-IE"/>
        </w:rPr>
        <w:t xml:space="preserve">feasible and </w:t>
      </w:r>
      <w:r w:rsidR="3B62162B" w:rsidRPr="00630DF3">
        <w:rPr>
          <w:noProof/>
          <w:lang w:val="en-IE"/>
        </w:rPr>
        <w:t>appropriat</w:t>
      </w:r>
      <w:r w:rsidR="7889D605" w:rsidRPr="00630DF3">
        <w:rPr>
          <w:noProof/>
          <w:lang w:val="en-IE"/>
        </w:rPr>
        <w:t>e,</w:t>
      </w:r>
      <w:r w:rsidR="00880ACA" w:rsidRPr="00630DF3">
        <w:rPr>
          <w:noProof/>
          <w:lang w:val="en-IE"/>
        </w:rPr>
        <w:t xml:space="preserve"> by gender. </w:t>
      </w:r>
    </w:p>
    <w:p w14:paraId="01EAE385" w14:textId="4F5E49CA" w:rsidR="00854420" w:rsidRPr="00630DF3" w:rsidRDefault="005E0B5E" w:rsidP="005E0B5E">
      <w:pPr>
        <w:pStyle w:val="ManualConsidrant"/>
        <w:rPr>
          <w:noProof/>
          <w:lang w:val="en-IE"/>
        </w:rPr>
      </w:pPr>
      <w:r w:rsidRPr="005E0B5E">
        <w:rPr>
          <w:noProof/>
        </w:rPr>
        <w:t>(9)</w:t>
      </w:r>
      <w:r w:rsidRPr="005E0B5E">
        <w:rPr>
          <w:noProof/>
        </w:rPr>
        <w:tab/>
      </w:r>
      <w:r w:rsidR="00854420" w:rsidRPr="00630DF3">
        <w:rPr>
          <w:noProof/>
          <w:lang w:val="en-IE"/>
        </w:rPr>
        <w:t xml:space="preserve">The </w:t>
      </w:r>
      <w:r w:rsidR="004D6198" w:rsidRPr="00630DF3">
        <w:rPr>
          <w:noProof/>
          <w:lang w:val="en-IE"/>
        </w:rPr>
        <w:t xml:space="preserve">establishment and implementation of the budget </w:t>
      </w:r>
      <w:r w:rsidR="0023634F" w:rsidRPr="00630DF3">
        <w:rPr>
          <w:noProof/>
          <w:lang w:val="en-IE"/>
        </w:rPr>
        <w:t>is to</w:t>
      </w:r>
      <w:r w:rsidR="0092476A" w:rsidRPr="00630DF3">
        <w:rPr>
          <w:noProof/>
          <w:lang w:val="en-IE"/>
        </w:rPr>
        <w:t xml:space="preserve"> comply with the provisions of Regulation (EU, Euratom) 2020/2092</w:t>
      </w:r>
      <w:r w:rsidR="00EF7972" w:rsidRPr="00630DF3">
        <w:rPr>
          <w:noProof/>
          <w:lang w:val="en-IE"/>
        </w:rPr>
        <w:t>,</w:t>
      </w:r>
      <w:r w:rsidR="00265604" w:rsidRPr="00630DF3">
        <w:rPr>
          <w:rStyle w:val="FootnoteReference"/>
          <w:noProof/>
          <w:lang w:val="en-IE"/>
        </w:rPr>
        <w:footnoteReference w:id="13"/>
      </w:r>
      <w:r w:rsidR="00EF7972" w:rsidRPr="00630DF3">
        <w:rPr>
          <w:noProof/>
          <w:lang w:val="en-IE"/>
        </w:rPr>
        <w:t xml:space="preserve"> pursuant to Article </w:t>
      </w:r>
      <w:r w:rsidR="00B975AB" w:rsidRPr="00630DF3">
        <w:rPr>
          <w:noProof/>
          <w:lang w:val="en-IE"/>
        </w:rPr>
        <w:t>6(2) of Regulation (EU, Euratom) 2024/2509</w:t>
      </w:r>
      <w:r w:rsidR="004A0C65" w:rsidRPr="00630DF3">
        <w:rPr>
          <w:noProof/>
          <w:lang w:val="en-IE"/>
        </w:rPr>
        <w:t xml:space="preserve">. Moreover, in the implementation of the budget, Member States and the Commission </w:t>
      </w:r>
      <w:r w:rsidR="00854420">
        <w:rPr>
          <w:noProof/>
          <w:lang w:val="en-IE"/>
        </w:rPr>
        <w:t>are</w:t>
      </w:r>
      <w:r w:rsidR="0023634F" w:rsidRPr="00630DF3">
        <w:rPr>
          <w:noProof/>
          <w:lang w:val="en-IE"/>
        </w:rPr>
        <w:t xml:space="preserve"> to</w:t>
      </w:r>
      <w:r w:rsidR="004A0C65" w:rsidRPr="00630DF3">
        <w:rPr>
          <w:noProof/>
          <w:lang w:val="en-IE"/>
        </w:rPr>
        <w:t xml:space="preserve"> ensure compliance with the Charter of Fundamental Rights of the European Union, in accordance with Article 51 of the Charter, and shall respect the Union values enshrined in Article 2 TEU relevant in the implementation of the budget</w:t>
      </w:r>
      <w:r w:rsidR="00C67DBC" w:rsidRPr="00630DF3">
        <w:rPr>
          <w:noProof/>
          <w:lang w:val="en-IE"/>
        </w:rPr>
        <w:t xml:space="preserve">, including the principles of Rule of Law, </w:t>
      </w:r>
      <w:r w:rsidR="00B975AB" w:rsidRPr="00630DF3">
        <w:rPr>
          <w:noProof/>
          <w:lang w:val="en-IE"/>
        </w:rPr>
        <w:t>in accordance with Article 6(3) of Regulation (EU, Euratom) 2024/2509</w:t>
      </w:r>
      <w:r w:rsidR="00C67DBC" w:rsidRPr="00630DF3">
        <w:rPr>
          <w:noProof/>
          <w:lang w:val="en-IE"/>
        </w:rPr>
        <w:t>.</w:t>
      </w:r>
    </w:p>
    <w:p w14:paraId="2B2706D0" w14:textId="19A0F832" w:rsidR="00880ACA" w:rsidRPr="00630DF3" w:rsidRDefault="005E0B5E" w:rsidP="005E0B5E">
      <w:pPr>
        <w:pStyle w:val="ManualConsidrant"/>
        <w:rPr>
          <w:noProof/>
          <w:lang w:val="en-IE"/>
        </w:rPr>
      </w:pPr>
      <w:r w:rsidRPr="005E0B5E">
        <w:rPr>
          <w:noProof/>
        </w:rPr>
        <w:t>(10)</w:t>
      </w:r>
      <w:r w:rsidRPr="005E0B5E">
        <w:rPr>
          <w:noProof/>
        </w:rPr>
        <w:tab/>
      </w:r>
      <w:r w:rsidR="00880ACA" w:rsidRPr="00630DF3">
        <w:rPr>
          <w:noProof/>
          <w:lang w:val="en-IE"/>
        </w:rPr>
        <w:t xml:space="preserve">The Charter of Fundamental Rights </w:t>
      </w:r>
      <w:r w:rsidR="00193A19" w:rsidRPr="00630DF3">
        <w:rPr>
          <w:noProof/>
          <w:lang w:val="en-IE"/>
        </w:rPr>
        <w:t>of the European Union</w:t>
      </w:r>
      <w:r w:rsidR="00880ACA" w:rsidRPr="00630DF3">
        <w:rPr>
          <w:noProof/>
          <w:lang w:val="en-IE"/>
        </w:rPr>
        <w:t xml:space="preserve"> prohibits discrimination on the grounds of disability and guarantees the right of persons with disabilities to independence, social and occupational integration, and participation in community life. Moreover, the Union is party to the UN Convention on the Rights of Persons with Disabilities, which requires </w:t>
      </w:r>
      <w:r w:rsidR="0039211D" w:rsidRPr="00630DF3">
        <w:rPr>
          <w:noProof/>
          <w:lang w:val="en-IE"/>
        </w:rPr>
        <w:t xml:space="preserve">that </w:t>
      </w:r>
      <w:r w:rsidR="00880ACA" w:rsidRPr="00630DF3">
        <w:rPr>
          <w:noProof/>
          <w:lang w:val="en-IE"/>
        </w:rPr>
        <w:t xml:space="preserve">the protection and promotion of the human rights of persons with disabilities </w:t>
      </w:r>
      <w:r w:rsidR="008111A1" w:rsidRPr="00630DF3">
        <w:rPr>
          <w:noProof/>
          <w:lang w:val="en-IE"/>
        </w:rPr>
        <w:t>is taken into account</w:t>
      </w:r>
      <w:r w:rsidR="00880ACA" w:rsidRPr="00630DF3">
        <w:rPr>
          <w:noProof/>
          <w:lang w:val="en-IE"/>
        </w:rPr>
        <w:t xml:space="preserve"> in all policies and programmes. The budget should therefore ensure the effective promotion of the rights of persons with disabilities and their equal opportunities as well as aim to remove </w:t>
      </w:r>
      <w:r w:rsidR="00F22C75" w:rsidRPr="00630DF3">
        <w:rPr>
          <w:noProof/>
          <w:lang w:val="en-IE"/>
        </w:rPr>
        <w:t xml:space="preserve">any </w:t>
      </w:r>
      <w:r w:rsidR="00880ACA" w:rsidRPr="00630DF3">
        <w:rPr>
          <w:noProof/>
          <w:lang w:val="en-IE"/>
        </w:rPr>
        <w:t xml:space="preserve">inequalities, where feasible and appropriate. In particular, programmes and activities should aim </w:t>
      </w:r>
      <w:r w:rsidR="00B332D8" w:rsidRPr="00630DF3">
        <w:rPr>
          <w:noProof/>
          <w:lang w:val="en-IE"/>
        </w:rPr>
        <w:t xml:space="preserve">to </w:t>
      </w:r>
      <w:r w:rsidR="00880ACA" w:rsidRPr="00630DF3">
        <w:rPr>
          <w:noProof/>
          <w:lang w:val="en-IE"/>
        </w:rPr>
        <w:t>ensur</w:t>
      </w:r>
      <w:r w:rsidR="00B332D8" w:rsidRPr="00630DF3">
        <w:rPr>
          <w:noProof/>
          <w:lang w:val="en-IE"/>
        </w:rPr>
        <w:t>e</w:t>
      </w:r>
      <w:r w:rsidR="00880ACA" w:rsidRPr="00630DF3">
        <w:rPr>
          <w:noProof/>
          <w:lang w:val="en-IE"/>
        </w:rPr>
        <w:t xml:space="preserve"> accessibility for persons with disabilities in all infrastructure</w:t>
      </w:r>
      <w:r w:rsidR="00880ACA">
        <w:rPr>
          <w:noProof/>
          <w:lang w:val="en-IE"/>
        </w:rPr>
        <w:t>s</w:t>
      </w:r>
      <w:r w:rsidR="00880ACA" w:rsidRPr="00630DF3">
        <w:rPr>
          <w:noProof/>
          <w:lang w:val="en-IE"/>
        </w:rPr>
        <w:t xml:space="preserve">, products and services, including in the built environment, </w:t>
      </w:r>
      <w:r w:rsidR="006E318D" w:rsidRPr="00630DF3">
        <w:rPr>
          <w:noProof/>
          <w:lang w:val="en-IE"/>
        </w:rPr>
        <w:t xml:space="preserve">in </w:t>
      </w:r>
      <w:r w:rsidR="00880ACA" w:rsidRPr="00630DF3">
        <w:rPr>
          <w:noProof/>
          <w:lang w:val="en-IE"/>
        </w:rPr>
        <w:t xml:space="preserve">transport and </w:t>
      </w:r>
      <w:r w:rsidR="006E318D" w:rsidRPr="00630DF3">
        <w:rPr>
          <w:noProof/>
          <w:lang w:val="en-IE"/>
        </w:rPr>
        <w:t xml:space="preserve">in </w:t>
      </w:r>
      <w:r w:rsidR="00880ACA" w:rsidRPr="00630DF3">
        <w:rPr>
          <w:noProof/>
          <w:lang w:val="en-IE"/>
        </w:rPr>
        <w:t xml:space="preserve">information and communication also concerning information and communication technologies. They should also aim </w:t>
      </w:r>
      <w:r w:rsidR="00763D84" w:rsidRPr="00630DF3">
        <w:rPr>
          <w:noProof/>
          <w:lang w:val="en-IE"/>
        </w:rPr>
        <w:t>to</w:t>
      </w:r>
      <w:r w:rsidR="00880ACA" w:rsidRPr="00630DF3">
        <w:rPr>
          <w:noProof/>
          <w:lang w:val="en-IE"/>
        </w:rPr>
        <w:t xml:space="preserve"> support independent living and promot</w:t>
      </w:r>
      <w:r w:rsidR="00763D84" w:rsidRPr="00630DF3">
        <w:rPr>
          <w:noProof/>
          <w:lang w:val="en-IE"/>
        </w:rPr>
        <w:t>e</w:t>
      </w:r>
      <w:r w:rsidR="00880ACA" w:rsidRPr="00630DF3">
        <w:rPr>
          <w:noProof/>
          <w:lang w:val="en-IE"/>
        </w:rPr>
        <w:t xml:space="preserve"> the transition from residential or institutional care to family and community-based services and support. </w:t>
      </w:r>
    </w:p>
    <w:p w14:paraId="133D1476" w14:textId="791444D1" w:rsidR="00D424F3" w:rsidRPr="00D42695" w:rsidRDefault="005E0B5E" w:rsidP="005E0B5E">
      <w:pPr>
        <w:pStyle w:val="ManualConsidrant"/>
        <w:rPr>
          <w:noProof/>
          <w:sz w:val="22"/>
          <w:lang w:val="en-IE"/>
        </w:rPr>
      </w:pPr>
      <w:r w:rsidRPr="005E0B5E">
        <w:rPr>
          <w:noProof/>
        </w:rPr>
        <w:t>(11)</w:t>
      </w:r>
      <w:r w:rsidRPr="005E0B5E">
        <w:rPr>
          <w:noProof/>
        </w:rPr>
        <w:tab/>
      </w:r>
      <w:r w:rsidR="00D424F3" w:rsidRPr="00630DF3">
        <w:rPr>
          <w:noProof/>
        </w:rPr>
        <w:t xml:space="preserve">In line with the Union’s strategic ambition to achieve digital sovereignty and to strengthen its economic and social resilience, the performance framework should foster progress towards the digital targets and digital transformation, including the development and deployment of sustainable and resilient digital infrastructure, high-speed connectivity, widespread uptake of advanced digital technologies, such as AI, by businesses and public administration, and strengthen digital skills across Europe. Accordingly, the design and implementation of programmes should take into account their contribution to the achievement of the digital transformation and the uptake of advanced digital technologies while respecting national specificities and competences. </w:t>
      </w:r>
      <w:r w:rsidR="00D424F3" w:rsidRPr="00D42695">
        <w:rPr>
          <w:noProof/>
        </w:rPr>
        <w:t>This Regulation facilitates tracking of digital spending in line with the objectives of the Digital Decade</w:t>
      </w:r>
      <w:r w:rsidR="002E6196" w:rsidRPr="00630DF3">
        <w:rPr>
          <w:rStyle w:val="FootnoteReference"/>
          <w:noProof/>
          <w:lang w:val="en-IE"/>
        </w:rPr>
        <w:footnoteReference w:id="14"/>
      </w:r>
      <w:r w:rsidR="00D424F3" w:rsidRPr="00D42695">
        <w:rPr>
          <w:noProof/>
        </w:rPr>
        <w:t xml:space="preserve"> through the integration of the key intervention fields relevant for digital into the single policy area </w:t>
      </w:r>
      <w:r w:rsidR="00D424F3" w:rsidRPr="00D42695">
        <w:rPr>
          <w:noProof/>
          <w:lang w:val="en-IE"/>
        </w:rPr>
        <w:t xml:space="preserve">‘digital technologies and infrastructures’. That policy area </w:t>
      </w:r>
      <w:r w:rsidR="00D424F3" w:rsidRPr="00D42695">
        <w:rPr>
          <w:noProof/>
        </w:rPr>
        <w:t xml:space="preserve">would cover the large majority of spending relevant for the Digital Decade, thus enabling the </w:t>
      </w:r>
      <w:r w:rsidR="00D424F3" w:rsidRPr="00D42695">
        <w:rPr>
          <w:noProof/>
          <w:lang w:val="en-IE"/>
        </w:rPr>
        <w:t>monitoring of the majority of spending towards that important priority.</w:t>
      </w:r>
    </w:p>
    <w:p w14:paraId="2946B482" w14:textId="38719956" w:rsidR="00880ACA" w:rsidRPr="00630DF3" w:rsidRDefault="005E0B5E" w:rsidP="005E0B5E">
      <w:pPr>
        <w:pStyle w:val="ManualConsidrant"/>
        <w:rPr>
          <w:noProof/>
          <w:lang w:val="en-IE"/>
        </w:rPr>
      </w:pPr>
      <w:r w:rsidRPr="005E0B5E">
        <w:rPr>
          <w:noProof/>
        </w:rPr>
        <w:t>(12)</w:t>
      </w:r>
      <w:r w:rsidRPr="005E0B5E">
        <w:rPr>
          <w:noProof/>
        </w:rPr>
        <w:tab/>
      </w:r>
      <w:r w:rsidR="009F4567" w:rsidRPr="00630DF3">
        <w:rPr>
          <w:noProof/>
          <w:lang w:val="en-IE"/>
        </w:rPr>
        <w:t>The economic, financial and social costs linked to climate change,</w:t>
      </w:r>
      <w:r w:rsidR="009F4567" w:rsidRPr="00630DF3" w:rsidDel="009F4567">
        <w:rPr>
          <w:noProof/>
          <w:lang w:val="en-IE"/>
        </w:rPr>
        <w:t xml:space="preserve"> </w:t>
      </w:r>
      <w:r w:rsidR="00880ACA" w:rsidRPr="00630DF3">
        <w:rPr>
          <w:noProof/>
          <w:lang w:val="en-IE"/>
        </w:rPr>
        <w:t>natural hazards, health emergencies, technological accidents, evolving security threats, and other disruptions</w:t>
      </w:r>
      <w:r w:rsidR="009F4567" w:rsidRPr="00630DF3">
        <w:rPr>
          <w:noProof/>
          <w:lang w:val="en-IE"/>
        </w:rPr>
        <w:t xml:space="preserve"> are growing. </w:t>
      </w:r>
      <w:r w:rsidR="00071124" w:rsidRPr="00630DF3">
        <w:rPr>
          <w:noProof/>
          <w:lang w:val="en-IE"/>
        </w:rPr>
        <w:t>It</w:t>
      </w:r>
      <w:r w:rsidR="00880ACA" w:rsidRPr="00630DF3">
        <w:rPr>
          <w:noProof/>
          <w:lang w:val="en-IE"/>
        </w:rPr>
        <w:t xml:space="preserve"> is essential to enhance the Union’s and Member States’ capability to anticipate, prepare for, and respond to crises disasters</w:t>
      </w:r>
      <w:r w:rsidR="005F5B50" w:rsidRPr="00630DF3">
        <w:rPr>
          <w:noProof/>
          <w:lang w:val="en-IE"/>
        </w:rPr>
        <w:t xml:space="preserve">, </w:t>
      </w:r>
      <w:r w:rsidR="001C0D6A" w:rsidRPr="00630DF3">
        <w:rPr>
          <w:noProof/>
          <w:lang w:val="en-IE"/>
        </w:rPr>
        <w:t>and impacts of climate change, to protect the investments under the EU budget</w:t>
      </w:r>
      <w:r w:rsidR="0054469B" w:rsidRPr="00630DF3">
        <w:rPr>
          <w:noProof/>
          <w:lang w:val="en-IE"/>
        </w:rPr>
        <w:t>,</w:t>
      </w:r>
      <w:r w:rsidR="001C0D6A" w:rsidRPr="00630DF3">
        <w:rPr>
          <w:noProof/>
          <w:lang w:val="en-IE"/>
        </w:rPr>
        <w:t xml:space="preserve"> </w:t>
      </w:r>
      <w:r w:rsidR="0013661D" w:rsidRPr="00630DF3">
        <w:rPr>
          <w:noProof/>
          <w:lang w:val="en-IE"/>
        </w:rPr>
        <w:t>as well as to</w:t>
      </w:r>
      <w:r w:rsidR="005F5B50" w:rsidRPr="00630DF3">
        <w:rPr>
          <w:noProof/>
          <w:lang w:val="en-IE"/>
        </w:rPr>
        <w:t xml:space="preserve"> </w:t>
      </w:r>
      <w:r w:rsidR="00484BEC" w:rsidRPr="00630DF3">
        <w:rPr>
          <w:noProof/>
          <w:lang w:val="en-IE"/>
        </w:rPr>
        <w:t>reinforce</w:t>
      </w:r>
      <w:r w:rsidR="00DC01DE" w:rsidRPr="00630DF3">
        <w:rPr>
          <w:noProof/>
          <w:lang w:val="en-IE"/>
        </w:rPr>
        <w:t xml:space="preserve"> </w:t>
      </w:r>
      <w:r w:rsidR="008262F2" w:rsidRPr="00630DF3">
        <w:rPr>
          <w:noProof/>
          <w:lang w:val="en-IE"/>
        </w:rPr>
        <w:t>internal security</w:t>
      </w:r>
      <w:r w:rsidR="00880ACA" w:rsidRPr="00630DF3">
        <w:rPr>
          <w:noProof/>
          <w:lang w:val="en-IE"/>
        </w:rPr>
        <w:t xml:space="preserve">. Therefore, </w:t>
      </w:r>
      <w:r w:rsidR="002403D4" w:rsidRPr="00630DF3">
        <w:rPr>
          <w:noProof/>
          <w:lang w:val="en-IE"/>
        </w:rPr>
        <w:t>preparedness and climate resilience by design should ensure that</w:t>
      </w:r>
      <w:r w:rsidR="00880ACA" w:rsidRPr="00630DF3">
        <w:rPr>
          <w:noProof/>
          <w:lang w:val="en-IE"/>
        </w:rPr>
        <w:t xml:space="preserve"> </w:t>
      </w:r>
      <w:r w:rsidR="000E3099" w:rsidRPr="00630DF3">
        <w:rPr>
          <w:noProof/>
          <w:lang w:val="en-IE"/>
        </w:rPr>
        <w:t>relevant</w:t>
      </w:r>
      <w:r w:rsidR="00880ACA" w:rsidRPr="00630DF3">
        <w:rPr>
          <w:noProof/>
          <w:lang w:val="en-IE"/>
        </w:rPr>
        <w:t xml:space="preserve"> programmes and activities </w:t>
      </w:r>
      <w:r w:rsidR="009F4567">
        <w:rPr>
          <w:noProof/>
          <w:lang w:val="en-IE"/>
        </w:rPr>
        <w:t>support reforms and investments that strengthen disaster risk and crises management, invest in climate resilienc</w:t>
      </w:r>
      <w:r w:rsidR="009F4567">
        <w:rPr>
          <w:noProof/>
        </w:rPr>
        <w:t xml:space="preserve">e, </w:t>
      </w:r>
      <w:r w:rsidR="00880ACA" w:rsidRPr="00630DF3">
        <w:rPr>
          <w:noProof/>
          <w:lang w:val="en-IE"/>
        </w:rPr>
        <w:t xml:space="preserve">enhance the resilience of vital societal functions, and build a more resilient, secure, and prepared societies, in line with the objectives of the EU Preparedness Union </w:t>
      </w:r>
      <w:r w:rsidR="00F1741A" w:rsidRPr="00630DF3">
        <w:rPr>
          <w:noProof/>
          <w:lang w:val="en-IE"/>
        </w:rPr>
        <w:t>Strategy</w:t>
      </w:r>
      <w:r w:rsidR="00C60BC8" w:rsidRPr="00630DF3">
        <w:rPr>
          <w:noProof/>
          <w:lang w:val="en-IE"/>
        </w:rPr>
        <w:t>,</w:t>
      </w:r>
      <w:r w:rsidR="00287EA1" w:rsidRPr="00630DF3">
        <w:rPr>
          <w:rStyle w:val="FootnoteReference"/>
          <w:noProof/>
          <w:lang w:val="en-IE"/>
        </w:rPr>
        <w:footnoteReference w:id="15"/>
      </w:r>
      <w:r w:rsidR="00C60BC8" w:rsidRPr="00630DF3">
        <w:rPr>
          <w:noProof/>
          <w:lang w:val="en-IE"/>
        </w:rPr>
        <w:t xml:space="preserve"> the</w:t>
      </w:r>
      <w:r w:rsidR="00A1036C" w:rsidRPr="00630DF3">
        <w:rPr>
          <w:noProof/>
          <w:lang w:val="en-IE"/>
        </w:rPr>
        <w:t xml:space="preserve"> </w:t>
      </w:r>
      <w:r w:rsidR="00553A90" w:rsidRPr="00630DF3">
        <w:rPr>
          <w:noProof/>
          <w:szCs w:val="24"/>
          <w:lang w:val="en-IE"/>
        </w:rPr>
        <w:t xml:space="preserve">ProtectEU </w:t>
      </w:r>
      <w:r w:rsidR="00C60BC8" w:rsidRPr="00D42695">
        <w:rPr>
          <w:noProof/>
          <w:szCs w:val="24"/>
          <w:lang w:val="en-IE"/>
        </w:rPr>
        <w:t>S</w:t>
      </w:r>
      <w:r w:rsidR="00553A90" w:rsidRPr="00630DF3">
        <w:rPr>
          <w:noProof/>
          <w:szCs w:val="24"/>
          <w:lang w:val="en-IE"/>
        </w:rPr>
        <w:t>trateg</w:t>
      </w:r>
      <w:r w:rsidR="00C60BC8" w:rsidRPr="00630DF3">
        <w:rPr>
          <w:noProof/>
          <w:szCs w:val="24"/>
          <w:lang w:val="en-IE"/>
        </w:rPr>
        <w:t>y</w:t>
      </w:r>
      <w:r w:rsidR="00CD7969" w:rsidRPr="00630DF3">
        <w:rPr>
          <w:rStyle w:val="FootnoteReference"/>
          <w:noProof/>
          <w:szCs w:val="24"/>
          <w:lang w:val="en-IE"/>
        </w:rPr>
        <w:footnoteReference w:id="16"/>
      </w:r>
      <w:r w:rsidR="00553A90" w:rsidRPr="00630DF3">
        <w:rPr>
          <w:noProof/>
          <w:lang w:val="en-IE"/>
        </w:rPr>
        <w:t xml:space="preserve"> </w:t>
      </w:r>
      <w:r w:rsidR="037BF2E0" w:rsidRPr="00630DF3">
        <w:rPr>
          <w:noProof/>
          <w:lang w:val="en-IE"/>
        </w:rPr>
        <w:t xml:space="preserve">and </w:t>
      </w:r>
      <w:r w:rsidR="00D57B62" w:rsidRPr="00630DF3">
        <w:rPr>
          <w:noProof/>
          <w:lang w:val="en-IE"/>
        </w:rPr>
        <w:t>the EU obligation under Article 5</w:t>
      </w:r>
      <w:r w:rsidR="037BF2E0" w:rsidRPr="00630DF3">
        <w:rPr>
          <w:noProof/>
          <w:lang w:val="en-IE"/>
        </w:rPr>
        <w:t xml:space="preserve"> of </w:t>
      </w:r>
      <w:r w:rsidR="00D228D5" w:rsidRPr="00630DF3">
        <w:rPr>
          <w:noProof/>
          <w:lang w:val="en-IE"/>
        </w:rPr>
        <w:t>Regulation (EU) 2021</w:t>
      </w:r>
      <w:r w:rsidR="009F08A2" w:rsidRPr="00630DF3">
        <w:rPr>
          <w:noProof/>
          <w:lang w:val="en-IE"/>
        </w:rPr>
        <w:t>/1119</w:t>
      </w:r>
      <w:r w:rsidR="00B809C9" w:rsidRPr="00630DF3">
        <w:rPr>
          <w:rStyle w:val="FootnoteReference"/>
          <w:noProof/>
          <w:lang w:val="en-IE"/>
        </w:rPr>
        <w:footnoteReference w:id="17"/>
      </w:r>
      <w:r w:rsidR="00B809C9" w:rsidRPr="00630DF3">
        <w:rPr>
          <w:noProof/>
          <w:lang w:val="en-IE"/>
        </w:rPr>
        <w:t xml:space="preserve"> (</w:t>
      </w:r>
      <w:r w:rsidR="037BF2E0" w:rsidRPr="00630DF3">
        <w:rPr>
          <w:noProof/>
          <w:lang w:val="en-IE"/>
        </w:rPr>
        <w:t xml:space="preserve">the </w:t>
      </w:r>
      <w:r w:rsidR="00B809C9" w:rsidRPr="00630DF3">
        <w:rPr>
          <w:noProof/>
          <w:lang w:val="en-IE"/>
        </w:rPr>
        <w:t xml:space="preserve">‘European </w:t>
      </w:r>
      <w:r w:rsidR="037BF2E0" w:rsidRPr="00630DF3">
        <w:rPr>
          <w:noProof/>
          <w:lang w:val="en-IE"/>
        </w:rPr>
        <w:t>Climate Law</w:t>
      </w:r>
      <w:r w:rsidR="00B809C9" w:rsidRPr="00630DF3">
        <w:rPr>
          <w:noProof/>
          <w:lang w:val="en-IE"/>
        </w:rPr>
        <w:t>’)</w:t>
      </w:r>
      <w:r w:rsidR="00106BF8" w:rsidRPr="00630DF3">
        <w:rPr>
          <w:noProof/>
          <w:lang w:val="en-IE"/>
        </w:rPr>
        <w:t xml:space="preserve"> to reduce vulnerability to climate change</w:t>
      </w:r>
      <w:r w:rsidR="00880ACA" w:rsidRPr="00630DF3">
        <w:rPr>
          <w:noProof/>
          <w:lang w:val="en-IE"/>
        </w:rPr>
        <w:t>.</w:t>
      </w:r>
    </w:p>
    <w:p w14:paraId="24C04D4E" w14:textId="24C508DE" w:rsidR="00D76D20" w:rsidRPr="00630DF3" w:rsidRDefault="005E0B5E" w:rsidP="006D0E56">
      <w:pPr>
        <w:pStyle w:val="ManualConsidrant"/>
        <w:rPr>
          <w:noProof/>
          <w:lang w:val="en-IE"/>
        </w:rPr>
      </w:pPr>
      <w:r w:rsidRPr="005E0B5E">
        <w:rPr>
          <w:noProof/>
        </w:rPr>
        <w:t>(13)</w:t>
      </w:r>
      <w:r w:rsidRPr="005E0B5E">
        <w:rPr>
          <w:noProof/>
        </w:rPr>
        <w:tab/>
      </w:r>
      <w:r w:rsidR="00D76D20" w:rsidRPr="00630DF3">
        <w:rPr>
          <w:noProof/>
          <w:lang w:val="en-IE"/>
        </w:rPr>
        <w:t>To ensure consistency, transparency, and accountability across Union programmes, allowing for a comprehensive and comparable assessment of the performance and effects</w:t>
      </w:r>
      <w:r w:rsidR="00ED5FAF" w:rsidRPr="00630DF3">
        <w:rPr>
          <w:noProof/>
          <w:lang w:val="en-IE"/>
        </w:rPr>
        <w:t xml:space="preserve"> of the programmes</w:t>
      </w:r>
      <w:r w:rsidR="00D76D20" w:rsidRPr="00630DF3">
        <w:rPr>
          <w:noProof/>
          <w:lang w:val="en-IE"/>
        </w:rPr>
        <w:t xml:space="preserve">, a </w:t>
      </w:r>
      <w:r w:rsidR="00927AC8" w:rsidRPr="00630DF3">
        <w:rPr>
          <w:noProof/>
          <w:lang w:val="en-IE"/>
        </w:rPr>
        <w:t xml:space="preserve">uniform </w:t>
      </w:r>
      <w:r w:rsidR="00D76D20" w:rsidRPr="00630DF3">
        <w:rPr>
          <w:noProof/>
          <w:lang w:val="en-IE"/>
        </w:rPr>
        <w:t xml:space="preserve">system should be established to track budget expenditure, as well as to monitor, report and evaluate the implementation of the budget and </w:t>
      </w:r>
      <w:r w:rsidR="00996D89" w:rsidRPr="00630DF3">
        <w:rPr>
          <w:noProof/>
          <w:lang w:val="en-IE"/>
        </w:rPr>
        <w:t xml:space="preserve">to </w:t>
      </w:r>
      <w:r w:rsidR="00D76D20" w:rsidRPr="00630DF3">
        <w:rPr>
          <w:noProof/>
          <w:lang w:val="en-IE"/>
        </w:rPr>
        <w:t xml:space="preserve">contribute </w:t>
      </w:r>
      <w:r w:rsidR="00D76D20">
        <w:rPr>
          <w:noProof/>
          <w:lang w:val="en-IE"/>
        </w:rPr>
        <w:t>to</w:t>
      </w:r>
      <w:r w:rsidR="00D76D20" w:rsidRPr="00630DF3">
        <w:rPr>
          <w:noProof/>
          <w:lang w:val="en-IE"/>
        </w:rPr>
        <w:t xml:space="preserve"> measuring its overall performance. Building on existing approaches, in particular the approach for measuring contributions towards overarching policy priorities by using EU coefficients, th</w:t>
      </w:r>
      <w:r w:rsidR="009F266B" w:rsidRPr="00630DF3">
        <w:rPr>
          <w:noProof/>
          <w:lang w:val="en-IE"/>
        </w:rPr>
        <w:t>at</w:t>
      </w:r>
      <w:r w:rsidR="00D76D20" w:rsidRPr="00630DF3">
        <w:rPr>
          <w:noProof/>
          <w:lang w:val="en-IE"/>
        </w:rPr>
        <w:t xml:space="preserve"> system should be based on common elements, namely a list of predefined categories used to classify activities supported by the budget (‘intervention fields’), EU coefficients assigned to such intervention fields to determine their contribution to policies, and performance indicators, consisting of both output and result </w:t>
      </w:r>
      <w:r w:rsidR="00D76D20" w:rsidRPr="00630DF3" w:rsidDel="0059551E">
        <w:rPr>
          <w:noProof/>
          <w:lang w:val="en-IE"/>
        </w:rPr>
        <w:t>indicators</w:t>
      </w:r>
      <w:r w:rsidR="00D76D20" w:rsidRPr="00630DF3">
        <w:rPr>
          <w:noProof/>
          <w:lang w:val="en-IE"/>
        </w:rPr>
        <w:t xml:space="preserve">, to monitor the effects of Union action on the ground. </w:t>
      </w:r>
      <w:r w:rsidR="006B3737" w:rsidRPr="00630DF3">
        <w:rPr>
          <w:noProof/>
          <w:lang w:val="en-IE"/>
        </w:rPr>
        <w:t>The system</w:t>
      </w:r>
      <w:r w:rsidR="00BE251B" w:rsidRPr="00630DF3">
        <w:rPr>
          <w:noProof/>
          <w:lang w:val="en-IE"/>
        </w:rPr>
        <w:t xml:space="preserve"> should</w:t>
      </w:r>
      <w:r w:rsidR="00D01C0F" w:rsidRPr="00630DF3">
        <w:rPr>
          <w:noProof/>
          <w:lang w:val="en-IE"/>
        </w:rPr>
        <w:t xml:space="preserve"> take into account the s</w:t>
      </w:r>
      <w:r w:rsidR="00464F36" w:rsidRPr="00630DF3">
        <w:rPr>
          <w:noProof/>
          <w:lang w:val="en-IE"/>
        </w:rPr>
        <w:t>pecificities of</w:t>
      </w:r>
      <w:r w:rsidR="006B3737" w:rsidRPr="00630DF3">
        <w:rPr>
          <w:noProof/>
          <w:lang w:val="en-IE"/>
        </w:rPr>
        <w:t xml:space="preserve"> </w:t>
      </w:r>
      <w:r w:rsidR="00755CD2" w:rsidRPr="00630DF3">
        <w:rPr>
          <w:noProof/>
          <w:lang w:val="en-IE"/>
        </w:rPr>
        <w:t xml:space="preserve">different programmes, such as </w:t>
      </w:r>
      <w:r w:rsidR="003D3023" w:rsidRPr="00630DF3">
        <w:rPr>
          <w:noProof/>
          <w:lang w:val="en-IE"/>
        </w:rPr>
        <w:t>its size, duration</w:t>
      </w:r>
      <w:r w:rsidR="00FA222E" w:rsidRPr="00630DF3">
        <w:rPr>
          <w:noProof/>
          <w:lang w:val="en-IE"/>
        </w:rPr>
        <w:t xml:space="preserve"> and</w:t>
      </w:r>
      <w:r w:rsidR="003D3023" w:rsidRPr="00630DF3">
        <w:rPr>
          <w:noProof/>
          <w:lang w:val="en-IE"/>
        </w:rPr>
        <w:t xml:space="preserve"> location of </w:t>
      </w:r>
      <w:r w:rsidR="00FA222E" w:rsidRPr="00630DF3">
        <w:rPr>
          <w:noProof/>
          <w:lang w:val="en-IE"/>
        </w:rPr>
        <w:t>implementation.</w:t>
      </w:r>
      <w:r w:rsidR="00D76D20" w:rsidRPr="00630DF3">
        <w:rPr>
          <w:noProof/>
          <w:lang w:val="en-IE"/>
        </w:rPr>
        <w:t xml:space="preserve"> </w:t>
      </w:r>
      <w:r w:rsidR="006B3737" w:rsidRPr="00630DF3">
        <w:rPr>
          <w:noProof/>
          <w:lang w:val="en-IE"/>
        </w:rPr>
        <w:t>It</w:t>
      </w:r>
      <w:r w:rsidR="00D76D20" w:rsidRPr="00630DF3">
        <w:rPr>
          <w:noProof/>
          <w:lang w:val="en-IE"/>
        </w:rPr>
        <w:t xml:space="preserve"> should not be understood as determining the eligibility of an intervention under the budget, which is based solely on the sector-specific rules. </w:t>
      </w:r>
      <w:r w:rsidR="00346A29" w:rsidRPr="00D42695">
        <w:rPr>
          <w:noProof/>
          <w:lang w:val="en-IE"/>
        </w:rPr>
        <w:t>In the same vein, the system does not establish or prejudge what will or will not be financed from the budget.</w:t>
      </w:r>
      <w:r w:rsidR="006D0E56">
        <w:rPr>
          <w:noProof/>
          <w:lang w:val="en-IE"/>
        </w:rPr>
        <w:t xml:space="preserve"> </w:t>
      </w:r>
      <w:r w:rsidR="00D76D20" w:rsidRPr="00630DF3">
        <w:rPr>
          <w:noProof/>
          <w:lang w:val="en-IE"/>
        </w:rPr>
        <w:t xml:space="preserve">That system should be without prejudice to other monitoring and reporting rules that may be established to measure the impact of Union policies and actions more widely. </w:t>
      </w:r>
    </w:p>
    <w:p w14:paraId="006271A5" w14:textId="4E7A6946" w:rsidR="00591A49" w:rsidRPr="00630DF3" w:rsidRDefault="005E0B5E" w:rsidP="005E0B5E">
      <w:pPr>
        <w:pStyle w:val="ManualConsidrant"/>
        <w:rPr>
          <w:noProof/>
          <w:lang w:val="en-IE"/>
        </w:rPr>
      </w:pPr>
      <w:r w:rsidRPr="005E0B5E">
        <w:rPr>
          <w:noProof/>
        </w:rPr>
        <w:t>(15)</w:t>
      </w:r>
      <w:r w:rsidRPr="005E0B5E">
        <w:rPr>
          <w:noProof/>
        </w:rPr>
        <w:tab/>
      </w:r>
      <w:r w:rsidR="00591A49" w:rsidRPr="00630DF3">
        <w:rPr>
          <w:noProof/>
          <w:lang w:val="en-IE"/>
        </w:rPr>
        <w:t>The system of intervention fields should be established to ensure comprehensive coverage of all types of activities financed by the budget. To this end, a set of intervention fields encompassing broad categories of activities should be defined. Pursuant to the principle of sound financial management and to enable meaningful reporting on performance of the budget, intervention fields should be assigned to activities supported by the budget in a manner that reflects the nature and objectives of those activities as specifically as possible. Where relevant, in cases where additional information becomes available during the implementation of budget support, in particular for measures implemented as financial instruments or budgetary guarantees, efforts should be made to assign a more specific intervention field, if available.</w:t>
      </w:r>
    </w:p>
    <w:p w14:paraId="5BAE8548" w14:textId="4925E977" w:rsidR="00880ACA" w:rsidRPr="00630DF3" w:rsidRDefault="005E0B5E" w:rsidP="005E0B5E">
      <w:pPr>
        <w:pStyle w:val="ManualConsidrant"/>
        <w:rPr>
          <w:noProof/>
          <w:lang w:val="en-IE"/>
        </w:rPr>
      </w:pPr>
      <w:r w:rsidRPr="005E0B5E">
        <w:rPr>
          <w:noProof/>
        </w:rPr>
        <w:t>(16)</w:t>
      </w:r>
      <w:r w:rsidRPr="005E0B5E">
        <w:rPr>
          <w:noProof/>
        </w:rPr>
        <w:tab/>
      </w:r>
      <w:r w:rsidR="00880ACA" w:rsidRPr="00630DF3">
        <w:rPr>
          <w:noProof/>
          <w:lang w:val="en-IE"/>
        </w:rPr>
        <w:t xml:space="preserve">Regulation (EU, Euratom) 2024/2509 refers to the need to track the Union budget spending contributing to gender equality, as well as </w:t>
      </w:r>
      <w:r w:rsidR="00E97A64" w:rsidRPr="00630DF3">
        <w:rPr>
          <w:noProof/>
          <w:lang w:val="en-IE"/>
        </w:rPr>
        <w:t xml:space="preserve">spending </w:t>
      </w:r>
      <w:r w:rsidR="00880ACA" w:rsidRPr="00630DF3">
        <w:rPr>
          <w:noProof/>
          <w:lang w:val="en-IE"/>
        </w:rPr>
        <w:t xml:space="preserve">on climate change mitigation and adaptation and </w:t>
      </w:r>
      <w:r w:rsidR="00E97A64" w:rsidRPr="00630DF3">
        <w:rPr>
          <w:noProof/>
          <w:lang w:val="en-IE"/>
        </w:rPr>
        <w:t xml:space="preserve">on </w:t>
      </w:r>
      <w:r w:rsidR="00880ACA" w:rsidRPr="00630DF3">
        <w:rPr>
          <w:noProof/>
          <w:lang w:val="en-IE"/>
        </w:rPr>
        <w:t xml:space="preserve">the protection of biodiversity. Expenditures contributing to climate mitigation, climate change adaptation, and biodiversity also </w:t>
      </w:r>
      <w:r w:rsidR="00F637FA" w:rsidRPr="00630DF3">
        <w:rPr>
          <w:noProof/>
          <w:lang w:val="en-IE"/>
        </w:rPr>
        <w:t xml:space="preserve">need to </w:t>
      </w:r>
      <w:r w:rsidR="00880ACA" w:rsidRPr="00630DF3">
        <w:rPr>
          <w:noProof/>
          <w:lang w:val="en-IE"/>
        </w:rPr>
        <w:t>be tracked to meet the reporting requirements of the United Nations Framework Convention on Climate Change and the Convention on Biological Diversity. A standardised system for classifying activities funded under the budget</w:t>
      </w:r>
      <w:r w:rsidR="00975D5F" w:rsidRPr="00630DF3">
        <w:rPr>
          <w:noProof/>
          <w:lang w:val="en-IE"/>
        </w:rPr>
        <w:t>, which</w:t>
      </w:r>
      <w:r w:rsidR="00880ACA" w:rsidRPr="00630DF3">
        <w:rPr>
          <w:noProof/>
          <w:lang w:val="en-IE"/>
        </w:rPr>
        <w:t xml:space="preserve"> should facilitate the tracking of policies and the aggregation of the contribution from each activity or programme more efficiently</w:t>
      </w:r>
      <w:r w:rsidR="00E64FAA" w:rsidRPr="00630DF3">
        <w:rPr>
          <w:noProof/>
          <w:lang w:val="en-IE"/>
        </w:rPr>
        <w:t>, should be put in place</w:t>
      </w:r>
      <w:r w:rsidR="00880ACA" w:rsidRPr="00630DF3">
        <w:rPr>
          <w:noProof/>
          <w:lang w:val="en-IE"/>
        </w:rPr>
        <w:t xml:space="preserve">. </w:t>
      </w:r>
    </w:p>
    <w:p w14:paraId="513BF9CB" w14:textId="34520210" w:rsidR="00880ACA" w:rsidRPr="00630DF3" w:rsidRDefault="005E0B5E" w:rsidP="005E0B5E">
      <w:pPr>
        <w:pStyle w:val="ManualConsidrant"/>
        <w:rPr>
          <w:noProof/>
          <w:lang w:val="en-IE"/>
        </w:rPr>
      </w:pPr>
      <w:r w:rsidRPr="005E0B5E">
        <w:rPr>
          <w:noProof/>
        </w:rPr>
        <w:t>(17)</w:t>
      </w:r>
      <w:r w:rsidRPr="005E0B5E">
        <w:rPr>
          <w:noProof/>
        </w:rPr>
        <w:tab/>
      </w:r>
      <w:r w:rsidR="00880ACA" w:rsidRPr="00630DF3">
        <w:rPr>
          <w:noProof/>
          <w:lang w:val="en-IE"/>
        </w:rPr>
        <w:t>The Commission has established EU climate coefficients to quantify the Union budget expenditure contributing to climate objectives and reflecting the objectives of the European Green Deal. Under that system</w:t>
      </w:r>
      <w:r w:rsidR="00DC0148" w:rsidRPr="00630DF3">
        <w:rPr>
          <w:rStyle w:val="FootnoteReference"/>
          <w:noProof/>
          <w:lang w:val="en-IE"/>
        </w:rPr>
        <w:footnoteReference w:id="18"/>
      </w:r>
      <w:r w:rsidR="00880ACA" w:rsidRPr="00630DF3">
        <w:rPr>
          <w:noProof/>
          <w:lang w:val="en-IE"/>
        </w:rPr>
        <w:t>, a coefficient of 100 % is assigned to activities expected to make a substantial contribution to climate change mitigation or adaptation objectives in line with Union climate goals, a coefficient of 40 % is assigned to activities expected to make a non-marginal, positive contribution to climate change mitigation or adaptation objectives, and a coefficient of 0 % is assigned to activities expected to have a neutral impact on climate objectives. For a number of activities, EU climate coefficients reflect the technical screening criteria of the EU Taxonomy of sustainable activities.</w:t>
      </w:r>
    </w:p>
    <w:p w14:paraId="04EAB26C" w14:textId="0579FFAB" w:rsidR="00880ACA" w:rsidRPr="00630DF3" w:rsidRDefault="005E0B5E" w:rsidP="005E0B5E">
      <w:pPr>
        <w:pStyle w:val="ManualConsidrant"/>
        <w:rPr>
          <w:noProof/>
          <w:lang w:val="en-IE"/>
        </w:rPr>
      </w:pPr>
      <w:r w:rsidRPr="005E0B5E">
        <w:rPr>
          <w:noProof/>
        </w:rPr>
        <w:t>(18)</w:t>
      </w:r>
      <w:r w:rsidRPr="005E0B5E">
        <w:rPr>
          <w:noProof/>
        </w:rPr>
        <w:tab/>
      </w:r>
      <w:r w:rsidR="00880ACA" w:rsidRPr="00630DF3">
        <w:rPr>
          <w:noProof/>
          <w:lang w:val="en-IE"/>
        </w:rPr>
        <w:t xml:space="preserve">The tracking approach provided under this Regulation </w:t>
      </w:r>
      <w:r w:rsidR="00F7758F" w:rsidRPr="00630DF3">
        <w:rPr>
          <w:noProof/>
          <w:lang w:val="en-IE"/>
        </w:rPr>
        <w:t xml:space="preserve">will </w:t>
      </w:r>
      <w:r w:rsidR="00880ACA" w:rsidRPr="00630DF3">
        <w:rPr>
          <w:noProof/>
          <w:lang w:val="en-IE"/>
        </w:rPr>
        <w:t xml:space="preserve">enable the Commission to continue reporting on its Official Development Assistance to the Development Assistance Committee of the Organisation for Economic Co-operation and Development. </w:t>
      </w:r>
    </w:p>
    <w:p w14:paraId="3ACB8C43" w14:textId="387BEE84" w:rsidR="00880ACA" w:rsidRPr="00630DF3" w:rsidRDefault="005E0B5E" w:rsidP="005E0B5E">
      <w:pPr>
        <w:pStyle w:val="ManualConsidrant"/>
        <w:rPr>
          <w:noProof/>
          <w:lang w:val="en-IE"/>
        </w:rPr>
      </w:pPr>
      <w:r w:rsidRPr="005E0B5E">
        <w:rPr>
          <w:noProof/>
        </w:rPr>
        <w:t>(19)</w:t>
      </w:r>
      <w:r w:rsidRPr="005E0B5E">
        <w:rPr>
          <w:noProof/>
        </w:rPr>
        <w:tab/>
      </w:r>
      <w:r w:rsidR="00880ACA" w:rsidRPr="00630DF3">
        <w:rPr>
          <w:noProof/>
          <w:lang w:val="en-IE"/>
        </w:rPr>
        <w:t>Article 33(3) of Regulation (EU, Euratom) 2024/2509</w:t>
      </w:r>
      <w:r w:rsidR="000B283F" w:rsidRPr="00630DF3">
        <w:rPr>
          <w:noProof/>
          <w:lang w:val="en-IE"/>
        </w:rPr>
        <w:t xml:space="preserve"> </w:t>
      </w:r>
      <w:r w:rsidR="00880ACA" w:rsidRPr="00630DF3">
        <w:rPr>
          <w:noProof/>
          <w:lang w:val="en-IE"/>
        </w:rPr>
        <w:t xml:space="preserve">requires the monitoring of performance indicators which </w:t>
      </w:r>
      <w:r w:rsidR="00E41882" w:rsidRPr="00630DF3">
        <w:rPr>
          <w:noProof/>
          <w:lang w:val="en-IE"/>
        </w:rPr>
        <w:t>are to</w:t>
      </w:r>
      <w:r w:rsidR="00880ACA" w:rsidRPr="00630DF3">
        <w:rPr>
          <w:noProof/>
          <w:lang w:val="en-IE"/>
        </w:rPr>
        <w:t xml:space="preserve"> be</w:t>
      </w:r>
      <w:r w:rsidR="0001629F" w:rsidRPr="00630DF3">
        <w:rPr>
          <w:noProof/>
          <w:lang w:val="en-IE"/>
        </w:rPr>
        <w:t xml:space="preserve"> </w:t>
      </w:r>
      <w:r w:rsidR="003F25DF" w:rsidRPr="00630DF3">
        <w:rPr>
          <w:noProof/>
          <w:lang w:val="en-IE"/>
        </w:rPr>
        <w:t>relevant</w:t>
      </w:r>
      <w:r w:rsidR="000D1555" w:rsidRPr="00630DF3">
        <w:rPr>
          <w:noProof/>
          <w:lang w:val="en-IE"/>
        </w:rPr>
        <w:t xml:space="preserve">, accepted, credible, </w:t>
      </w:r>
      <w:r w:rsidR="004E23D2" w:rsidRPr="00630DF3">
        <w:rPr>
          <w:noProof/>
          <w:lang w:val="en-IE"/>
        </w:rPr>
        <w:t>easy and robust</w:t>
      </w:r>
      <w:r w:rsidR="0062153F" w:rsidRPr="00630DF3">
        <w:rPr>
          <w:noProof/>
          <w:lang w:val="en-IE"/>
        </w:rPr>
        <w:t xml:space="preserve">, </w:t>
      </w:r>
      <w:r w:rsidR="00880ACA" w:rsidRPr="00630DF3">
        <w:rPr>
          <w:noProof/>
          <w:lang w:val="en-IE"/>
        </w:rPr>
        <w:t xml:space="preserve">while allowing for aggregation of data across programmes. </w:t>
      </w:r>
      <w:r w:rsidR="632AEED6" w:rsidRPr="00630DF3">
        <w:rPr>
          <w:noProof/>
          <w:lang w:val="en-IE"/>
        </w:rPr>
        <w:t xml:space="preserve">It is therefore necessary to set out a list of </w:t>
      </w:r>
      <w:r w:rsidR="003125CA" w:rsidRPr="00630DF3">
        <w:rPr>
          <w:noProof/>
          <w:lang w:val="en-IE"/>
        </w:rPr>
        <w:t xml:space="preserve">performance indicators </w:t>
      </w:r>
      <w:r w:rsidR="73EDEC26" w:rsidRPr="00630DF3">
        <w:rPr>
          <w:noProof/>
          <w:lang w:val="en-IE"/>
        </w:rPr>
        <w:t xml:space="preserve">that </w:t>
      </w:r>
      <w:r w:rsidR="003125CA" w:rsidRPr="00630DF3">
        <w:rPr>
          <w:noProof/>
          <w:lang w:val="en-IE"/>
        </w:rPr>
        <w:t>should b</w:t>
      </w:r>
      <w:r w:rsidR="00FF1753" w:rsidRPr="00630DF3">
        <w:rPr>
          <w:noProof/>
          <w:lang w:val="en-IE"/>
        </w:rPr>
        <w:t>e</w:t>
      </w:r>
      <w:r w:rsidR="003125CA" w:rsidRPr="00630DF3">
        <w:rPr>
          <w:noProof/>
          <w:lang w:val="en-IE"/>
        </w:rPr>
        <w:t xml:space="preserve"> concise and proportionate</w:t>
      </w:r>
      <w:r w:rsidR="00FF1753" w:rsidRPr="00630DF3">
        <w:rPr>
          <w:noProof/>
          <w:lang w:val="en-IE"/>
        </w:rPr>
        <w:t xml:space="preserve">, </w:t>
      </w:r>
      <w:r w:rsidR="003828D0" w:rsidRPr="00630DF3">
        <w:rPr>
          <w:noProof/>
          <w:lang w:val="en-IE"/>
        </w:rPr>
        <w:t xml:space="preserve">be </w:t>
      </w:r>
      <w:r w:rsidR="0062153F" w:rsidRPr="00630DF3">
        <w:rPr>
          <w:noProof/>
          <w:lang w:val="en-IE"/>
        </w:rPr>
        <w:t>limited in number and not result in excessive administrative burden</w:t>
      </w:r>
      <w:r w:rsidR="003828D0" w:rsidRPr="00630DF3">
        <w:rPr>
          <w:noProof/>
          <w:lang w:val="en-IE"/>
        </w:rPr>
        <w:t xml:space="preserve">. </w:t>
      </w:r>
      <w:r w:rsidR="0622AD46" w:rsidRPr="00630DF3">
        <w:rPr>
          <w:noProof/>
          <w:lang w:val="en-IE"/>
        </w:rPr>
        <w:t>P</w:t>
      </w:r>
      <w:r w:rsidR="00880ACA" w:rsidRPr="00630DF3">
        <w:rPr>
          <w:noProof/>
          <w:lang w:val="en-IE"/>
        </w:rPr>
        <w:t xml:space="preserve">erformance indicators, including output and result indicators, </w:t>
      </w:r>
      <w:r w:rsidR="00080B6B" w:rsidRPr="00630DF3">
        <w:rPr>
          <w:noProof/>
          <w:lang w:val="en-IE"/>
        </w:rPr>
        <w:t>should</w:t>
      </w:r>
      <w:r w:rsidR="00880ACA" w:rsidRPr="00630DF3">
        <w:rPr>
          <w:noProof/>
          <w:lang w:val="en-IE"/>
        </w:rPr>
        <w:t xml:space="preserve"> be used </w:t>
      </w:r>
      <w:r w:rsidR="006368E0" w:rsidRPr="00630DF3">
        <w:rPr>
          <w:noProof/>
          <w:lang w:val="en-IE"/>
        </w:rPr>
        <w:t xml:space="preserve">solely </w:t>
      </w:r>
      <w:r w:rsidR="00880ACA" w:rsidRPr="00630DF3">
        <w:rPr>
          <w:noProof/>
          <w:lang w:val="en-IE"/>
        </w:rPr>
        <w:t>for</w:t>
      </w:r>
      <w:r w:rsidR="006368E0" w:rsidRPr="00630DF3">
        <w:rPr>
          <w:noProof/>
          <w:lang w:val="en-IE"/>
        </w:rPr>
        <w:t xml:space="preserve"> the purpose of</w:t>
      </w:r>
      <w:r w:rsidR="00880ACA" w:rsidRPr="00630DF3">
        <w:rPr>
          <w:noProof/>
          <w:lang w:val="en-IE"/>
        </w:rPr>
        <w:t xml:space="preserve"> monitoring and reporting on the performance of the budget, and for </w:t>
      </w:r>
      <w:r w:rsidR="00663853" w:rsidRPr="00630DF3">
        <w:rPr>
          <w:noProof/>
          <w:lang w:val="en-IE"/>
        </w:rPr>
        <w:t xml:space="preserve">informing the </w:t>
      </w:r>
      <w:r w:rsidR="00880ACA" w:rsidRPr="00630DF3">
        <w:rPr>
          <w:noProof/>
          <w:lang w:val="en-IE"/>
        </w:rPr>
        <w:t>evaluati</w:t>
      </w:r>
      <w:r w:rsidR="00663853" w:rsidRPr="00630DF3">
        <w:rPr>
          <w:noProof/>
          <w:lang w:val="en-IE"/>
        </w:rPr>
        <w:t>on of</w:t>
      </w:r>
      <w:r w:rsidR="00880ACA" w:rsidRPr="00630DF3">
        <w:rPr>
          <w:noProof/>
          <w:lang w:val="en-IE"/>
        </w:rPr>
        <w:t xml:space="preserve"> programmes</w:t>
      </w:r>
      <w:r w:rsidR="00705750" w:rsidRPr="00630DF3">
        <w:rPr>
          <w:noProof/>
          <w:lang w:val="en-IE"/>
        </w:rPr>
        <w:t xml:space="preserve"> and should be</w:t>
      </w:r>
      <w:r w:rsidR="00880ACA" w:rsidRPr="00630DF3">
        <w:rPr>
          <w:noProof/>
          <w:lang w:val="en-IE"/>
        </w:rPr>
        <w:t xml:space="preserve"> without prejudice to additional information that may be obtained through other monitoring and reporting </w:t>
      </w:r>
      <w:r w:rsidR="00AD1651" w:rsidRPr="00630DF3">
        <w:rPr>
          <w:noProof/>
          <w:lang w:val="en-IE"/>
        </w:rPr>
        <w:t xml:space="preserve">and </w:t>
      </w:r>
      <w:r w:rsidR="009B5860" w:rsidRPr="00630DF3">
        <w:rPr>
          <w:noProof/>
          <w:lang w:val="en-IE"/>
        </w:rPr>
        <w:t>evaluation</w:t>
      </w:r>
      <w:r w:rsidR="00AD1651" w:rsidRPr="00630DF3">
        <w:rPr>
          <w:noProof/>
          <w:lang w:val="en-IE"/>
        </w:rPr>
        <w:t xml:space="preserve"> </w:t>
      </w:r>
      <w:r w:rsidR="00880ACA" w:rsidRPr="00630DF3">
        <w:rPr>
          <w:noProof/>
          <w:lang w:val="en-IE"/>
        </w:rPr>
        <w:t xml:space="preserve">rules to measure the impact of Union policies more widely. </w:t>
      </w:r>
    </w:p>
    <w:p w14:paraId="2DD0B491" w14:textId="114FABBB" w:rsidR="00880ACA" w:rsidRPr="00630DF3" w:rsidRDefault="005E0B5E" w:rsidP="005E0B5E">
      <w:pPr>
        <w:pStyle w:val="ManualConsidrant"/>
        <w:rPr>
          <w:noProof/>
          <w:lang w:val="en-IE"/>
        </w:rPr>
      </w:pPr>
      <w:r w:rsidRPr="005E0B5E">
        <w:rPr>
          <w:noProof/>
        </w:rPr>
        <w:t>(20)</w:t>
      </w:r>
      <w:r w:rsidRPr="005E0B5E">
        <w:rPr>
          <w:noProof/>
        </w:rPr>
        <w:tab/>
      </w:r>
      <w:r w:rsidR="00880ACA" w:rsidRPr="00630DF3">
        <w:rPr>
          <w:noProof/>
          <w:lang w:val="en-IE"/>
        </w:rPr>
        <w:t>The Commission has developed a methodology to calculate the greenhouse gas emissions avoided in the context of its annual reporting on the impact of Next Generation EU green bonds, with the aim of assessing support to the transition to a low-carbon economy. It is necessary to continue developing appropriate methodologies to calculate greenhouse gas emissions avoided as a result indicator, based on output indicators, in order to reduce the administrative burden of performance reporting, particularly for Member States.</w:t>
      </w:r>
    </w:p>
    <w:p w14:paraId="3AABEA6E" w14:textId="68C60F8E" w:rsidR="00880ACA" w:rsidRPr="00630DF3" w:rsidRDefault="005E0B5E" w:rsidP="005E0B5E">
      <w:pPr>
        <w:pStyle w:val="ManualConsidrant"/>
        <w:rPr>
          <w:noProof/>
          <w:lang w:val="en-IE"/>
        </w:rPr>
      </w:pPr>
      <w:r w:rsidRPr="005E0B5E">
        <w:rPr>
          <w:noProof/>
        </w:rPr>
        <w:t>(21)</w:t>
      </w:r>
      <w:r w:rsidRPr="005E0B5E">
        <w:rPr>
          <w:noProof/>
        </w:rPr>
        <w:tab/>
      </w:r>
      <w:r w:rsidR="00880ACA" w:rsidRPr="00630DF3">
        <w:rPr>
          <w:noProof/>
          <w:lang w:val="en-IE"/>
        </w:rPr>
        <w:t>To ensure consistency, transparency, comparability and accountability across all programmes and activities under the budget, common rules should be provided in relation to their evaluation by the Commission, in line with Article 34</w:t>
      </w:r>
      <w:r w:rsidR="00870552" w:rsidRPr="00630DF3">
        <w:rPr>
          <w:noProof/>
          <w:lang w:val="en-IE"/>
        </w:rPr>
        <w:t>(3)</w:t>
      </w:r>
      <w:r w:rsidR="00880ACA" w:rsidRPr="00630DF3">
        <w:rPr>
          <w:noProof/>
          <w:lang w:val="en-IE"/>
        </w:rPr>
        <w:t xml:space="preserve"> of Regulation (EU, Euratom) 2024/2509. In addition to a retrospective evaluation in accordance with that provision, the Commission should also publish a mid-term implementation report for each programme or activity</w:t>
      </w:r>
      <w:r w:rsidR="00D812C0" w:rsidRPr="00630DF3">
        <w:rPr>
          <w:noProof/>
          <w:lang w:val="en-IE"/>
        </w:rPr>
        <w:t xml:space="preserve"> </w:t>
      </w:r>
      <w:r w:rsidR="00CA7B43" w:rsidRPr="00630DF3">
        <w:rPr>
          <w:noProof/>
          <w:lang w:val="en-IE"/>
        </w:rPr>
        <w:t xml:space="preserve">mobilising quantitative and quality evidence </w:t>
      </w:r>
      <w:r w:rsidR="00D812C0" w:rsidRPr="00630DF3">
        <w:rPr>
          <w:noProof/>
          <w:lang w:val="en-IE"/>
        </w:rPr>
        <w:t xml:space="preserve">in order to </w:t>
      </w:r>
      <w:r w:rsidR="009F469A" w:rsidRPr="00630DF3">
        <w:rPr>
          <w:noProof/>
          <w:lang w:val="en-IE"/>
        </w:rPr>
        <w:t>shed light on</w:t>
      </w:r>
      <w:r w:rsidR="00D812C0" w:rsidRPr="00630DF3">
        <w:rPr>
          <w:noProof/>
          <w:lang w:val="en-IE"/>
        </w:rPr>
        <w:t xml:space="preserve"> the progress made towards the achievement of their objectives</w:t>
      </w:r>
      <w:r w:rsidR="00880ACA" w:rsidRPr="00630DF3">
        <w:rPr>
          <w:noProof/>
          <w:lang w:val="en-IE"/>
        </w:rPr>
        <w:t>. When carrying out evaluations, the Commission should</w:t>
      </w:r>
      <w:r w:rsidR="00C14583" w:rsidRPr="00630DF3">
        <w:rPr>
          <w:noProof/>
          <w:lang w:val="en-IE"/>
        </w:rPr>
        <w:t>, in particular,</w:t>
      </w:r>
      <w:r w:rsidR="00880ACA" w:rsidRPr="00630DF3">
        <w:rPr>
          <w:noProof/>
          <w:lang w:val="en-IE"/>
        </w:rPr>
        <w:t xml:space="preserve"> aim </w:t>
      </w:r>
      <w:r w:rsidR="00C14583" w:rsidRPr="00630DF3">
        <w:rPr>
          <w:noProof/>
          <w:lang w:val="en-IE"/>
        </w:rPr>
        <w:t>to</w:t>
      </w:r>
      <w:r w:rsidR="00880ACA" w:rsidRPr="00630DF3">
        <w:rPr>
          <w:noProof/>
          <w:lang w:val="en-IE"/>
        </w:rPr>
        <w:t xml:space="preserve"> quantify to the extent possible the contribution to Union policy objectives, GDP growth and employment rates in the U</w:t>
      </w:r>
      <w:r w:rsidR="00FD1E4A" w:rsidRPr="00630DF3">
        <w:rPr>
          <w:noProof/>
          <w:lang w:val="en-IE"/>
        </w:rPr>
        <w:t>nion</w:t>
      </w:r>
      <w:r w:rsidR="00880ACA" w:rsidRPr="00630DF3">
        <w:rPr>
          <w:noProof/>
          <w:lang w:val="en-IE"/>
        </w:rPr>
        <w:t>.</w:t>
      </w:r>
      <w:r w:rsidR="00833EFF" w:rsidRPr="00630DF3">
        <w:rPr>
          <w:noProof/>
          <w:lang w:val="en-IE"/>
        </w:rPr>
        <w:t xml:space="preserve"> </w:t>
      </w:r>
      <w:r w:rsidR="00880ACA" w:rsidRPr="00630DF3">
        <w:rPr>
          <w:noProof/>
          <w:lang w:val="en-IE"/>
        </w:rPr>
        <w:t>Evaluations by Member States may also involve third countries, regarding support for cooperation activities between Member States and third countries. Evaluations should be conducted in a sufficiently timely manner to feed into the decision-making process</w:t>
      </w:r>
      <w:r w:rsidR="006A1525" w:rsidRPr="00630DF3">
        <w:rPr>
          <w:noProof/>
          <w:lang w:val="en-IE"/>
        </w:rPr>
        <w:t>, and could</w:t>
      </w:r>
      <w:r w:rsidR="00FE27E5" w:rsidRPr="00630DF3">
        <w:rPr>
          <w:noProof/>
          <w:lang w:val="en-IE"/>
        </w:rPr>
        <w:t xml:space="preserve"> cover programmes, activities, or groups of activities</w:t>
      </w:r>
      <w:r w:rsidR="00880ACA" w:rsidRPr="00630DF3">
        <w:rPr>
          <w:noProof/>
          <w:lang w:val="en-IE"/>
        </w:rPr>
        <w:t xml:space="preserve">. </w:t>
      </w:r>
    </w:p>
    <w:p w14:paraId="704D49F0" w14:textId="0145AB37" w:rsidR="00880ACA" w:rsidRPr="00630DF3" w:rsidRDefault="005E0B5E" w:rsidP="005E0B5E">
      <w:pPr>
        <w:pStyle w:val="ManualConsidrant"/>
        <w:rPr>
          <w:noProof/>
          <w:lang w:val="en-IE"/>
        </w:rPr>
      </w:pPr>
      <w:r w:rsidRPr="005E0B5E">
        <w:rPr>
          <w:noProof/>
        </w:rPr>
        <w:t>(22)</w:t>
      </w:r>
      <w:r w:rsidRPr="005E0B5E">
        <w:rPr>
          <w:noProof/>
        </w:rPr>
        <w:tab/>
      </w:r>
      <w:r w:rsidR="00880ACA" w:rsidRPr="00630DF3">
        <w:rPr>
          <w:noProof/>
          <w:lang w:val="en-IE"/>
        </w:rPr>
        <w:t>Accessing information about the budget should be made simpler and more efficient, to increase the transparency and accountability of the budget as well as to simplify the administrative burden for applicants and beneficiaries and ultimately improve the performance of the budget and strengthen Union action. A single dedicated publicly available website (‘Single Gateway’) should be set up to display information about budget implementation and performance, as well as information about funding opportunities</w:t>
      </w:r>
      <w:r w:rsidR="001660EE" w:rsidRPr="00630DF3">
        <w:rPr>
          <w:noProof/>
          <w:lang w:val="en-IE"/>
        </w:rPr>
        <w:t>.</w:t>
      </w:r>
      <w:r w:rsidR="00A10C05" w:rsidRPr="00630DF3">
        <w:rPr>
          <w:noProof/>
          <w:lang w:val="en-IE"/>
        </w:rPr>
        <w:t xml:space="preserve"> </w:t>
      </w:r>
      <w:r w:rsidR="00AB34DA" w:rsidRPr="00630DF3">
        <w:rPr>
          <w:noProof/>
          <w:lang w:val="en-IE"/>
        </w:rPr>
        <w:t>The Single Gateway</w:t>
      </w:r>
      <w:r w:rsidR="00BF523E" w:rsidRPr="00630DF3">
        <w:rPr>
          <w:noProof/>
          <w:lang w:val="en-IE"/>
        </w:rPr>
        <w:t>,</w:t>
      </w:r>
      <w:r w:rsidR="001E35BE" w:rsidRPr="00630DF3">
        <w:rPr>
          <w:noProof/>
          <w:lang w:val="en-IE"/>
        </w:rPr>
        <w:t xml:space="preserve"> </w:t>
      </w:r>
      <w:r w:rsidR="004048DF" w:rsidRPr="00630DF3">
        <w:rPr>
          <w:noProof/>
          <w:lang w:val="en-IE"/>
        </w:rPr>
        <w:t xml:space="preserve">as </w:t>
      </w:r>
      <w:r w:rsidR="002B5099" w:rsidRPr="00630DF3">
        <w:rPr>
          <w:noProof/>
          <w:lang w:val="en-IE"/>
        </w:rPr>
        <w:t>far</w:t>
      </w:r>
      <w:r w:rsidR="004048DF" w:rsidRPr="00630DF3">
        <w:rPr>
          <w:noProof/>
          <w:lang w:val="en-IE"/>
        </w:rPr>
        <w:t xml:space="preserve"> as possible</w:t>
      </w:r>
      <w:r w:rsidR="00BF523E" w:rsidRPr="00630DF3">
        <w:rPr>
          <w:noProof/>
          <w:lang w:val="en-IE"/>
        </w:rPr>
        <w:t>,</w:t>
      </w:r>
      <w:r w:rsidR="002341A0" w:rsidRPr="00630DF3">
        <w:rPr>
          <w:noProof/>
          <w:lang w:val="en-IE"/>
        </w:rPr>
        <w:t xml:space="preserve"> </w:t>
      </w:r>
      <w:r w:rsidR="00FE6DE1" w:rsidRPr="00630DF3">
        <w:rPr>
          <w:noProof/>
          <w:lang w:val="en-IE"/>
        </w:rPr>
        <w:t>will build on</w:t>
      </w:r>
      <w:r w:rsidR="002341A0" w:rsidRPr="00630DF3">
        <w:rPr>
          <w:noProof/>
          <w:lang w:val="en-IE"/>
        </w:rPr>
        <w:t xml:space="preserve"> existing </w:t>
      </w:r>
      <w:r w:rsidR="00E239DE" w:rsidRPr="00630DF3">
        <w:rPr>
          <w:noProof/>
          <w:lang w:val="en-IE"/>
        </w:rPr>
        <w:t xml:space="preserve">tools, </w:t>
      </w:r>
      <w:r w:rsidR="00EE6E61" w:rsidRPr="00630DF3">
        <w:rPr>
          <w:noProof/>
          <w:lang w:val="en-IE"/>
        </w:rPr>
        <w:t>in line with</w:t>
      </w:r>
      <w:r w:rsidR="00407D3D" w:rsidRPr="00630DF3">
        <w:rPr>
          <w:noProof/>
          <w:lang w:val="en-IE"/>
        </w:rPr>
        <w:t xml:space="preserve"> the European Commission’s Digital Strategy and its ‘reuse, buy, build’ approach</w:t>
      </w:r>
      <w:r w:rsidR="0069108E" w:rsidRPr="00630DF3">
        <w:rPr>
          <w:noProof/>
          <w:lang w:val="en-IE"/>
        </w:rPr>
        <w:t>. I</w:t>
      </w:r>
      <w:r w:rsidR="00407D3D" w:rsidRPr="00630DF3">
        <w:rPr>
          <w:noProof/>
          <w:lang w:val="en-IE"/>
        </w:rPr>
        <w:t>t</w:t>
      </w:r>
      <w:r w:rsidR="00720335" w:rsidRPr="00630DF3">
        <w:rPr>
          <w:noProof/>
          <w:lang w:val="en-IE"/>
        </w:rPr>
        <w:t xml:space="preserve"> </w:t>
      </w:r>
      <w:r w:rsidR="00AB34DA" w:rsidRPr="00630DF3">
        <w:rPr>
          <w:noProof/>
          <w:lang w:val="en-IE"/>
        </w:rPr>
        <w:t xml:space="preserve">should be user-friendly and designed to adapt to the needs of </w:t>
      </w:r>
      <w:r w:rsidR="00ED3813" w:rsidRPr="00630DF3">
        <w:rPr>
          <w:noProof/>
          <w:lang w:val="en-IE"/>
        </w:rPr>
        <w:t xml:space="preserve">the </w:t>
      </w:r>
      <w:r w:rsidR="00AB34DA" w:rsidRPr="00630DF3">
        <w:rPr>
          <w:noProof/>
          <w:lang w:val="en-IE"/>
        </w:rPr>
        <w:t xml:space="preserve">different users. </w:t>
      </w:r>
      <w:r w:rsidR="00AE08E7" w:rsidRPr="00630DF3">
        <w:rPr>
          <w:noProof/>
          <w:lang w:val="en-IE"/>
        </w:rPr>
        <w:t>I</w:t>
      </w:r>
      <w:r w:rsidR="00F11725" w:rsidRPr="00630DF3">
        <w:rPr>
          <w:noProof/>
          <w:lang w:val="en-IE"/>
        </w:rPr>
        <w:t xml:space="preserve">n addition, </w:t>
      </w:r>
      <w:r w:rsidR="00F835D2" w:rsidRPr="00630DF3">
        <w:rPr>
          <w:noProof/>
          <w:lang w:val="en-IE"/>
        </w:rPr>
        <w:t>the Single Gateway</w:t>
      </w:r>
      <w:r w:rsidR="00AE08E7" w:rsidRPr="00630DF3">
        <w:rPr>
          <w:noProof/>
          <w:lang w:val="en-IE"/>
        </w:rPr>
        <w:t xml:space="preserve"> should</w:t>
      </w:r>
      <w:r w:rsidR="00880ACA" w:rsidRPr="00630DF3">
        <w:rPr>
          <w:noProof/>
          <w:lang w:val="en-IE"/>
        </w:rPr>
        <w:t xml:space="preserve"> also integrate other functions, such as displaying data on </w:t>
      </w:r>
      <w:r w:rsidR="71A7BB00" w:rsidRPr="00630DF3">
        <w:rPr>
          <w:noProof/>
          <w:lang w:val="en-IE"/>
        </w:rPr>
        <w:t>recipient</w:t>
      </w:r>
      <w:r w:rsidR="00880ACA" w:rsidRPr="00630DF3">
        <w:rPr>
          <w:noProof/>
          <w:lang w:val="en-IE"/>
        </w:rPr>
        <w:t>s and operations supported by the budget.</w:t>
      </w:r>
      <w:r w:rsidR="0072469D" w:rsidRPr="00630DF3">
        <w:rPr>
          <w:noProof/>
          <w:lang w:val="en-IE"/>
        </w:rPr>
        <w:t xml:space="preserve"> </w:t>
      </w:r>
    </w:p>
    <w:p w14:paraId="601A5D11" w14:textId="0582AD79" w:rsidR="00880ACA" w:rsidRPr="00630DF3" w:rsidRDefault="005E0B5E" w:rsidP="005E0B5E">
      <w:pPr>
        <w:pStyle w:val="ManualConsidrant"/>
        <w:rPr>
          <w:noProof/>
          <w:lang w:val="en-IE"/>
        </w:rPr>
      </w:pPr>
      <w:r w:rsidRPr="005E0B5E">
        <w:rPr>
          <w:noProof/>
        </w:rPr>
        <w:t>(23)</w:t>
      </w:r>
      <w:r w:rsidRPr="005E0B5E">
        <w:rPr>
          <w:noProof/>
        </w:rPr>
        <w:tab/>
      </w:r>
      <w:r w:rsidR="00880ACA" w:rsidRPr="00630DF3">
        <w:rPr>
          <w:noProof/>
          <w:lang w:val="en-IE"/>
        </w:rPr>
        <w:t xml:space="preserve">The implementation of the provisions on gender equality, as well as the provisions on performance monitoring, reporting and funding opportunities, should be clarified for each method of implementation. It should, in particular, be taken into account that a part of the budget is to be implemented through plans prepared and submitted by Member States, setting out their agenda of reforms, investments and other interventions, and </w:t>
      </w:r>
      <w:r w:rsidR="006F6CEE" w:rsidRPr="00630DF3">
        <w:rPr>
          <w:noProof/>
          <w:lang w:val="en-IE"/>
        </w:rPr>
        <w:t xml:space="preserve">thorough </w:t>
      </w:r>
      <w:r w:rsidR="00880ACA" w:rsidRPr="00630DF3">
        <w:rPr>
          <w:noProof/>
          <w:lang w:val="en-IE"/>
        </w:rPr>
        <w:t>performance-based plans by third countries.</w:t>
      </w:r>
      <w:r w:rsidR="00D76A46" w:rsidRPr="00630DF3">
        <w:rPr>
          <w:noProof/>
          <w:lang w:val="en-IE"/>
        </w:rPr>
        <w:t xml:space="preserve"> References to plans by third countries should be understood as </w:t>
      </w:r>
      <w:r w:rsidR="00CC06A6" w:rsidRPr="00630DF3">
        <w:rPr>
          <w:noProof/>
          <w:lang w:val="en-IE"/>
        </w:rPr>
        <w:t xml:space="preserve">only covering </w:t>
      </w:r>
      <w:r w:rsidR="00D76A46" w:rsidRPr="00630DF3">
        <w:rPr>
          <w:noProof/>
          <w:lang w:val="en-IE"/>
        </w:rPr>
        <w:t xml:space="preserve">Union candidate countries, potential candidates and neighbourhood East countries. </w:t>
      </w:r>
      <w:r w:rsidR="00CC3EFA" w:rsidRPr="00630DF3">
        <w:rPr>
          <w:noProof/>
          <w:lang w:val="en-IE"/>
        </w:rPr>
        <w:t>Support to other third countries may be provided through other means</w:t>
      </w:r>
      <w:r w:rsidR="007F246F" w:rsidRPr="00630DF3">
        <w:rPr>
          <w:noProof/>
          <w:lang w:val="en-IE"/>
        </w:rPr>
        <w:t xml:space="preserve"> than plans. </w:t>
      </w:r>
      <w:r w:rsidR="00880ACA" w:rsidRPr="00630DF3">
        <w:rPr>
          <w:noProof/>
          <w:lang w:val="en-IE"/>
        </w:rPr>
        <w:t>Given the specific circumstances of third countries</w:t>
      </w:r>
      <w:r w:rsidR="00612CC9" w:rsidRPr="00630DF3">
        <w:rPr>
          <w:noProof/>
          <w:lang w:val="en-IE"/>
        </w:rPr>
        <w:t xml:space="preserve"> and in line with the principle of prop</w:t>
      </w:r>
      <w:r w:rsidR="00995DCA" w:rsidRPr="00630DF3">
        <w:rPr>
          <w:noProof/>
          <w:lang w:val="en-IE"/>
        </w:rPr>
        <w:t>ortionality</w:t>
      </w:r>
      <w:r w:rsidR="00880ACA" w:rsidRPr="00630DF3">
        <w:rPr>
          <w:noProof/>
          <w:lang w:val="en-IE"/>
        </w:rPr>
        <w:t xml:space="preserve">, </w:t>
      </w:r>
      <w:r w:rsidR="007F246F" w:rsidRPr="00630DF3">
        <w:rPr>
          <w:noProof/>
          <w:lang w:val="en-IE"/>
        </w:rPr>
        <w:t xml:space="preserve">those countries should benefit from </w:t>
      </w:r>
      <w:r w:rsidR="00880ACA" w:rsidRPr="00630DF3">
        <w:rPr>
          <w:noProof/>
          <w:lang w:val="en-IE"/>
        </w:rPr>
        <w:t>further flexibility in the implementation of th</w:t>
      </w:r>
      <w:r w:rsidR="007F246F" w:rsidRPr="00630DF3">
        <w:rPr>
          <w:noProof/>
          <w:lang w:val="en-IE"/>
        </w:rPr>
        <w:t>e relevant provisions of this Regulation</w:t>
      </w:r>
      <w:r w:rsidR="00A308F6" w:rsidRPr="00630DF3">
        <w:rPr>
          <w:noProof/>
          <w:lang w:val="en-IE"/>
        </w:rPr>
        <w:t xml:space="preserve">. </w:t>
      </w:r>
      <w:r w:rsidR="00880ACA" w:rsidRPr="00630DF3">
        <w:rPr>
          <w:noProof/>
          <w:lang w:val="en-IE"/>
        </w:rPr>
        <w:t xml:space="preserve">Agreements with each implementing partner should contain </w:t>
      </w:r>
      <w:r w:rsidR="003C6D8E" w:rsidRPr="00630DF3">
        <w:rPr>
          <w:noProof/>
          <w:lang w:val="en-IE"/>
        </w:rPr>
        <w:t>appropriate</w:t>
      </w:r>
      <w:r w:rsidR="00880ACA" w:rsidRPr="00630DF3">
        <w:rPr>
          <w:noProof/>
          <w:lang w:val="en-IE"/>
        </w:rPr>
        <w:t xml:space="preserve"> provisions to implement the different elements of this Regulation, including the application of the expenditure tracking and performance framework, taking into account</w:t>
      </w:r>
      <w:r w:rsidR="3B68736B" w:rsidRPr="00630DF3">
        <w:rPr>
          <w:noProof/>
          <w:lang w:val="en-IE"/>
        </w:rPr>
        <w:t>, among others,</w:t>
      </w:r>
      <w:r w:rsidR="00880ACA" w:rsidRPr="00630DF3">
        <w:rPr>
          <w:noProof/>
          <w:lang w:val="en-IE"/>
        </w:rPr>
        <w:t xml:space="preserve"> the capacity of that implementing partner. </w:t>
      </w:r>
    </w:p>
    <w:p w14:paraId="6E715021" w14:textId="5EC6A3B1" w:rsidR="00880ACA" w:rsidRPr="00630DF3" w:rsidRDefault="005E0B5E" w:rsidP="005E0B5E">
      <w:pPr>
        <w:pStyle w:val="ManualConsidrant"/>
        <w:rPr>
          <w:noProof/>
          <w:lang w:val="en-IE"/>
        </w:rPr>
      </w:pPr>
      <w:r w:rsidRPr="005E0B5E">
        <w:rPr>
          <w:noProof/>
        </w:rPr>
        <w:t>(24)</w:t>
      </w:r>
      <w:r w:rsidRPr="005E0B5E">
        <w:rPr>
          <w:noProof/>
        </w:rPr>
        <w:tab/>
      </w:r>
      <w:r w:rsidR="00880ACA" w:rsidRPr="00630DF3">
        <w:rPr>
          <w:noProof/>
          <w:lang w:val="en-IE"/>
        </w:rPr>
        <w:t xml:space="preserve">Clear communication about support from the budget </w:t>
      </w:r>
      <w:r w:rsidR="0060515B" w:rsidRPr="00630DF3">
        <w:rPr>
          <w:noProof/>
          <w:lang w:val="en-IE"/>
        </w:rPr>
        <w:t>and its achievements</w:t>
      </w:r>
      <w:r w:rsidR="00880ACA" w:rsidRPr="00630DF3">
        <w:rPr>
          <w:noProof/>
          <w:lang w:val="en-IE"/>
        </w:rPr>
        <w:t xml:space="preserve"> ensures that Union citizens and businesses know how funds are spent, </w:t>
      </w:r>
      <w:r w:rsidR="006F6CEE" w:rsidRPr="00630DF3">
        <w:rPr>
          <w:noProof/>
          <w:lang w:val="en-IE"/>
        </w:rPr>
        <w:t>which</w:t>
      </w:r>
      <w:r w:rsidR="00880ACA" w:rsidRPr="00630DF3">
        <w:rPr>
          <w:noProof/>
          <w:lang w:val="en-IE"/>
        </w:rPr>
        <w:t xml:space="preserve"> increas</w:t>
      </w:r>
      <w:r w:rsidR="006F6CEE" w:rsidRPr="00630DF3">
        <w:rPr>
          <w:noProof/>
          <w:lang w:val="en-IE"/>
        </w:rPr>
        <w:t>es</w:t>
      </w:r>
      <w:r w:rsidR="00880ACA" w:rsidRPr="00630DF3">
        <w:rPr>
          <w:noProof/>
          <w:lang w:val="en-IE"/>
        </w:rPr>
        <w:t xml:space="preserve"> transparency, public awareness and engagement. Consistent rules regarding information, communication and visibility obligations should be laid down, in particular obligations for beneficiaries and implementing partners, </w:t>
      </w:r>
      <w:r w:rsidR="00115EAA" w:rsidRPr="00630DF3">
        <w:rPr>
          <w:noProof/>
          <w:lang w:val="en-IE"/>
        </w:rPr>
        <w:t>the Member States, third countries and Union institutions</w:t>
      </w:r>
      <w:r w:rsidR="00C41A4D" w:rsidRPr="00630DF3">
        <w:rPr>
          <w:noProof/>
          <w:lang w:val="en-IE"/>
        </w:rPr>
        <w:t xml:space="preserve">, </w:t>
      </w:r>
      <w:r w:rsidR="00880ACA" w:rsidRPr="00630DF3">
        <w:rPr>
          <w:noProof/>
          <w:lang w:val="en-IE"/>
        </w:rPr>
        <w:t xml:space="preserve">and taking into account the specific circumstances under which the budget may be implemented. </w:t>
      </w:r>
      <w:r w:rsidR="00EB15A9" w:rsidRPr="00630DF3">
        <w:rPr>
          <w:noProof/>
          <w:lang w:val="en-IE"/>
        </w:rPr>
        <w:t xml:space="preserve">This is </w:t>
      </w:r>
      <w:r w:rsidR="34104384" w:rsidRPr="00630DF3">
        <w:rPr>
          <w:noProof/>
          <w:lang w:val="en-IE"/>
        </w:rPr>
        <w:t xml:space="preserve">without prejudice to </w:t>
      </w:r>
      <w:r w:rsidR="6CDCA097" w:rsidRPr="00630DF3">
        <w:rPr>
          <w:noProof/>
          <w:lang w:val="en-IE"/>
        </w:rPr>
        <w:t>further modalities during</w:t>
      </w:r>
      <w:r w:rsidR="34104384" w:rsidRPr="00630DF3">
        <w:rPr>
          <w:noProof/>
          <w:lang w:val="en-IE"/>
        </w:rPr>
        <w:t xml:space="preserve"> it</w:t>
      </w:r>
      <w:r w:rsidR="00D54EC7" w:rsidRPr="00630DF3">
        <w:rPr>
          <w:noProof/>
          <w:lang w:val="en-IE"/>
        </w:rPr>
        <w:t>s</w:t>
      </w:r>
      <w:r w:rsidR="34104384" w:rsidRPr="00630DF3">
        <w:rPr>
          <w:noProof/>
          <w:lang w:val="en-IE"/>
        </w:rPr>
        <w:t xml:space="preserve"> implementation, including on the use of brands associated with EU funding under programmes.</w:t>
      </w:r>
    </w:p>
    <w:p w14:paraId="0C1C04F7" w14:textId="32576B93" w:rsidR="004439BF" w:rsidRPr="00630DF3" w:rsidRDefault="005E0B5E" w:rsidP="005E0B5E">
      <w:pPr>
        <w:pStyle w:val="ManualConsidrant"/>
        <w:rPr>
          <w:noProof/>
          <w:lang w:val="en-IE"/>
        </w:rPr>
      </w:pPr>
      <w:r w:rsidRPr="005E0B5E">
        <w:rPr>
          <w:noProof/>
        </w:rPr>
        <w:t>(25)</w:t>
      </w:r>
      <w:r w:rsidRPr="005E0B5E">
        <w:rPr>
          <w:noProof/>
        </w:rPr>
        <w:tab/>
      </w:r>
      <w:r w:rsidR="004E1280" w:rsidRPr="00630DF3">
        <w:rPr>
          <w:noProof/>
          <w:lang w:val="en-IE"/>
        </w:rPr>
        <w:t xml:space="preserve">For the purposes of carrying out their respective obligations under this Regulation, the Financial Regulation and the sector-specific </w:t>
      </w:r>
      <w:r w:rsidR="00C33D92" w:rsidRPr="00630DF3">
        <w:rPr>
          <w:noProof/>
          <w:lang w:val="en-IE"/>
        </w:rPr>
        <w:t>rules</w:t>
      </w:r>
      <w:r w:rsidR="004E1280" w:rsidRPr="00630DF3">
        <w:rPr>
          <w:noProof/>
          <w:lang w:val="en-IE"/>
        </w:rPr>
        <w:t>, in particular monitoring, reporting, communication, publication, evaluation, financial management, verifications, audits and, where applicable, determining the eligibility of participants, it is necessary to collect and process different categories of personal data relating to entities involved in the implementation of the Union budget so as to allow for</w:t>
      </w:r>
      <w:r w:rsidR="000A56F8" w:rsidRPr="00630DF3">
        <w:rPr>
          <w:noProof/>
          <w:lang w:val="en-IE"/>
        </w:rPr>
        <w:t>, among other</w:t>
      </w:r>
      <w:r w:rsidR="00072B2D" w:rsidRPr="00630DF3">
        <w:rPr>
          <w:noProof/>
          <w:lang w:val="en-IE"/>
        </w:rPr>
        <w:t>s,</w:t>
      </w:r>
      <w:r w:rsidR="004E1280" w:rsidRPr="00630DF3">
        <w:rPr>
          <w:noProof/>
          <w:lang w:val="en-IE"/>
        </w:rPr>
        <w:t xml:space="preserve"> the identification of those entities, calculation of appropriate performance indicators and evaluation of the achievement of objectives in the relevant sectors.</w:t>
      </w:r>
    </w:p>
    <w:p w14:paraId="29F73EB0" w14:textId="57D8C702" w:rsidR="00E05CB8" w:rsidRPr="00630DF3" w:rsidRDefault="005E0B5E" w:rsidP="005E0B5E">
      <w:pPr>
        <w:pStyle w:val="ManualConsidrant"/>
        <w:rPr>
          <w:noProof/>
          <w:lang w:val="en-IE"/>
        </w:rPr>
      </w:pPr>
      <w:r w:rsidRPr="005E0B5E">
        <w:rPr>
          <w:noProof/>
        </w:rPr>
        <w:t>(26)</w:t>
      </w:r>
      <w:r w:rsidRPr="005E0B5E">
        <w:rPr>
          <w:noProof/>
        </w:rPr>
        <w:tab/>
      </w:r>
      <w:r w:rsidR="00E05CB8" w:rsidRPr="00630DF3">
        <w:rPr>
          <w:noProof/>
          <w:lang w:val="en-IE"/>
        </w:rPr>
        <w:t xml:space="preserve">The power to adopt acts in accordance with Article 290 </w:t>
      </w:r>
      <w:r w:rsidR="00B1291B" w:rsidRPr="00630DF3">
        <w:rPr>
          <w:noProof/>
          <w:lang w:val="en-IE"/>
        </w:rPr>
        <w:t xml:space="preserve">TFEU </w:t>
      </w:r>
      <w:r w:rsidR="00E05CB8" w:rsidRPr="00630DF3">
        <w:rPr>
          <w:noProof/>
          <w:lang w:val="en-IE"/>
        </w:rPr>
        <w:t xml:space="preserve">should be delegated to the Commission in respect of: amending the list of intervention fields and performance indicators set out in </w:t>
      </w:r>
      <w:r w:rsidR="00BB5DBD" w:rsidRPr="00630DF3">
        <w:rPr>
          <w:noProof/>
          <w:lang w:val="en-IE"/>
        </w:rPr>
        <w:t>Annex I</w:t>
      </w:r>
      <w:r w:rsidR="00265808" w:rsidRPr="00630DF3">
        <w:rPr>
          <w:noProof/>
          <w:lang w:val="en-IE"/>
        </w:rPr>
        <w:t xml:space="preserve"> to this Regulation</w:t>
      </w:r>
      <w:r w:rsidR="00E05CB8" w:rsidRPr="00630DF3">
        <w:rPr>
          <w:noProof/>
          <w:lang w:val="en-IE"/>
        </w:rPr>
        <w:t xml:space="preserve">; </w:t>
      </w:r>
      <w:r w:rsidR="00E05CB8">
        <w:rPr>
          <w:noProof/>
          <w:lang w:val="en-IE"/>
        </w:rPr>
        <w:t xml:space="preserve">amending the codes for the territorial dimension in Annex II; </w:t>
      </w:r>
      <w:r w:rsidR="00862436" w:rsidRPr="00630DF3">
        <w:rPr>
          <w:noProof/>
          <w:lang w:val="en-IE"/>
        </w:rPr>
        <w:t>amending</w:t>
      </w:r>
      <w:r w:rsidR="005C16A0" w:rsidRPr="00630DF3">
        <w:rPr>
          <w:noProof/>
          <w:lang w:val="en-IE"/>
        </w:rPr>
        <w:t xml:space="preserve"> the specific climate and environment spending targets in Annex III</w:t>
      </w:r>
      <w:r w:rsidR="00BB1845">
        <w:rPr>
          <w:noProof/>
          <w:lang w:val="en-IE"/>
        </w:rPr>
        <w:t xml:space="preserve">; </w:t>
      </w:r>
      <w:r w:rsidR="00E05CB8" w:rsidRPr="00630DF3">
        <w:rPr>
          <w:noProof/>
          <w:lang w:val="en-IE"/>
        </w:rPr>
        <w:t xml:space="preserve">amending the list of programmes </w:t>
      </w:r>
      <w:r w:rsidR="005C39A4" w:rsidRPr="00630DF3">
        <w:rPr>
          <w:noProof/>
          <w:lang w:val="en-IE"/>
        </w:rPr>
        <w:t xml:space="preserve">relevant for </w:t>
      </w:r>
      <w:r w:rsidR="00E05CB8" w:rsidRPr="00630DF3">
        <w:rPr>
          <w:noProof/>
          <w:lang w:val="en-IE"/>
        </w:rPr>
        <w:t xml:space="preserve">gender equality in </w:t>
      </w:r>
      <w:r w:rsidR="00BB5DBD" w:rsidRPr="00630DF3">
        <w:rPr>
          <w:noProof/>
          <w:lang w:val="en-IE"/>
        </w:rPr>
        <w:t xml:space="preserve">Annex </w:t>
      </w:r>
      <w:r w:rsidR="00442F1B" w:rsidRPr="00630DF3">
        <w:rPr>
          <w:noProof/>
          <w:lang w:val="en-IE"/>
        </w:rPr>
        <w:t>I</w:t>
      </w:r>
      <w:r w:rsidR="00AC54AF" w:rsidRPr="00630DF3">
        <w:rPr>
          <w:noProof/>
          <w:lang w:val="en-IE"/>
        </w:rPr>
        <w:t>V</w:t>
      </w:r>
      <w:r w:rsidR="002B7CCD" w:rsidRPr="00630DF3">
        <w:rPr>
          <w:noProof/>
          <w:lang w:val="en-IE"/>
        </w:rPr>
        <w:t xml:space="preserve"> to this Regulation</w:t>
      </w:r>
      <w:r w:rsidR="00E05CB8" w:rsidRPr="00630DF3">
        <w:rPr>
          <w:noProof/>
          <w:lang w:val="en-IE"/>
        </w:rPr>
        <w:t xml:space="preserve">; amending </w:t>
      </w:r>
      <w:r w:rsidR="00BB5DBD" w:rsidRPr="00630DF3">
        <w:rPr>
          <w:noProof/>
          <w:lang w:val="en-IE"/>
        </w:rPr>
        <w:t xml:space="preserve">Annex </w:t>
      </w:r>
      <w:r w:rsidR="00442F1B" w:rsidRPr="00630DF3">
        <w:rPr>
          <w:noProof/>
          <w:lang w:val="en-IE"/>
        </w:rPr>
        <w:t>V</w:t>
      </w:r>
      <w:r w:rsidR="00E05CB8" w:rsidRPr="00630DF3">
        <w:rPr>
          <w:noProof/>
          <w:lang w:val="en-IE"/>
        </w:rPr>
        <w:t xml:space="preserve"> </w:t>
      </w:r>
      <w:r w:rsidR="00682F01" w:rsidRPr="00630DF3">
        <w:rPr>
          <w:noProof/>
          <w:lang w:val="en-IE"/>
        </w:rPr>
        <w:t xml:space="preserve">to this Regulation </w:t>
      </w:r>
      <w:r w:rsidR="00E05CB8" w:rsidRPr="00630DF3">
        <w:rPr>
          <w:noProof/>
          <w:lang w:val="en-IE"/>
        </w:rPr>
        <w:t xml:space="preserve">on information, communication and visibility; </w:t>
      </w:r>
      <w:r w:rsidR="00C347AF" w:rsidRPr="00630DF3">
        <w:rPr>
          <w:noProof/>
          <w:lang w:val="en-IE"/>
        </w:rPr>
        <w:t xml:space="preserve">and </w:t>
      </w:r>
      <w:r w:rsidR="00E05CB8" w:rsidRPr="00630DF3">
        <w:rPr>
          <w:noProof/>
          <w:lang w:val="en-IE"/>
        </w:rPr>
        <w:t>amending the provision on the Single Gateway as needed.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w:t>
      </w:r>
      <w:r w:rsidR="00B95511" w:rsidRPr="00630DF3">
        <w:rPr>
          <w:rStyle w:val="FootnoteReference"/>
          <w:noProof/>
          <w:lang w:val="en-IE"/>
        </w:rPr>
        <w:footnoteReference w:id="19"/>
      </w:r>
      <w:r w:rsidR="00E05CB8" w:rsidRPr="00630DF3">
        <w:rPr>
          <w:noProof/>
          <w:lang w:val="en-IE"/>
        </w:rPr>
        <w:t>. In particular, to ensure equal participation in the preparation of delegated acts, the European Parliament and the Council receive all documents at the same time as Member States</w:t>
      </w:r>
      <w:r w:rsidR="00C41C7F" w:rsidRPr="00630DF3">
        <w:rPr>
          <w:noProof/>
          <w:lang w:val="en-IE"/>
        </w:rPr>
        <w:t>’</w:t>
      </w:r>
      <w:r w:rsidR="00E05CB8" w:rsidRPr="00630DF3">
        <w:rPr>
          <w:noProof/>
          <w:lang w:val="en-IE"/>
        </w:rPr>
        <w:t xml:space="preserve"> experts, and their experts systematically have access to meetings of Commission expert groups dealing with the preparation of delegated acts.</w:t>
      </w:r>
    </w:p>
    <w:p w14:paraId="0D2CC04E" w14:textId="1A73643A" w:rsidR="00C53CDA" w:rsidRPr="00630DF3" w:rsidRDefault="005E0B5E" w:rsidP="005E0B5E">
      <w:pPr>
        <w:pStyle w:val="ManualConsidrant"/>
        <w:rPr>
          <w:noProof/>
          <w:lang w:val="en-IE"/>
        </w:rPr>
      </w:pPr>
      <w:r w:rsidRPr="005E0B5E">
        <w:rPr>
          <w:noProof/>
        </w:rPr>
        <w:t>(27)</w:t>
      </w:r>
      <w:r w:rsidRPr="005E0B5E">
        <w:rPr>
          <w:noProof/>
        </w:rPr>
        <w:tab/>
      </w:r>
      <w:r w:rsidR="002B299C" w:rsidRPr="00630DF3">
        <w:rPr>
          <w:noProof/>
          <w:lang w:val="en-IE"/>
        </w:rPr>
        <w:t>This Regulation should apply from</w:t>
      </w:r>
      <w:r w:rsidR="000269EB" w:rsidRPr="00630DF3">
        <w:rPr>
          <w:noProof/>
          <w:lang w:val="en-IE"/>
        </w:rPr>
        <w:t xml:space="preserve"> the start of application of the</w:t>
      </w:r>
      <w:r w:rsidR="00794759" w:rsidRPr="00630DF3">
        <w:rPr>
          <w:noProof/>
          <w:lang w:val="en-IE"/>
        </w:rPr>
        <w:t xml:space="preserve"> 2028</w:t>
      </w:r>
      <w:r w:rsidR="00597DDC" w:rsidRPr="00630DF3">
        <w:rPr>
          <w:noProof/>
          <w:lang w:val="en-IE"/>
        </w:rPr>
        <w:t>-</w:t>
      </w:r>
      <w:r w:rsidR="00D37F08" w:rsidRPr="00630DF3">
        <w:rPr>
          <w:noProof/>
          <w:lang w:val="en-IE"/>
        </w:rPr>
        <w:t>2034 MFF</w:t>
      </w:r>
      <w:r w:rsidR="004F33BA" w:rsidRPr="00630DF3">
        <w:rPr>
          <w:noProof/>
          <w:lang w:val="en-IE"/>
        </w:rPr>
        <w:t xml:space="preserve"> on</w:t>
      </w:r>
      <w:r w:rsidR="00C3755E" w:rsidRPr="00630DF3">
        <w:rPr>
          <w:noProof/>
          <w:lang w:val="en-IE"/>
        </w:rPr>
        <w:t xml:space="preserve"> </w:t>
      </w:r>
      <w:r w:rsidR="002B299C" w:rsidRPr="00630DF3">
        <w:rPr>
          <w:noProof/>
          <w:lang w:val="en-IE"/>
        </w:rPr>
        <w:t>[</w:t>
      </w:r>
      <w:r w:rsidR="00F64A77" w:rsidRPr="00630DF3">
        <w:rPr>
          <w:noProof/>
          <w:lang w:val="en-IE"/>
        </w:rPr>
        <w:t>1 January 2028]</w:t>
      </w:r>
      <w:r w:rsidR="004F33BA" w:rsidRPr="00630DF3">
        <w:rPr>
          <w:noProof/>
          <w:lang w:val="en-IE"/>
        </w:rPr>
        <w:t>.</w:t>
      </w:r>
    </w:p>
    <w:p w14:paraId="08DA2610" w14:textId="77777777" w:rsidR="00C53CDA" w:rsidRPr="00630DF3" w:rsidRDefault="00C53CDA" w:rsidP="009F5DEE">
      <w:pPr>
        <w:pStyle w:val="Formuledadoption"/>
        <w:rPr>
          <w:noProof/>
          <w:lang w:val="en-IE"/>
        </w:rPr>
      </w:pPr>
      <w:r w:rsidRPr="00630DF3">
        <w:rPr>
          <w:noProof/>
          <w:lang w:val="en-IE"/>
        </w:rPr>
        <w:t>HAVE ADOPTED THIS REGULATION:</w:t>
      </w:r>
    </w:p>
    <w:p w14:paraId="33F2F05B" w14:textId="77777777" w:rsidR="00715F72" w:rsidRPr="00630DF3" w:rsidRDefault="004B5034" w:rsidP="00715F72">
      <w:pPr>
        <w:pStyle w:val="ChapterTitle"/>
        <w:rPr>
          <w:noProof/>
          <w:lang w:val="en-IE"/>
        </w:rPr>
      </w:pPr>
      <w:r w:rsidRPr="00630DF3">
        <w:rPr>
          <w:noProof/>
          <w:lang w:val="en-IE"/>
        </w:rPr>
        <w:t>Chapter 1</w:t>
      </w:r>
      <w:r w:rsidR="00633853" w:rsidRPr="00630DF3">
        <w:rPr>
          <w:noProof/>
          <w:lang w:val="en-IE"/>
        </w:rPr>
        <w:br/>
      </w:r>
      <w:r w:rsidR="00715F72" w:rsidRPr="00630DF3">
        <w:rPr>
          <w:noProof/>
          <w:lang w:val="en-IE"/>
        </w:rPr>
        <w:t>General provisions</w:t>
      </w:r>
    </w:p>
    <w:p w14:paraId="09FBA3E9" w14:textId="77777777" w:rsidR="003E7025" w:rsidRPr="00630DF3" w:rsidRDefault="0038220C" w:rsidP="000D3C14">
      <w:pPr>
        <w:pStyle w:val="Titrearticle"/>
        <w:rPr>
          <w:b/>
          <w:bCs/>
          <w:noProof/>
          <w:lang w:val="en-IE"/>
        </w:rPr>
      </w:pPr>
      <w:r w:rsidRPr="00630DF3">
        <w:rPr>
          <w:noProof/>
          <w:lang w:val="en-IE"/>
        </w:rPr>
        <w:t>Article 1</w:t>
      </w:r>
      <w:r w:rsidR="000D3C14" w:rsidRPr="00630DF3">
        <w:rPr>
          <w:noProof/>
          <w:lang w:val="en-IE"/>
        </w:rPr>
        <w:br/>
      </w:r>
      <w:r w:rsidR="0094337A" w:rsidRPr="00630DF3">
        <w:rPr>
          <w:b/>
          <w:bCs/>
          <w:noProof/>
          <w:lang w:val="en-IE"/>
        </w:rPr>
        <w:t>Subject matter</w:t>
      </w:r>
    </w:p>
    <w:p w14:paraId="15CBD4C0" w14:textId="77777777" w:rsidR="00DE1D6A" w:rsidRPr="00630DF3" w:rsidRDefault="005252FC" w:rsidP="005252FC">
      <w:pPr>
        <w:pStyle w:val="Point0"/>
        <w:rPr>
          <w:noProof/>
          <w:lang w:val="en-IE"/>
        </w:rPr>
      </w:pPr>
      <w:r w:rsidRPr="00630DF3">
        <w:rPr>
          <w:noProof/>
          <w:lang w:val="en-IE"/>
        </w:rPr>
        <w:t>1.</w:t>
      </w:r>
      <w:r w:rsidRPr="00630DF3">
        <w:rPr>
          <w:noProof/>
          <w:lang w:val="en-IE"/>
        </w:rPr>
        <w:tab/>
      </w:r>
      <w:r w:rsidR="00DE1D6A" w:rsidRPr="00630DF3">
        <w:rPr>
          <w:noProof/>
          <w:lang w:val="en-IE"/>
        </w:rPr>
        <w:t xml:space="preserve">This Regulation </w:t>
      </w:r>
      <w:r w:rsidR="004B0533" w:rsidRPr="00630DF3">
        <w:rPr>
          <w:noProof/>
          <w:lang w:val="en-IE"/>
        </w:rPr>
        <w:t>establishe</w:t>
      </w:r>
      <w:r w:rsidR="00D437B3" w:rsidRPr="00630DF3">
        <w:rPr>
          <w:noProof/>
          <w:lang w:val="en-IE"/>
        </w:rPr>
        <w:t>s</w:t>
      </w:r>
      <w:r w:rsidR="00DE1D6A" w:rsidRPr="00630DF3">
        <w:rPr>
          <w:noProof/>
          <w:lang w:val="en-IE"/>
        </w:rPr>
        <w:t xml:space="preserve"> an expenditure tracking and a performance framework for the budget, including rules on the monitoring of </w:t>
      </w:r>
      <w:r w:rsidR="00976AE6" w:rsidRPr="00630DF3">
        <w:rPr>
          <w:noProof/>
          <w:lang w:val="en-IE"/>
        </w:rPr>
        <w:t>all</w:t>
      </w:r>
      <w:r w:rsidR="00DE1D6A" w:rsidRPr="00630DF3">
        <w:rPr>
          <w:noProof/>
          <w:lang w:val="en-IE"/>
        </w:rPr>
        <w:t xml:space="preserve"> budget </w:t>
      </w:r>
      <w:r w:rsidR="00976AE6" w:rsidRPr="00630DF3">
        <w:rPr>
          <w:noProof/>
          <w:lang w:val="en-IE"/>
        </w:rPr>
        <w:t>expenditure</w:t>
      </w:r>
      <w:r w:rsidR="00DE1D6A" w:rsidRPr="00630DF3">
        <w:rPr>
          <w:noProof/>
          <w:lang w:val="en-IE"/>
        </w:rPr>
        <w:t xml:space="preserve">, monitoring and reporting on the performance of Union programmes and activities, and rules for the evaluation of the programmes and activities. </w:t>
      </w:r>
    </w:p>
    <w:p w14:paraId="47AD7894" w14:textId="77777777" w:rsidR="00DE1D6A" w:rsidRPr="00630DF3" w:rsidRDefault="005252FC" w:rsidP="005252FC">
      <w:pPr>
        <w:pStyle w:val="Point0"/>
        <w:rPr>
          <w:noProof/>
          <w:lang w:val="en-IE"/>
        </w:rPr>
      </w:pPr>
      <w:r w:rsidRPr="00630DF3">
        <w:rPr>
          <w:noProof/>
          <w:lang w:val="en-IE"/>
        </w:rPr>
        <w:t>2.</w:t>
      </w:r>
      <w:r w:rsidRPr="00630DF3">
        <w:rPr>
          <w:noProof/>
          <w:lang w:val="en-IE"/>
        </w:rPr>
        <w:tab/>
      </w:r>
      <w:r w:rsidR="003426FF" w:rsidRPr="00630DF3">
        <w:rPr>
          <w:noProof/>
          <w:lang w:val="en-IE"/>
        </w:rPr>
        <w:t>This Regulation</w:t>
      </w:r>
      <w:r w:rsidR="00DE1D6A" w:rsidRPr="00630DF3">
        <w:rPr>
          <w:noProof/>
          <w:lang w:val="en-IE"/>
        </w:rPr>
        <w:t xml:space="preserve"> also establishes rules for ensuring a uniform application of the principles of ‘do no significant harm’ and gender equality referred to in Article 33(2), points (d) and (f) of Regulation (EU, Euratom) 2024/2509 respectively, </w:t>
      </w:r>
      <w:r w:rsidR="00226115" w:rsidRPr="00630DF3">
        <w:rPr>
          <w:noProof/>
          <w:lang w:val="en-IE"/>
        </w:rPr>
        <w:t xml:space="preserve">where feasible and appropriate, in line with the principles of economy, efficiency and effectiveness as set out in Article 33(1) of that Regulation, as well as other horizontal principles regarding working and employment conditions and climate and biodiversity. It also establishes </w:t>
      </w:r>
      <w:r w:rsidR="00DE1D6A" w:rsidRPr="00630DF3">
        <w:rPr>
          <w:noProof/>
          <w:lang w:val="en-IE"/>
        </w:rPr>
        <w:t>horizontal provisions applicable to all Union programmes</w:t>
      </w:r>
      <w:r w:rsidR="008D1F7B" w:rsidRPr="00630DF3">
        <w:rPr>
          <w:noProof/>
          <w:lang w:val="en-IE"/>
        </w:rPr>
        <w:t xml:space="preserve"> and activities</w:t>
      </w:r>
      <w:r w:rsidR="00DE1D6A" w:rsidRPr="00630DF3">
        <w:rPr>
          <w:noProof/>
          <w:lang w:val="en-IE"/>
        </w:rPr>
        <w:t>, such as rules for establishing a Single Gateway referred to in Article 12</w:t>
      </w:r>
      <w:r w:rsidR="00C36A94" w:rsidRPr="00630DF3">
        <w:rPr>
          <w:noProof/>
          <w:lang w:val="en-IE"/>
        </w:rPr>
        <w:t xml:space="preserve"> of this Regulation</w:t>
      </w:r>
      <w:r w:rsidR="00DE1D6A" w:rsidRPr="00630DF3">
        <w:rPr>
          <w:noProof/>
          <w:lang w:val="en-IE"/>
        </w:rPr>
        <w:t>, and rules on information, communication and visibility.</w:t>
      </w:r>
    </w:p>
    <w:p w14:paraId="64F7B3C2" w14:textId="77777777" w:rsidR="00DE1D6A" w:rsidRPr="00630DF3" w:rsidRDefault="0038220C" w:rsidP="00DA40C8">
      <w:pPr>
        <w:pStyle w:val="Titrearticle"/>
        <w:rPr>
          <w:b/>
          <w:bCs/>
          <w:noProof/>
          <w:lang w:val="en-IE"/>
        </w:rPr>
      </w:pPr>
      <w:r w:rsidRPr="00630DF3">
        <w:rPr>
          <w:noProof/>
          <w:lang w:val="en-IE"/>
        </w:rPr>
        <w:t>Article 2</w:t>
      </w:r>
      <w:r w:rsidR="00DA40C8" w:rsidRPr="00630DF3">
        <w:rPr>
          <w:noProof/>
          <w:lang w:val="en-IE"/>
        </w:rPr>
        <w:br/>
      </w:r>
      <w:r w:rsidR="00DE1D6A" w:rsidRPr="00630DF3">
        <w:rPr>
          <w:b/>
          <w:bCs/>
          <w:noProof/>
          <w:lang w:val="en-IE"/>
        </w:rPr>
        <w:t>Definitions</w:t>
      </w:r>
    </w:p>
    <w:p w14:paraId="0DB80C32" w14:textId="77777777" w:rsidR="00DE1D6A" w:rsidRPr="00630DF3" w:rsidRDefault="00DE1D6A" w:rsidP="00DE1D6A">
      <w:pPr>
        <w:rPr>
          <w:noProof/>
          <w:lang w:val="en-IE"/>
        </w:rPr>
      </w:pPr>
      <w:r w:rsidRPr="00630DF3">
        <w:rPr>
          <w:noProof/>
          <w:lang w:val="en-IE"/>
        </w:rPr>
        <w:t>For the purposes of this Regulation, the following definitions apply:</w:t>
      </w:r>
    </w:p>
    <w:p w14:paraId="68B89129" w14:textId="543543B5" w:rsidR="00DE1D6A" w:rsidRPr="00630DF3" w:rsidRDefault="005E0B5E" w:rsidP="005E0B5E">
      <w:pPr>
        <w:pStyle w:val="Point0"/>
        <w:rPr>
          <w:noProof/>
          <w:lang w:val="en-IE"/>
        </w:rPr>
      </w:pPr>
      <w:r w:rsidRPr="005E0B5E">
        <w:rPr>
          <w:noProof/>
        </w:rPr>
        <w:t>(1)</w:t>
      </w:r>
      <w:r w:rsidRPr="005E0B5E">
        <w:rPr>
          <w:noProof/>
        </w:rPr>
        <w:tab/>
      </w:r>
      <w:r w:rsidR="00DE1D6A" w:rsidRPr="00630DF3">
        <w:rPr>
          <w:noProof/>
          <w:lang w:val="en-IE"/>
        </w:rPr>
        <w:t>‘operation’ means</w:t>
      </w:r>
      <w:r w:rsidR="00B87652" w:rsidRPr="00630DF3">
        <w:rPr>
          <w:noProof/>
          <w:lang w:val="en-IE"/>
        </w:rPr>
        <w:t xml:space="preserve"> any of the following</w:t>
      </w:r>
      <w:r w:rsidR="00DE1D6A" w:rsidRPr="00630DF3">
        <w:rPr>
          <w:noProof/>
          <w:lang w:val="en-IE"/>
        </w:rPr>
        <w:t>:</w:t>
      </w:r>
    </w:p>
    <w:p w14:paraId="0BA5B82D" w14:textId="12F821CC" w:rsidR="00DE1D6A" w:rsidRPr="00630DF3" w:rsidRDefault="005E0B5E" w:rsidP="005E0B5E">
      <w:pPr>
        <w:pStyle w:val="Point1"/>
        <w:rPr>
          <w:noProof/>
          <w:lang w:val="en-IE"/>
        </w:rPr>
      </w:pPr>
      <w:r w:rsidRPr="005E0B5E">
        <w:rPr>
          <w:noProof/>
        </w:rPr>
        <w:t>(a)</w:t>
      </w:r>
      <w:r w:rsidRPr="005E0B5E">
        <w:rPr>
          <w:noProof/>
        </w:rPr>
        <w:tab/>
      </w:r>
      <w:r w:rsidR="00DE1D6A" w:rsidRPr="00630DF3">
        <w:rPr>
          <w:noProof/>
          <w:lang w:val="en-IE"/>
        </w:rPr>
        <w:t>a project, action or group of projects or actions implementing one or more activities;</w:t>
      </w:r>
    </w:p>
    <w:p w14:paraId="6F97477F" w14:textId="430E3445" w:rsidR="00DE1D6A" w:rsidRPr="00630DF3" w:rsidRDefault="005E0B5E" w:rsidP="005E0B5E">
      <w:pPr>
        <w:pStyle w:val="Point1"/>
        <w:rPr>
          <w:noProof/>
          <w:lang w:val="en-IE"/>
        </w:rPr>
      </w:pPr>
      <w:r w:rsidRPr="005E0B5E">
        <w:rPr>
          <w:noProof/>
        </w:rPr>
        <w:t>(b)</w:t>
      </w:r>
      <w:r w:rsidRPr="005E0B5E">
        <w:rPr>
          <w:noProof/>
        </w:rPr>
        <w:tab/>
      </w:r>
      <w:r w:rsidR="00DE1D6A" w:rsidRPr="00630DF3">
        <w:rPr>
          <w:noProof/>
          <w:lang w:val="en-IE"/>
        </w:rPr>
        <w:t xml:space="preserve">in the context of financial instruments </w:t>
      </w:r>
      <w:r w:rsidR="701DEBD0" w:rsidRPr="00630DF3">
        <w:rPr>
          <w:noProof/>
          <w:lang w:val="en-IE"/>
        </w:rPr>
        <w:t>and budgetary guarantees</w:t>
      </w:r>
      <w:r w:rsidR="00DE1D6A" w:rsidRPr="00630DF3">
        <w:rPr>
          <w:noProof/>
          <w:lang w:val="en-IE"/>
        </w:rPr>
        <w:t xml:space="preserve">, </w:t>
      </w:r>
      <w:r w:rsidR="36412FC0" w:rsidRPr="00630DF3">
        <w:rPr>
          <w:noProof/>
          <w:lang w:val="en-IE"/>
        </w:rPr>
        <w:t>the amount of reimbursable financing provided to final recipient</w:t>
      </w:r>
      <w:r w:rsidR="35DB87E3" w:rsidRPr="00630DF3">
        <w:rPr>
          <w:noProof/>
          <w:lang w:val="en-IE"/>
        </w:rPr>
        <w:t>s</w:t>
      </w:r>
      <w:r w:rsidR="36412FC0" w:rsidRPr="00630DF3">
        <w:rPr>
          <w:noProof/>
          <w:lang w:val="en-IE"/>
        </w:rPr>
        <w:t xml:space="preserve"> </w:t>
      </w:r>
      <w:r w:rsidR="53A11289" w:rsidRPr="00630DF3">
        <w:rPr>
          <w:noProof/>
          <w:lang w:val="en-IE"/>
        </w:rPr>
        <w:t xml:space="preserve">and </w:t>
      </w:r>
      <w:r w:rsidR="36412FC0" w:rsidRPr="00630DF3">
        <w:rPr>
          <w:noProof/>
          <w:lang w:val="en-IE"/>
        </w:rPr>
        <w:t>supported by the Union budget</w:t>
      </w:r>
      <w:r w:rsidR="00DE1D6A" w:rsidRPr="00630DF3">
        <w:rPr>
          <w:noProof/>
          <w:lang w:val="en-IE"/>
        </w:rPr>
        <w:t>; </w:t>
      </w:r>
    </w:p>
    <w:p w14:paraId="199ED956" w14:textId="6BC015B8" w:rsidR="002A6B96" w:rsidRPr="00630DF3" w:rsidRDefault="005E0B5E" w:rsidP="005E0B5E">
      <w:pPr>
        <w:pStyle w:val="Point1"/>
        <w:rPr>
          <w:noProof/>
          <w:lang w:val="en-IE"/>
        </w:rPr>
      </w:pPr>
      <w:r w:rsidRPr="005E0B5E">
        <w:rPr>
          <w:noProof/>
        </w:rPr>
        <w:t>(c)</w:t>
      </w:r>
      <w:r w:rsidRPr="005E0B5E">
        <w:rPr>
          <w:noProof/>
        </w:rPr>
        <w:tab/>
      </w:r>
      <w:r w:rsidR="002A6B96" w:rsidRPr="00630DF3">
        <w:rPr>
          <w:noProof/>
          <w:lang w:val="en-IE"/>
        </w:rPr>
        <w:t>in the context of the common agricultural policy, a payment granted to farmers under area- and animal-based income support interventions</w:t>
      </w:r>
      <w:r w:rsidR="002A6B96">
        <w:rPr>
          <w:noProof/>
          <w:lang w:val="en-IE"/>
        </w:rPr>
        <w:t>;</w:t>
      </w:r>
      <w:r w:rsidR="002A6B96" w:rsidRPr="00630DF3">
        <w:rPr>
          <w:noProof/>
          <w:lang w:val="en-IE"/>
        </w:rPr>
        <w:t xml:space="preserve"> </w:t>
      </w:r>
    </w:p>
    <w:p w14:paraId="7E047801" w14:textId="4035D1D8" w:rsidR="00DE1D6A" w:rsidRPr="00630DF3" w:rsidRDefault="005E0B5E" w:rsidP="005E0B5E">
      <w:pPr>
        <w:pStyle w:val="Point0"/>
        <w:rPr>
          <w:noProof/>
          <w:lang w:val="en-IE"/>
        </w:rPr>
      </w:pPr>
      <w:r w:rsidRPr="005E0B5E">
        <w:rPr>
          <w:noProof/>
        </w:rPr>
        <w:t>(2)</w:t>
      </w:r>
      <w:r w:rsidRPr="005E0B5E">
        <w:rPr>
          <w:noProof/>
        </w:rPr>
        <w:tab/>
      </w:r>
      <w:r w:rsidR="00DE1D6A" w:rsidRPr="00630DF3">
        <w:rPr>
          <w:noProof/>
          <w:lang w:val="en-IE"/>
        </w:rPr>
        <w:t xml:space="preserve">‘activity’ means the specific initiative undertaken to </w:t>
      </w:r>
      <w:r w:rsidR="003B61D4" w:rsidRPr="00630DF3">
        <w:rPr>
          <w:noProof/>
          <w:lang w:val="en-IE"/>
        </w:rPr>
        <w:t xml:space="preserve">contribute to the </w:t>
      </w:r>
      <w:r w:rsidR="00DE1D6A" w:rsidRPr="00630DF3">
        <w:rPr>
          <w:noProof/>
          <w:lang w:val="en-IE"/>
        </w:rPr>
        <w:t>achieve</w:t>
      </w:r>
      <w:r w:rsidR="003B61D4" w:rsidRPr="00630DF3">
        <w:rPr>
          <w:noProof/>
          <w:lang w:val="en-IE"/>
        </w:rPr>
        <w:t>ment of</w:t>
      </w:r>
      <w:r w:rsidR="00DE1D6A" w:rsidRPr="00630DF3">
        <w:rPr>
          <w:noProof/>
          <w:lang w:val="en-IE"/>
        </w:rPr>
        <w:t xml:space="preserve"> an objective</w:t>
      </w:r>
      <w:r w:rsidR="00D84C8C" w:rsidRPr="00630DF3">
        <w:rPr>
          <w:noProof/>
          <w:lang w:val="en-IE"/>
        </w:rPr>
        <w:t xml:space="preserve"> set</w:t>
      </w:r>
      <w:r w:rsidR="00DE1D6A" w:rsidRPr="00630DF3">
        <w:rPr>
          <w:noProof/>
          <w:lang w:val="en-IE"/>
        </w:rPr>
        <w:t xml:space="preserve">, which may correspond to a measure in plans drawn up by Member States or </w:t>
      </w:r>
      <w:r w:rsidR="00024311" w:rsidRPr="00630DF3">
        <w:rPr>
          <w:noProof/>
          <w:lang w:val="en-IE"/>
        </w:rPr>
        <w:t xml:space="preserve">by </w:t>
      </w:r>
      <w:r w:rsidR="00DE1D6A" w:rsidRPr="00630DF3">
        <w:rPr>
          <w:noProof/>
          <w:lang w:val="en-IE"/>
        </w:rPr>
        <w:t>third countries;</w:t>
      </w:r>
    </w:p>
    <w:p w14:paraId="0C7CAE4F" w14:textId="20F7098B" w:rsidR="00DE1D6A" w:rsidRPr="00630DF3" w:rsidRDefault="005E0B5E" w:rsidP="005E0B5E">
      <w:pPr>
        <w:pStyle w:val="Point0"/>
        <w:rPr>
          <w:noProof/>
          <w:lang w:val="en-IE"/>
        </w:rPr>
      </w:pPr>
      <w:r w:rsidRPr="005E0B5E">
        <w:rPr>
          <w:noProof/>
        </w:rPr>
        <w:t>(3)</w:t>
      </w:r>
      <w:r w:rsidRPr="005E0B5E">
        <w:rPr>
          <w:noProof/>
        </w:rPr>
        <w:tab/>
      </w:r>
      <w:r w:rsidR="00DE1D6A" w:rsidRPr="00630DF3">
        <w:rPr>
          <w:noProof/>
          <w:lang w:val="en-IE"/>
        </w:rPr>
        <w:t xml:space="preserve">‘measure’ means a reform, an investment or any other intervention included in plans drawn up by Member States or third countries, which may consist of one or more activities; </w:t>
      </w:r>
    </w:p>
    <w:p w14:paraId="2637CE90" w14:textId="3021EFBE" w:rsidR="00DD550B" w:rsidRPr="00630DF3" w:rsidRDefault="005E0B5E" w:rsidP="005E0B5E">
      <w:pPr>
        <w:pStyle w:val="Point0"/>
        <w:rPr>
          <w:noProof/>
          <w:lang w:val="en-IE"/>
        </w:rPr>
      </w:pPr>
      <w:r w:rsidRPr="005E0B5E">
        <w:rPr>
          <w:noProof/>
        </w:rPr>
        <w:t>(4)</w:t>
      </w:r>
      <w:r w:rsidRPr="005E0B5E">
        <w:rPr>
          <w:noProof/>
        </w:rPr>
        <w:tab/>
      </w:r>
      <w:r w:rsidR="00DD550B" w:rsidRPr="00630DF3">
        <w:rPr>
          <w:noProof/>
          <w:lang w:val="en-IE"/>
        </w:rPr>
        <w:t>‘plan’ means the document laying down measures, either drawn up by Member States</w:t>
      </w:r>
      <w:r w:rsidR="00F56D59" w:rsidRPr="00630DF3">
        <w:rPr>
          <w:noProof/>
          <w:lang w:val="en-IE"/>
        </w:rPr>
        <w:t xml:space="preserve"> (‘plans by Member States’) or </w:t>
      </w:r>
      <w:r w:rsidR="00DD550B" w:rsidRPr="00630DF3">
        <w:rPr>
          <w:noProof/>
          <w:lang w:val="en-IE"/>
        </w:rPr>
        <w:t xml:space="preserve">drawn up by </w:t>
      </w:r>
      <w:r w:rsidR="00753DEB" w:rsidRPr="00630DF3">
        <w:rPr>
          <w:noProof/>
          <w:lang w:val="en-IE"/>
        </w:rPr>
        <w:t xml:space="preserve">Union </w:t>
      </w:r>
      <w:r w:rsidR="00DD550B" w:rsidRPr="00630DF3">
        <w:rPr>
          <w:noProof/>
          <w:lang w:val="en-IE"/>
        </w:rPr>
        <w:t>candidate countries</w:t>
      </w:r>
      <w:r w:rsidR="4C1C28E4" w:rsidRPr="00630DF3">
        <w:rPr>
          <w:noProof/>
          <w:lang w:val="en-IE"/>
        </w:rPr>
        <w:t>,</w:t>
      </w:r>
      <w:r w:rsidR="00DD550B" w:rsidRPr="00630DF3">
        <w:rPr>
          <w:noProof/>
          <w:lang w:val="en-IE"/>
        </w:rPr>
        <w:t xml:space="preserve"> potential candidates and </w:t>
      </w:r>
      <w:r w:rsidR="2BA23591" w:rsidRPr="00630DF3">
        <w:rPr>
          <w:noProof/>
          <w:lang w:val="en-IE"/>
        </w:rPr>
        <w:t>neighbourhood East countries</w:t>
      </w:r>
      <w:r w:rsidR="033F9167" w:rsidRPr="00630DF3">
        <w:rPr>
          <w:noProof/>
          <w:lang w:val="en-IE"/>
        </w:rPr>
        <w:t xml:space="preserve"> </w:t>
      </w:r>
      <w:r w:rsidR="00F56D59" w:rsidRPr="00630DF3">
        <w:rPr>
          <w:noProof/>
          <w:lang w:val="en-IE"/>
        </w:rPr>
        <w:t>(‘plan</w:t>
      </w:r>
      <w:r w:rsidR="000D0EA7" w:rsidRPr="00630DF3">
        <w:rPr>
          <w:noProof/>
          <w:lang w:val="en-IE"/>
        </w:rPr>
        <w:t>s</w:t>
      </w:r>
      <w:r w:rsidR="00F56D59" w:rsidRPr="00630DF3">
        <w:rPr>
          <w:noProof/>
          <w:lang w:val="en-IE"/>
        </w:rPr>
        <w:t xml:space="preserve"> by third countries’)</w:t>
      </w:r>
      <w:r w:rsidR="00DD550B">
        <w:rPr>
          <w:noProof/>
          <w:lang w:val="en-IE"/>
        </w:rPr>
        <w:t>;</w:t>
      </w:r>
      <w:r w:rsidR="00DD550B" w:rsidRPr="00630DF3">
        <w:rPr>
          <w:noProof/>
          <w:lang w:val="en-IE"/>
        </w:rPr>
        <w:t xml:space="preserve"> </w:t>
      </w:r>
    </w:p>
    <w:p w14:paraId="45FC3730" w14:textId="130B35F7" w:rsidR="00DE1D6A" w:rsidRPr="00630DF3" w:rsidRDefault="005E0B5E" w:rsidP="005E0B5E">
      <w:pPr>
        <w:pStyle w:val="Point0"/>
        <w:rPr>
          <w:noProof/>
          <w:lang w:val="en-IE"/>
        </w:rPr>
      </w:pPr>
      <w:r w:rsidRPr="005E0B5E">
        <w:rPr>
          <w:noProof/>
        </w:rPr>
        <w:t>(5)</w:t>
      </w:r>
      <w:r w:rsidRPr="005E0B5E">
        <w:rPr>
          <w:noProof/>
        </w:rPr>
        <w:tab/>
      </w:r>
      <w:r w:rsidR="00DE1D6A" w:rsidRPr="00630DF3">
        <w:rPr>
          <w:noProof/>
          <w:lang w:val="en-IE"/>
        </w:rPr>
        <w:t xml:space="preserve">‘intervention field’ means a standardised and predefined category used to classify </w:t>
      </w:r>
      <w:r w:rsidR="00FD07B7" w:rsidRPr="00630DF3">
        <w:rPr>
          <w:noProof/>
          <w:lang w:val="en-IE"/>
        </w:rPr>
        <w:t xml:space="preserve">supported </w:t>
      </w:r>
      <w:r w:rsidR="00DE1D6A" w:rsidRPr="00630DF3">
        <w:rPr>
          <w:noProof/>
          <w:lang w:val="en-IE"/>
        </w:rPr>
        <w:t>activities;</w:t>
      </w:r>
    </w:p>
    <w:p w14:paraId="77DE1436" w14:textId="638C28EF" w:rsidR="00DE1D6A" w:rsidRPr="00630DF3" w:rsidRDefault="005E0B5E" w:rsidP="005E0B5E">
      <w:pPr>
        <w:pStyle w:val="Point0"/>
        <w:rPr>
          <w:noProof/>
          <w:lang w:val="en-IE"/>
        </w:rPr>
      </w:pPr>
      <w:r w:rsidRPr="005E0B5E">
        <w:rPr>
          <w:noProof/>
        </w:rPr>
        <w:t>(6)</w:t>
      </w:r>
      <w:r w:rsidRPr="005E0B5E">
        <w:rPr>
          <w:noProof/>
        </w:rPr>
        <w:tab/>
      </w:r>
      <w:r w:rsidR="00EA4104" w:rsidRPr="00630DF3">
        <w:rPr>
          <w:noProof/>
          <w:lang w:val="en-IE"/>
        </w:rPr>
        <w:t xml:space="preserve">‘milestone’ </w:t>
      </w:r>
      <w:r w:rsidR="00702A93" w:rsidRPr="00630DF3">
        <w:rPr>
          <w:noProof/>
          <w:lang w:val="en-IE"/>
        </w:rPr>
        <w:t>has the meaning given</w:t>
      </w:r>
      <w:r w:rsidR="006741EB" w:rsidRPr="00630DF3">
        <w:rPr>
          <w:noProof/>
          <w:lang w:val="en-IE"/>
        </w:rPr>
        <w:t xml:space="preserve"> in</w:t>
      </w:r>
      <w:r w:rsidR="004021B3" w:rsidRPr="00630DF3">
        <w:rPr>
          <w:noProof/>
          <w:lang w:val="en-IE"/>
        </w:rPr>
        <w:t xml:space="preserve"> </w:t>
      </w:r>
      <w:r w:rsidR="00EA4104" w:rsidRPr="00630DF3">
        <w:rPr>
          <w:noProof/>
          <w:lang w:val="en-IE"/>
        </w:rPr>
        <w:t>Regulation …/… [National and Regional Partnership Plans</w:t>
      </w:r>
      <w:r w:rsidR="00DC58EC" w:rsidRPr="00630DF3">
        <w:rPr>
          <w:noProof/>
          <w:lang w:val="en-IE"/>
        </w:rPr>
        <w:t>;</w:t>
      </w:r>
      <w:r w:rsidR="00EA4104" w:rsidRPr="00630DF3">
        <w:rPr>
          <w:noProof/>
          <w:lang w:val="en-IE"/>
        </w:rPr>
        <w:t xml:space="preserve"> </w:t>
      </w:r>
    </w:p>
    <w:p w14:paraId="1DBA4B6A" w14:textId="761D77DC" w:rsidR="005716A1" w:rsidRPr="00630DF3" w:rsidRDefault="005E0B5E" w:rsidP="005E0B5E">
      <w:pPr>
        <w:pStyle w:val="Point0"/>
        <w:rPr>
          <w:noProof/>
          <w:lang w:val="en-IE"/>
        </w:rPr>
      </w:pPr>
      <w:r w:rsidRPr="005E0B5E">
        <w:rPr>
          <w:noProof/>
        </w:rPr>
        <w:t>(7)</w:t>
      </w:r>
      <w:r w:rsidRPr="005E0B5E">
        <w:rPr>
          <w:noProof/>
        </w:rPr>
        <w:tab/>
      </w:r>
      <w:r w:rsidR="005716A1" w:rsidRPr="00630DF3">
        <w:rPr>
          <w:noProof/>
          <w:lang w:val="en-IE"/>
        </w:rPr>
        <w:t xml:space="preserve">‘target’ </w:t>
      </w:r>
      <w:r w:rsidR="006741EB" w:rsidRPr="00630DF3">
        <w:rPr>
          <w:noProof/>
          <w:lang w:val="en-IE"/>
        </w:rPr>
        <w:t xml:space="preserve">has the meaning given in </w:t>
      </w:r>
      <w:r w:rsidR="005716A1" w:rsidRPr="00630DF3">
        <w:rPr>
          <w:noProof/>
          <w:lang w:val="en-IE"/>
        </w:rPr>
        <w:t>Regulation …/… [National and Regional Partnership Plans</w:t>
      </w:r>
      <w:r w:rsidR="00DC58EC" w:rsidRPr="00630DF3">
        <w:rPr>
          <w:noProof/>
          <w:lang w:val="en-IE"/>
        </w:rPr>
        <w:t>;</w:t>
      </w:r>
      <w:r w:rsidR="005716A1" w:rsidRPr="00630DF3">
        <w:rPr>
          <w:noProof/>
          <w:lang w:val="en-IE"/>
        </w:rPr>
        <w:t xml:space="preserve"> </w:t>
      </w:r>
    </w:p>
    <w:p w14:paraId="0EEBD549" w14:textId="7C020F9A" w:rsidR="00DE1D6A" w:rsidRPr="00630DF3" w:rsidRDefault="005E0B5E" w:rsidP="005E0B5E">
      <w:pPr>
        <w:pStyle w:val="Point0"/>
        <w:rPr>
          <w:noProof/>
          <w:lang w:val="en-IE"/>
        </w:rPr>
      </w:pPr>
      <w:r w:rsidRPr="005E0B5E">
        <w:rPr>
          <w:noProof/>
        </w:rPr>
        <w:t>(8)</w:t>
      </w:r>
      <w:r w:rsidRPr="005E0B5E">
        <w:rPr>
          <w:noProof/>
        </w:rPr>
        <w:tab/>
      </w:r>
      <w:r w:rsidR="00DE1D6A" w:rsidRPr="00630DF3">
        <w:rPr>
          <w:noProof/>
          <w:lang w:val="en-IE"/>
        </w:rPr>
        <w:t xml:space="preserve">‘output indicator’ means a quantitative performance indicator that </w:t>
      </w:r>
      <w:r w:rsidR="002A1D39" w:rsidRPr="00630DF3">
        <w:rPr>
          <w:noProof/>
          <w:lang w:val="en-IE"/>
        </w:rPr>
        <w:t xml:space="preserve">monitors </w:t>
      </w:r>
      <w:r w:rsidR="00DE1D6A" w:rsidRPr="00630DF3">
        <w:rPr>
          <w:noProof/>
          <w:lang w:val="en-IE"/>
        </w:rPr>
        <w:t>what is directly produced or supported by the implementation of an activity;</w:t>
      </w:r>
    </w:p>
    <w:p w14:paraId="086218B5" w14:textId="74765E06" w:rsidR="002016B8" w:rsidRPr="00630DF3" w:rsidRDefault="005E0B5E" w:rsidP="005E0B5E">
      <w:pPr>
        <w:pStyle w:val="Point0"/>
        <w:rPr>
          <w:noProof/>
          <w:lang w:val="en-IE"/>
        </w:rPr>
      </w:pPr>
      <w:r w:rsidRPr="005E0B5E">
        <w:rPr>
          <w:noProof/>
        </w:rPr>
        <w:t>(9)</w:t>
      </w:r>
      <w:r w:rsidRPr="005E0B5E">
        <w:rPr>
          <w:noProof/>
        </w:rPr>
        <w:tab/>
      </w:r>
      <w:r w:rsidR="00DE1D6A" w:rsidRPr="00630DF3">
        <w:rPr>
          <w:noProof/>
          <w:lang w:val="en-IE"/>
        </w:rPr>
        <w:t xml:space="preserve">‘result indicator’ means a quantitative performance indicator that </w:t>
      </w:r>
      <w:r w:rsidR="006B1E36" w:rsidRPr="00630DF3">
        <w:rPr>
          <w:noProof/>
          <w:lang w:val="en-IE"/>
        </w:rPr>
        <w:t xml:space="preserve">monitors </w:t>
      </w:r>
      <w:r w:rsidR="00DE1D6A" w:rsidRPr="00630DF3">
        <w:rPr>
          <w:noProof/>
          <w:lang w:val="en-IE"/>
        </w:rPr>
        <w:t xml:space="preserve">the </w:t>
      </w:r>
      <w:r w:rsidR="00105955" w:rsidRPr="00630DF3">
        <w:rPr>
          <w:noProof/>
          <w:lang w:val="en-IE"/>
        </w:rPr>
        <w:t>direct</w:t>
      </w:r>
      <w:r w:rsidR="00DE1D6A" w:rsidRPr="00630DF3">
        <w:rPr>
          <w:noProof/>
          <w:lang w:val="en-IE"/>
        </w:rPr>
        <w:t xml:space="preserve"> effects of supported activities;</w:t>
      </w:r>
    </w:p>
    <w:p w14:paraId="365A7A4C" w14:textId="482FFFD5" w:rsidR="00F44489" w:rsidRPr="00630DF3" w:rsidRDefault="005E0B5E" w:rsidP="005E0B5E">
      <w:pPr>
        <w:pStyle w:val="Point0"/>
        <w:rPr>
          <w:noProof/>
          <w:lang w:val="en-IE"/>
        </w:rPr>
      </w:pPr>
      <w:r w:rsidRPr="005E0B5E">
        <w:rPr>
          <w:noProof/>
        </w:rPr>
        <w:t>(10)</w:t>
      </w:r>
      <w:r w:rsidRPr="005E0B5E">
        <w:rPr>
          <w:noProof/>
        </w:rPr>
        <w:tab/>
      </w:r>
      <w:r w:rsidR="00F44489" w:rsidRPr="00630DF3">
        <w:rPr>
          <w:noProof/>
          <w:lang w:val="en-IE"/>
        </w:rPr>
        <w:t>‘EU coefficient</w:t>
      </w:r>
      <w:r w:rsidR="00240CC9" w:rsidRPr="00630DF3">
        <w:rPr>
          <w:noProof/>
          <w:lang w:val="en-IE"/>
        </w:rPr>
        <w:t>s</w:t>
      </w:r>
      <w:r w:rsidR="00F44489" w:rsidRPr="00630DF3">
        <w:rPr>
          <w:noProof/>
          <w:lang w:val="en-IE"/>
        </w:rPr>
        <w:t xml:space="preserve">’ </w:t>
      </w:r>
      <w:r w:rsidR="00D02F87" w:rsidRPr="00630DF3">
        <w:rPr>
          <w:noProof/>
          <w:lang w:val="en-IE"/>
        </w:rPr>
        <w:t>means</w:t>
      </w:r>
      <w:r w:rsidR="0064390B" w:rsidRPr="00630DF3">
        <w:rPr>
          <w:noProof/>
          <w:lang w:val="en-IE"/>
        </w:rPr>
        <w:t xml:space="preserve"> the </w:t>
      </w:r>
      <w:r w:rsidR="00F44489" w:rsidRPr="00630DF3">
        <w:rPr>
          <w:noProof/>
          <w:lang w:val="en-IE"/>
        </w:rPr>
        <w:t>three-tier system of coefficients</w:t>
      </w:r>
      <w:r w:rsidR="0064390B" w:rsidRPr="00630DF3">
        <w:rPr>
          <w:noProof/>
          <w:lang w:val="en-IE"/>
        </w:rPr>
        <w:t xml:space="preserve"> </w:t>
      </w:r>
      <w:r w:rsidR="0008534F" w:rsidRPr="00630DF3">
        <w:rPr>
          <w:noProof/>
          <w:lang w:val="en-IE"/>
        </w:rPr>
        <w:t xml:space="preserve">(0%, 40%, 100%) </w:t>
      </w:r>
      <w:r w:rsidR="0064390B" w:rsidRPr="00630DF3">
        <w:rPr>
          <w:noProof/>
          <w:lang w:val="en-IE"/>
        </w:rPr>
        <w:t xml:space="preserve">which are applied to measure the contribution </w:t>
      </w:r>
      <w:r w:rsidR="0008534F" w:rsidRPr="00630DF3">
        <w:rPr>
          <w:noProof/>
          <w:lang w:val="en-IE"/>
        </w:rPr>
        <w:t xml:space="preserve">of </w:t>
      </w:r>
      <w:r w:rsidR="00240CC9" w:rsidRPr="00630DF3">
        <w:rPr>
          <w:noProof/>
          <w:lang w:val="en-IE"/>
        </w:rPr>
        <w:t>each budget intervention</w:t>
      </w:r>
      <w:r w:rsidR="0008534F" w:rsidRPr="00630DF3">
        <w:rPr>
          <w:noProof/>
          <w:lang w:val="en-IE"/>
        </w:rPr>
        <w:t xml:space="preserve"> </w:t>
      </w:r>
      <w:r w:rsidR="0064390B" w:rsidRPr="00630DF3">
        <w:rPr>
          <w:noProof/>
          <w:lang w:val="en-IE"/>
        </w:rPr>
        <w:t>towards policies</w:t>
      </w:r>
      <w:r w:rsidR="00F44489">
        <w:rPr>
          <w:noProof/>
          <w:lang w:val="en-IE"/>
        </w:rPr>
        <w:t>;</w:t>
      </w:r>
      <w:r w:rsidR="0008534F" w:rsidRPr="00630DF3">
        <w:rPr>
          <w:noProof/>
          <w:lang w:val="en-IE"/>
        </w:rPr>
        <w:t xml:space="preserve"> </w:t>
      </w:r>
    </w:p>
    <w:p w14:paraId="48128555" w14:textId="701747F2" w:rsidR="00A55D7B" w:rsidRPr="00630DF3" w:rsidRDefault="005E0B5E" w:rsidP="005E0B5E">
      <w:pPr>
        <w:pStyle w:val="Point0"/>
        <w:rPr>
          <w:noProof/>
          <w:lang w:val="en-IE"/>
        </w:rPr>
      </w:pPr>
      <w:r w:rsidRPr="005E0B5E">
        <w:rPr>
          <w:noProof/>
        </w:rPr>
        <w:t>(11)</w:t>
      </w:r>
      <w:r w:rsidRPr="005E0B5E">
        <w:rPr>
          <w:noProof/>
        </w:rPr>
        <w:tab/>
      </w:r>
      <w:r w:rsidR="00A55D7B" w:rsidRPr="00630DF3">
        <w:rPr>
          <w:noProof/>
          <w:lang w:val="en-IE"/>
        </w:rPr>
        <w:t>‘promoter’</w:t>
      </w:r>
      <w:r w:rsidR="007E6F70" w:rsidRPr="00630DF3">
        <w:rPr>
          <w:noProof/>
          <w:lang w:val="en-IE"/>
        </w:rPr>
        <w:t xml:space="preserve"> means a legal entity (company, organi</w:t>
      </w:r>
      <w:r w:rsidR="008E7064" w:rsidRPr="00630DF3">
        <w:rPr>
          <w:noProof/>
          <w:lang w:val="en-IE"/>
        </w:rPr>
        <w:t>s</w:t>
      </w:r>
      <w:r w:rsidR="007E6F70" w:rsidRPr="00630DF3">
        <w:rPr>
          <w:noProof/>
          <w:lang w:val="en-IE"/>
        </w:rPr>
        <w:t>ation, public body) that carries out</w:t>
      </w:r>
      <w:r w:rsidR="008E7064" w:rsidRPr="00630DF3">
        <w:rPr>
          <w:noProof/>
          <w:lang w:val="en-IE"/>
        </w:rPr>
        <w:t>,</w:t>
      </w:r>
      <w:r w:rsidR="00CF4B8A" w:rsidRPr="00630DF3">
        <w:rPr>
          <w:noProof/>
          <w:lang w:val="en-IE"/>
        </w:rPr>
        <w:t xml:space="preserve"> </w:t>
      </w:r>
      <w:r w:rsidR="007E6F70" w:rsidRPr="00630DF3">
        <w:rPr>
          <w:noProof/>
          <w:lang w:val="en-IE"/>
        </w:rPr>
        <w:t>or intends to carry out</w:t>
      </w:r>
      <w:r w:rsidR="008E7064" w:rsidRPr="00630DF3">
        <w:rPr>
          <w:noProof/>
          <w:lang w:val="en-IE"/>
        </w:rPr>
        <w:t>,</w:t>
      </w:r>
      <w:r w:rsidR="007E6F70" w:rsidRPr="00630DF3">
        <w:rPr>
          <w:noProof/>
          <w:lang w:val="en-IE"/>
        </w:rPr>
        <w:t xml:space="preserve"> operations of potential interest for investors</w:t>
      </w:r>
      <w:r w:rsidR="00A55D7B">
        <w:rPr>
          <w:noProof/>
          <w:lang w:val="en-IE"/>
        </w:rPr>
        <w:t>;</w:t>
      </w:r>
    </w:p>
    <w:p w14:paraId="0991F1E9" w14:textId="3215241D" w:rsidR="004E5765" w:rsidRPr="00630DF3" w:rsidRDefault="005E0B5E" w:rsidP="005E0B5E">
      <w:pPr>
        <w:pStyle w:val="Point0"/>
        <w:rPr>
          <w:noProof/>
          <w:lang w:val="en-IE"/>
        </w:rPr>
      </w:pPr>
      <w:r w:rsidRPr="005E0B5E">
        <w:rPr>
          <w:noProof/>
        </w:rPr>
        <w:t>(12)</w:t>
      </w:r>
      <w:r w:rsidRPr="005E0B5E">
        <w:rPr>
          <w:noProof/>
        </w:rPr>
        <w:tab/>
      </w:r>
      <w:r w:rsidR="004E5765" w:rsidRPr="00630DF3">
        <w:rPr>
          <w:noProof/>
          <w:lang w:val="en-IE"/>
        </w:rPr>
        <w:t>‘advisory partner’ means an eligible counterpart such as a financial institution or other entity with whom the Commission has concluded an advisory agreement for the purpose of implementing one or more advisory initiatives, other than advisory initiatives implemented through external service providers contracted by the Commission or through executive agencies.</w:t>
      </w:r>
    </w:p>
    <w:p w14:paraId="3EFA3DED" w14:textId="77777777" w:rsidR="00DE1D6A" w:rsidRPr="00630DF3" w:rsidRDefault="0038220C" w:rsidP="00DA40C8">
      <w:pPr>
        <w:pStyle w:val="Titrearticle"/>
        <w:rPr>
          <w:noProof/>
          <w:lang w:val="en-IE"/>
        </w:rPr>
      </w:pPr>
      <w:r w:rsidRPr="00630DF3">
        <w:rPr>
          <w:noProof/>
          <w:lang w:val="en-IE"/>
        </w:rPr>
        <w:t>Article 3</w:t>
      </w:r>
      <w:r w:rsidR="00DA40C8" w:rsidRPr="00630DF3">
        <w:rPr>
          <w:noProof/>
          <w:lang w:val="en-IE"/>
        </w:rPr>
        <w:br/>
      </w:r>
      <w:r w:rsidR="00DE1D6A" w:rsidRPr="00630DF3">
        <w:rPr>
          <w:b/>
          <w:bCs/>
          <w:noProof/>
          <w:lang w:val="en-IE"/>
        </w:rPr>
        <w:t>Objectives</w:t>
      </w:r>
    </w:p>
    <w:p w14:paraId="2126957A" w14:textId="77777777" w:rsidR="00DE1D6A" w:rsidRPr="00630DF3" w:rsidRDefault="00DE1D6A" w:rsidP="00DE1D6A">
      <w:pPr>
        <w:rPr>
          <w:noProof/>
          <w:lang w:val="en-IE"/>
        </w:rPr>
      </w:pPr>
      <w:r w:rsidRPr="00630DF3">
        <w:rPr>
          <w:noProof/>
          <w:lang w:val="en-IE"/>
        </w:rPr>
        <w:t xml:space="preserve">This Regulation </w:t>
      </w:r>
      <w:r w:rsidR="00344ECF" w:rsidRPr="00630DF3">
        <w:rPr>
          <w:noProof/>
          <w:lang w:val="en-IE"/>
        </w:rPr>
        <w:t xml:space="preserve">aims to </w:t>
      </w:r>
      <w:r w:rsidRPr="00630DF3">
        <w:rPr>
          <w:noProof/>
          <w:lang w:val="en-IE"/>
        </w:rPr>
        <w:t>strengthen the design, monitoring and implementation of the Union’s strategic priorities, reduce administrative burden and increase transparency</w:t>
      </w:r>
      <w:r w:rsidR="007B195D" w:rsidRPr="00630DF3">
        <w:rPr>
          <w:noProof/>
          <w:lang w:val="en-IE"/>
        </w:rPr>
        <w:t>,</w:t>
      </w:r>
      <w:r w:rsidRPr="00630DF3">
        <w:rPr>
          <w:noProof/>
          <w:lang w:val="en-IE"/>
        </w:rPr>
        <w:t xml:space="preserve"> by:</w:t>
      </w:r>
    </w:p>
    <w:p w14:paraId="60411DC5" w14:textId="07DFDC5A" w:rsidR="00DE1D6A" w:rsidRPr="00630DF3" w:rsidRDefault="005E0B5E" w:rsidP="005E0B5E">
      <w:pPr>
        <w:pStyle w:val="Point0"/>
        <w:rPr>
          <w:noProof/>
          <w:lang w:val="en-IE"/>
        </w:rPr>
      </w:pPr>
      <w:r w:rsidRPr="005E0B5E">
        <w:rPr>
          <w:noProof/>
        </w:rPr>
        <w:t>(a)</w:t>
      </w:r>
      <w:r w:rsidRPr="005E0B5E">
        <w:rPr>
          <w:noProof/>
        </w:rPr>
        <w:tab/>
      </w:r>
      <w:r w:rsidR="00DE1D6A" w:rsidRPr="00630DF3">
        <w:rPr>
          <w:noProof/>
          <w:lang w:val="en-IE"/>
        </w:rPr>
        <w:t>establishing a uniform system to track budget expenditure;</w:t>
      </w:r>
    </w:p>
    <w:p w14:paraId="3D1FEE1A" w14:textId="3196F91F" w:rsidR="00DE1D6A" w:rsidRPr="00630DF3" w:rsidRDefault="005E0B5E" w:rsidP="005E0B5E">
      <w:pPr>
        <w:pStyle w:val="Point0"/>
        <w:rPr>
          <w:noProof/>
          <w:lang w:val="en-IE"/>
        </w:rPr>
      </w:pPr>
      <w:r w:rsidRPr="005E0B5E">
        <w:rPr>
          <w:noProof/>
        </w:rPr>
        <w:t>(b)</w:t>
      </w:r>
      <w:r w:rsidRPr="005E0B5E">
        <w:rPr>
          <w:noProof/>
        </w:rPr>
        <w:tab/>
      </w:r>
      <w:r w:rsidR="00DE1D6A" w:rsidRPr="00630DF3">
        <w:rPr>
          <w:noProof/>
          <w:lang w:val="en-IE"/>
        </w:rPr>
        <w:t xml:space="preserve">establishing a uniform system across the budget to monitor, report on and evaluate the implementation of the budget </w:t>
      </w:r>
      <w:r w:rsidR="009C2858" w:rsidRPr="00630DF3">
        <w:rPr>
          <w:noProof/>
          <w:lang w:val="en-IE"/>
        </w:rPr>
        <w:t>through programmes and activities</w:t>
      </w:r>
      <w:r w:rsidR="00DE1D6A" w:rsidRPr="00630DF3">
        <w:rPr>
          <w:noProof/>
          <w:lang w:val="en-IE"/>
        </w:rPr>
        <w:t>, and contribute to measuring its overall performance;</w:t>
      </w:r>
    </w:p>
    <w:p w14:paraId="0CFE25A1" w14:textId="136555BD" w:rsidR="00DE1D6A" w:rsidRPr="00630DF3" w:rsidRDefault="005E0B5E" w:rsidP="005E0B5E">
      <w:pPr>
        <w:pStyle w:val="Point0"/>
        <w:rPr>
          <w:noProof/>
          <w:lang w:val="en-IE"/>
        </w:rPr>
      </w:pPr>
      <w:r w:rsidRPr="005E0B5E">
        <w:rPr>
          <w:noProof/>
        </w:rPr>
        <w:t>(c)</w:t>
      </w:r>
      <w:r w:rsidRPr="005E0B5E">
        <w:rPr>
          <w:noProof/>
        </w:rPr>
        <w:tab/>
      </w:r>
      <w:r w:rsidR="00DE1D6A" w:rsidRPr="00630DF3">
        <w:rPr>
          <w:noProof/>
          <w:lang w:val="en-IE"/>
        </w:rPr>
        <w:t>harmonising and rationalising the reporting of performance information;</w:t>
      </w:r>
    </w:p>
    <w:p w14:paraId="0CF63E39" w14:textId="2315B8F5" w:rsidR="00DE1D6A" w:rsidRPr="00630DF3" w:rsidRDefault="005E0B5E" w:rsidP="005E0B5E">
      <w:pPr>
        <w:pStyle w:val="Point0"/>
        <w:rPr>
          <w:noProof/>
          <w:lang w:val="en-IE"/>
        </w:rPr>
      </w:pPr>
      <w:r w:rsidRPr="005E0B5E">
        <w:rPr>
          <w:noProof/>
        </w:rPr>
        <w:t>(d)</w:t>
      </w:r>
      <w:r w:rsidRPr="005E0B5E">
        <w:rPr>
          <w:noProof/>
        </w:rPr>
        <w:tab/>
      </w:r>
      <w:r w:rsidR="00DE1D6A" w:rsidRPr="00630DF3">
        <w:rPr>
          <w:noProof/>
          <w:lang w:val="en-IE"/>
        </w:rPr>
        <w:t xml:space="preserve">harmonising the application of </w:t>
      </w:r>
      <w:r w:rsidR="004A7AD6" w:rsidRPr="00630DF3">
        <w:rPr>
          <w:noProof/>
          <w:lang w:val="en-IE"/>
        </w:rPr>
        <w:t>horizontal</w:t>
      </w:r>
      <w:r w:rsidR="00DE1D6A" w:rsidRPr="00630DF3">
        <w:rPr>
          <w:noProof/>
          <w:lang w:val="en-IE"/>
        </w:rPr>
        <w:t xml:space="preserve"> principles across </w:t>
      </w:r>
      <w:r w:rsidR="00400525" w:rsidRPr="00630DF3">
        <w:rPr>
          <w:noProof/>
          <w:lang w:val="en-IE"/>
        </w:rPr>
        <w:t>all programmes and activities</w:t>
      </w:r>
      <w:r w:rsidR="006007D0" w:rsidRPr="00630DF3">
        <w:rPr>
          <w:noProof/>
          <w:lang w:val="en-IE"/>
        </w:rPr>
        <w:t xml:space="preserve">, where </w:t>
      </w:r>
      <w:r w:rsidR="002C4A04" w:rsidRPr="00630DF3">
        <w:rPr>
          <w:noProof/>
          <w:lang w:val="en-IE"/>
        </w:rPr>
        <w:t xml:space="preserve">feasible </w:t>
      </w:r>
      <w:r w:rsidR="006007D0" w:rsidRPr="00630DF3">
        <w:rPr>
          <w:noProof/>
          <w:lang w:val="en-IE"/>
        </w:rPr>
        <w:t>and appropriate</w:t>
      </w:r>
      <w:r w:rsidR="00DE1D6A" w:rsidRPr="00630DF3">
        <w:rPr>
          <w:noProof/>
          <w:lang w:val="en-IE"/>
        </w:rPr>
        <w:t>;</w:t>
      </w:r>
    </w:p>
    <w:p w14:paraId="5DBDD50A" w14:textId="1E8D056C" w:rsidR="00DE1D6A" w:rsidRPr="00630DF3" w:rsidRDefault="005E0B5E" w:rsidP="005E0B5E">
      <w:pPr>
        <w:pStyle w:val="Point0"/>
        <w:rPr>
          <w:noProof/>
          <w:lang w:val="en-IE"/>
        </w:rPr>
      </w:pPr>
      <w:r w:rsidRPr="005E0B5E">
        <w:rPr>
          <w:noProof/>
        </w:rPr>
        <w:t>(e)</w:t>
      </w:r>
      <w:r w:rsidRPr="005E0B5E">
        <w:rPr>
          <w:noProof/>
        </w:rPr>
        <w:tab/>
      </w:r>
      <w:r w:rsidR="00DE1D6A" w:rsidRPr="00630DF3">
        <w:rPr>
          <w:noProof/>
          <w:lang w:val="en-IE"/>
        </w:rPr>
        <w:t>establishing the arrangements for providing information about budgetary performance, available funding opportunities under the budget and other information of interest to the public related to the implementation of the budget.</w:t>
      </w:r>
    </w:p>
    <w:p w14:paraId="56A2D3A6" w14:textId="77777777" w:rsidR="00DE1D6A" w:rsidRPr="00630DF3" w:rsidRDefault="00DE1D6A" w:rsidP="00FF39AA">
      <w:pPr>
        <w:pStyle w:val="ChapterTitle"/>
        <w:rPr>
          <w:noProof/>
          <w:lang w:val="en-IE"/>
        </w:rPr>
      </w:pPr>
      <w:r w:rsidRPr="00630DF3">
        <w:rPr>
          <w:noProof/>
          <w:lang w:val="en-IE"/>
        </w:rPr>
        <w:t>Chapter 2</w:t>
      </w:r>
      <w:r w:rsidR="00633853" w:rsidRPr="00630DF3">
        <w:rPr>
          <w:noProof/>
          <w:lang w:val="en-IE"/>
        </w:rPr>
        <w:br/>
      </w:r>
      <w:r w:rsidRPr="00630DF3">
        <w:rPr>
          <w:noProof/>
          <w:lang w:val="en-IE"/>
        </w:rPr>
        <w:t>Horizontal principles</w:t>
      </w:r>
    </w:p>
    <w:p w14:paraId="3F9E5A2D" w14:textId="77777777" w:rsidR="00DE1D6A" w:rsidRPr="00630DF3" w:rsidRDefault="0038220C" w:rsidP="00DA40C8">
      <w:pPr>
        <w:pStyle w:val="Titrearticle"/>
        <w:rPr>
          <w:b/>
          <w:bCs/>
          <w:noProof/>
          <w:lang w:val="en-IE"/>
        </w:rPr>
      </w:pPr>
      <w:r w:rsidRPr="00630DF3">
        <w:rPr>
          <w:noProof/>
          <w:lang w:val="en-IE"/>
        </w:rPr>
        <w:t>Article 4</w:t>
      </w:r>
      <w:r w:rsidR="00DA40C8" w:rsidRPr="00630DF3">
        <w:rPr>
          <w:noProof/>
          <w:lang w:val="en-IE"/>
        </w:rPr>
        <w:br/>
      </w:r>
      <w:r w:rsidR="00DE1D6A" w:rsidRPr="00630DF3">
        <w:rPr>
          <w:b/>
          <w:bCs/>
          <w:noProof/>
          <w:lang w:val="en-IE"/>
        </w:rPr>
        <w:t>Climate and biodiversity</w:t>
      </w:r>
    </w:p>
    <w:p w14:paraId="38F64624" w14:textId="79DF9BB4" w:rsidR="00C238A3" w:rsidRPr="007F7260" w:rsidRDefault="00C55294" w:rsidP="00C55294">
      <w:pPr>
        <w:pStyle w:val="Point0"/>
        <w:rPr>
          <w:noProof/>
          <w:lang w:val="en-IE"/>
        </w:rPr>
      </w:pPr>
      <w:r>
        <w:rPr>
          <w:noProof/>
        </w:rPr>
        <w:t>1.</w:t>
      </w:r>
      <w:r w:rsidRPr="00C55294">
        <w:rPr>
          <w:noProof/>
        </w:rPr>
        <w:tab/>
      </w:r>
      <w:r w:rsidR="00311876" w:rsidRPr="007F7260">
        <w:rPr>
          <w:noProof/>
          <w:lang w:val="en-IE"/>
        </w:rPr>
        <w:t xml:space="preserve">The contribution from the budget to climate and biodiversity shall be monitored by means of the budget expenditure tracking and performance framework laid down in Article 8, including by means of EU coefficients. </w:t>
      </w:r>
    </w:p>
    <w:p w14:paraId="5AEDAC17" w14:textId="5C514F05" w:rsidR="002B115B" w:rsidRPr="007F7260" w:rsidRDefault="00C55294" w:rsidP="00C55294">
      <w:pPr>
        <w:pStyle w:val="Point0"/>
        <w:rPr>
          <w:noProof/>
          <w:lang w:val="en-IE"/>
        </w:rPr>
      </w:pPr>
      <w:r>
        <w:rPr>
          <w:noProof/>
        </w:rPr>
        <w:t>2.</w:t>
      </w:r>
      <w:r w:rsidRPr="00C55294">
        <w:rPr>
          <w:noProof/>
        </w:rPr>
        <w:tab/>
      </w:r>
      <w:r w:rsidR="002B115B" w:rsidRPr="007F7260">
        <w:rPr>
          <w:noProof/>
          <w:lang w:val="en-IE"/>
        </w:rPr>
        <w:t xml:space="preserve">Programmes and activities shall be implemented with a view to achieving an overall spending target of at least </w:t>
      </w:r>
      <w:r>
        <w:rPr>
          <w:noProof/>
          <w:lang w:val="en-IE"/>
        </w:rPr>
        <w:t>35</w:t>
      </w:r>
      <w:r w:rsidR="002B115B" w:rsidRPr="007F7260">
        <w:rPr>
          <w:noProof/>
          <w:lang w:val="en-IE"/>
        </w:rPr>
        <w:t xml:space="preserve">% of the total amount of the budget on climate action and environmental objectives (‘climate and environment spending target’) over the entire 2028-2034 multiannual financial framework, calculated by using the highest coefficient amongst climate mitigation, climate adaptation and resilience, and environment of the framework referred to in paragraph 1. Defence and security spending shall be excluded from the basis for the calculation of the climate and environment spending target. </w:t>
      </w:r>
    </w:p>
    <w:p w14:paraId="6AEFE677" w14:textId="16DD56EA" w:rsidR="002B115B" w:rsidRPr="007F7260" w:rsidRDefault="00C55294" w:rsidP="00C55294">
      <w:pPr>
        <w:pStyle w:val="Point0"/>
        <w:rPr>
          <w:noProof/>
          <w:lang w:val="en-IE"/>
        </w:rPr>
      </w:pPr>
      <w:r>
        <w:rPr>
          <w:noProof/>
        </w:rPr>
        <w:t>3.</w:t>
      </w:r>
      <w:r w:rsidRPr="00C55294">
        <w:rPr>
          <w:noProof/>
        </w:rPr>
        <w:tab/>
      </w:r>
      <w:r w:rsidR="002B115B" w:rsidRPr="007F7260">
        <w:rPr>
          <w:noProof/>
          <w:lang w:val="en-IE"/>
        </w:rPr>
        <w:t xml:space="preserve">EU programmes and instruments shall contribute to reaching the climate and environment spending target defined in paragraph 2. The specific contribution of some EU programmes and instruments is laid out in Annex </w:t>
      </w:r>
      <w:r w:rsidR="00855FC7" w:rsidRPr="007F7260">
        <w:rPr>
          <w:noProof/>
          <w:lang w:val="en-IE"/>
        </w:rPr>
        <w:t>III</w:t>
      </w:r>
      <w:r w:rsidR="002B115B" w:rsidRPr="007F7260">
        <w:rPr>
          <w:noProof/>
          <w:lang w:val="en-IE"/>
        </w:rPr>
        <w:t>.</w:t>
      </w:r>
    </w:p>
    <w:p w14:paraId="3152C21C" w14:textId="1A0BB2E2" w:rsidR="00E45CDB" w:rsidRPr="007F7260" w:rsidRDefault="00C55294" w:rsidP="00C55294">
      <w:pPr>
        <w:pStyle w:val="Point0"/>
        <w:rPr>
          <w:noProof/>
          <w:lang w:val="en-IE"/>
        </w:rPr>
      </w:pPr>
      <w:r>
        <w:rPr>
          <w:noProof/>
        </w:rPr>
        <w:t>4.</w:t>
      </w:r>
      <w:r w:rsidRPr="00C55294">
        <w:rPr>
          <w:noProof/>
        </w:rPr>
        <w:tab/>
      </w:r>
      <w:r w:rsidR="002B115B" w:rsidRPr="007F7260">
        <w:rPr>
          <w:noProof/>
          <w:lang w:val="en-IE"/>
        </w:rPr>
        <w:t xml:space="preserve">The Commission is empowered to adopt delegated acts in accordance with Article 20 to adjust the levels of the climate and environment spending targets defined in Annex </w:t>
      </w:r>
      <w:r w:rsidR="00855FC7" w:rsidRPr="007F7260">
        <w:rPr>
          <w:noProof/>
          <w:lang w:val="en-IE"/>
        </w:rPr>
        <w:t>III</w:t>
      </w:r>
      <w:r w:rsidR="002B115B" w:rsidRPr="007F7260">
        <w:rPr>
          <w:noProof/>
          <w:lang w:val="en-IE"/>
        </w:rPr>
        <w:t xml:space="preserve"> to take into account developments during the implementation of the programmes, including the under- or over-achievement of the targets, or to reflect new priorities within the implementation of programmes.</w:t>
      </w:r>
    </w:p>
    <w:p w14:paraId="09439261" w14:textId="52E7F8D8" w:rsidR="002B115B" w:rsidRPr="007F7260" w:rsidRDefault="00C55294" w:rsidP="00C55294">
      <w:pPr>
        <w:pStyle w:val="Point0"/>
        <w:rPr>
          <w:noProof/>
          <w:lang w:val="en-IE"/>
        </w:rPr>
      </w:pPr>
      <w:r>
        <w:rPr>
          <w:noProof/>
        </w:rPr>
        <w:t>5.</w:t>
      </w:r>
      <w:r w:rsidRPr="00C55294">
        <w:rPr>
          <w:noProof/>
        </w:rPr>
        <w:tab/>
      </w:r>
      <w:r w:rsidR="002B115B" w:rsidRPr="007F7260">
        <w:rPr>
          <w:noProof/>
          <w:lang w:val="en-IE"/>
        </w:rPr>
        <w:t xml:space="preserve">Where there is insufficient progress towards the climate and environment spending target in one or more of the relevant programmes, the Institutions, in accordance with their responsibilities and the relevant legislation, will consult each other on appropriate measures to be taken to ensure that Union spending on climate and environment objectives over the 2028-2034 multiannual financial framework corresponds to at least </w:t>
      </w:r>
      <w:r>
        <w:rPr>
          <w:noProof/>
          <w:lang w:val="en-IE"/>
        </w:rPr>
        <w:t>35</w:t>
      </w:r>
      <w:r w:rsidR="002B115B" w:rsidRPr="007F7260">
        <w:rPr>
          <w:noProof/>
          <w:lang w:val="en-IE"/>
        </w:rPr>
        <w:t>% of the total amount of the Union budget.</w:t>
      </w:r>
    </w:p>
    <w:p w14:paraId="005339E8" w14:textId="77777777" w:rsidR="00551977" w:rsidRPr="00630DF3" w:rsidRDefault="0038220C" w:rsidP="00551977">
      <w:pPr>
        <w:pStyle w:val="Titrearticle"/>
        <w:rPr>
          <w:i w:val="0"/>
          <w:iCs/>
          <w:noProof/>
          <w:lang w:val="en-IE"/>
        </w:rPr>
      </w:pPr>
      <w:r w:rsidRPr="00630DF3">
        <w:rPr>
          <w:noProof/>
          <w:lang w:val="en-IE"/>
        </w:rPr>
        <w:t>Article 5</w:t>
      </w:r>
      <w:r w:rsidR="00DA40C8" w:rsidRPr="00630DF3">
        <w:rPr>
          <w:noProof/>
          <w:lang w:val="en-IE"/>
        </w:rPr>
        <w:br/>
      </w:r>
      <w:r w:rsidR="00442C44" w:rsidRPr="00630DF3">
        <w:rPr>
          <w:b/>
          <w:bCs/>
          <w:noProof/>
          <w:lang w:val="en-IE"/>
        </w:rPr>
        <w:t>‘</w:t>
      </w:r>
      <w:r w:rsidR="001557E2" w:rsidRPr="00D42695">
        <w:rPr>
          <w:b/>
          <w:bCs/>
          <w:noProof/>
          <w:lang w:val="en-IE"/>
        </w:rPr>
        <w:t>Do no significant harm</w:t>
      </w:r>
      <w:r w:rsidR="00442C44" w:rsidRPr="00630DF3">
        <w:rPr>
          <w:b/>
          <w:bCs/>
          <w:noProof/>
          <w:lang w:val="en-IE"/>
        </w:rPr>
        <w:t>’ to environmental objectives</w:t>
      </w:r>
    </w:p>
    <w:p w14:paraId="13E12245" w14:textId="77777777" w:rsidR="004A52FF" w:rsidRPr="00630DF3" w:rsidRDefault="00551977" w:rsidP="004A52FF">
      <w:pPr>
        <w:pStyle w:val="Point0"/>
        <w:rPr>
          <w:noProof/>
          <w:lang w:val="en-IE"/>
        </w:rPr>
      </w:pPr>
      <w:r w:rsidRPr="00630DF3">
        <w:rPr>
          <w:noProof/>
          <w:lang w:val="en-IE"/>
        </w:rPr>
        <w:t>1.</w:t>
      </w:r>
      <w:r w:rsidRPr="00630DF3">
        <w:rPr>
          <w:noProof/>
          <w:lang w:val="en-IE"/>
        </w:rPr>
        <w:tab/>
      </w:r>
      <w:r w:rsidR="00054344" w:rsidRPr="00630DF3">
        <w:rPr>
          <w:noProof/>
          <w:lang w:val="en-IE"/>
        </w:rPr>
        <w:t>A streamlined application of</w:t>
      </w:r>
      <w:r w:rsidR="00442C44" w:rsidRPr="00630DF3">
        <w:rPr>
          <w:noProof/>
          <w:lang w:val="en-IE"/>
        </w:rPr>
        <w:t xml:space="preserve"> the ‘do no significant harm’ principle as referred to in Article 33(2), point (d), of Regulation (EU, Euratom) 2024/</w:t>
      </w:r>
      <w:r w:rsidR="009C6E2A" w:rsidRPr="00630DF3">
        <w:rPr>
          <w:noProof/>
          <w:lang w:val="en-IE"/>
        </w:rPr>
        <w:t xml:space="preserve">2509, </w:t>
      </w:r>
      <w:r w:rsidR="00EE0ACC" w:rsidRPr="00630DF3">
        <w:rPr>
          <w:noProof/>
          <w:lang w:val="en-IE"/>
        </w:rPr>
        <w:t xml:space="preserve">shall be facilitated by a single </w:t>
      </w:r>
      <w:r w:rsidR="00361EA1" w:rsidRPr="00630DF3">
        <w:rPr>
          <w:noProof/>
          <w:lang w:val="en-IE"/>
        </w:rPr>
        <w:t xml:space="preserve">and simple </w:t>
      </w:r>
      <w:r w:rsidR="003F3DF5" w:rsidRPr="00630DF3">
        <w:rPr>
          <w:noProof/>
          <w:lang w:val="en-IE"/>
        </w:rPr>
        <w:t xml:space="preserve">guidance (‘do no significant harm guidance’). </w:t>
      </w:r>
      <w:r w:rsidR="006E3F14" w:rsidRPr="00630DF3">
        <w:rPr>
          <w:noProof/>
          <w:lang w:val="en-IE"/>
        </w:rPr>
        <w:t xml:space="preserve"> </w:t>
      </w:r>
      <w:r w:rsidRPr="00630DF3">
        <w:rPr>
          <w:noProof/>
          <w:lang w:val="en-IE"/>
        </w:rPr>
        <w:t xml:space="preserve"> </w:t>
      </w:r>
    </w:p>
    <w:p w14:paraId="3EEC7242" w14:textId="77777777" w:rsidR="005326E2" w:rsidRPr="00630DF3" w:rsidRDefault="004A52FF">
      <w:pPr>
        <w:pStyle w:val="Point0"/>
        <w:rPr>
          <w:noProof/>
          <w:lang w:val="en-IE"/>
        </w:rPr>
      </w:pPr>
      <w:r w:rsidRPr="00630DF3">
        <w:rPr>
          <w:noProof/>
          <w:lang w:val="en-IE"/>
        </w:rPr>
        <w:t>2.</w:t>
      </w:r>
      <w:r w:rsidRPr="00630DF3">
        <w:rPr>
          <w:noProof/>
          <w:lang w:val="en-IE"/>
        </w:rPr>
        <w:tab/>
        <w:t xml:space="preserve">The </w:t>
      </w:r>
      <w:r w:rsidR="004377CF" w:rsidRPr="00630DF3">
        <w:rPr>
          <w:noProof/>
          <w:lang w:val="en-IE"/>
        </w:rPr>
        <w:t>guidance referred to in paragraph 1 shall set out general principles and</w:t>
      </w:r>
      <w:r w:rsidR="005153FB" w:rsidRPr="00630DF3">
        <w:rPr>
          <w:noProof/>
          <w:lang w:val="en-IE"/>
        </w:rPr>
        <w:t xml:space="preserve"> criteria and</w:t>
      </w:r>
      <w:r w:rsidR="00731507" w:rsidRPr="00630DF3">
        <w:rPr>
          <w:noProof/>
          <w:lang w:val="en-IE"/>
        </w:rPr>
        <w:t>,</w:t>
      </w:r>
      <w:r w:rsidR="004377CF" w:rsidRPr="00630DF3">
        <w:rPr>
          <w:noProof/>
          <w:lang w:val="en-IE"/>
        </w:rPr>
        <w:t xml:space="preserve"> where necessary</w:t>
      </w:r>
      <w:r w:rsidR="00731507" w:rsidRPr="00630DF3">
        <w:rPr>
          <w:noProof/>
          <w:lang w:val="en-IE"/>
        </w:rPr>
        <w:t>,</w:t>
      </w:r>
      <w:r w:rsidR="004377CF" w:rsidRPr="00630DF3">
        <w:rPr>
          <w:noProof/>
          <w:lang w:val="en-IE"/>
        </w:rPr>
        <w:t xml:space="preserve"> </w:t>
      </w:r>
      <w:r w:rsidR="005153FB" w:rsidRPr="00630DF3">
        <w:rPr>
          <w:noProof/>
          <w:lang w:val="en-IE"/>
        </w:rPr>
        <w:t xml:space="preserve">specific </w:t>
      </w:r>
      <w:r w:rsidR="004377CF" w:rsidRPr="00630DF3">
        <w:rPr>
          <w:noProof/>
          <w:lang w:val="en-IE"/>
        </w:rPr>
        <w:t xml:space="preserve">criteria </w:t>
      </w:r>
      <w:r w:rsidR="00552908" w:rsidRPr="00630DF3">
        <w:rPr>
          <w:noProof/>
          <w:lang w:val="en-IE"/>
        </w:rPr>
        <w:t xml:space="preserve">at the level of </w:t>
      </w:r>
      <w:r w:rsidR="006B59E6" w:rsidRPr="00630DF3">
        <w:rPr>
          <w:noProof/>
          <w:lang w:val="en-IE"/>
        </w:rPr>
        <w:t xml:space="preserve">relevant policy areas. </w:t>
      </w:r>
    </w:p>
    <w:p w14:paraId="0FE810DF" w14:textId="77777777" w:rsidR="004A52FF" w:rsidRPr="00630DF3" w:rsidRDefault="0008446A" w:rsidP="005326E2">
      <w:pPr>
        <w:pStyle w:val="Point0"/>
        <w:ind w:firstLine="0"/>
        <w:rPr>
          <w:noProof/>
          <w:lang w:val="en-IE"/>
        </w:rPr>
      </w:pPr>
      <w:r w:rsidRPr="00630DF3">
        <w:rPr>
          <w:noProof/>
          <w:lang w:val="en-IE"/>
        </w:rPr>
        <w:t xml:space="preserve">It </w:t>
      </w:r>
      <w:r w:rsidR="003A2939" w:rsidRPr="00630DF3">
        <w:rPr>
          <w:noProof/>
          <w:lang w:val="en-IE"/>
        </w:rPr>
        <w:t xml:space="preserve">shall </w:t>
      </w:r>
      <w:r w:rsidRPr="00630DF3">
        <w:rPr>
          <w:noProof/>
          <w:lang w:val="en-IE"/>
        </w:rPr>
        <w:t>distinguish</w:t>
      </w:r>
      <w:r w:rsidR="00D347C2" w:rsidRPr="00630DF3">
        <w:rPr>
          <w:noProof/>
          <w:lang w:val="en-IE"/>
        </w:rPr>
        <w:t xml:space="preserve">, in particular, </w:t>
      </w:r>
      <w:r w:rsidR="004A52FF" w:rsidRPr="00630DF3">
        <w:rPr>
          <w:noProof/>
          <w:lang w:val="en-IE"/>
        </w:rPr>
        <w:t xml:space="preserve">between </w:t>
      </w:r>
      <w:r w:rsidR="003A2939" w:rsidRPr="00630DF3">
        <w:rPr>
          <w:noProof/>
          <w:lang w:val="en-IE"/>
        </w:rPr>
        <w:t xml:space="preserve">policy areas or </w:t>
      </w:r>
      <w:r w:rsidR="004A52FF" w:rsidRPr="00630DF3">
        <w:rPr>
          <w:noProof/>
          <w:lang w:val="en-IE"/>
        </w:rPr>
        <w:t xml:space="preserve">activities </w:t>
      </w:r>
      <w:r w:rsidR="003A2939" w:rsidRPr="00630DF3">
        <w:rPr>
          <w:noProof/>
          <w:lang w:val="en-IE"/>
        </w:rPr>
        <w:t xml:space="preserve">that are always </w:t>
      </w:r>
      <w:r w:rsidR="00B15ED6" w:rsidRPr="00630DF3">
        <w:rPr>
          <w:noProof/>
          <w:lang w:val="en-IE"/>
        </w:rPr>
        <w:t>deemed to</w:t>
      </w:r>
      <w:r w:rsidR="004A52FF" w:rsidRPr="00630DF3">
        <w:rPr>
          <w:noProof/>
          <w:lang w:val="en-IE"/>
        </w:rPr>
        <w:t xml:space="preserve"> </w:t>
      </w:r>
      <w:r w:rsidR="00F73B2F" w:rsidRPr="00630DF3">
        <w:rPr>
          <w:noProof/>
          <w:lang w:val="en-IE"/>
        </w:rPr>
        <w:t xml:space="preserve">be in line </w:t>
      </w:r>
      <w:r w:rsidR="004A52FF" w:rsidRPr="00630DF3">
        <w:rPr>
          <w:noProof/>
          <w:lang w:val="en-IE"/>
        </w:rPr>
        <w:t>with the do no significant harm principle,</w:t>
      </w:r>
      <w:r w:rsidR="003A2939" w:rsidRPr="00630DF3">
        <w:rPr>
          <w:noProof/>
          <w:lang w:val="en-IE"/>
        </w:rPr>
        <w:t xml:space="preserve"> and policy areas or activities that are </w:t>
      </w:r>
      <w:r w:rsidR="004A52FF" w:rsidRPr="00630DF3">
        <w:rPr>
          <w:noProof/>
          <w:lang w:val="en-IE"/>
        </w:rPr>
        <w:t>considered to do significant harm to one or several environmental objectives and can therefore not be financed from the EU budget</w:t>
      </w:r>
      <w:r w:rsidR="003A2939" w:rsidRPr="00630DF3">
        <w:rPr>
          <w:noProof/>
          <w:lang w:val="en-IE"/>
        </w:rPr>
        <w:t xml:space="preserve">. </w:t>
      </w:r>
    </w:p>
    <w:p w14:paraId="54DBFE39" w14:textId="77777777" w:rsidR="00F157E3" w:rsidRPr="00630DF3" w:rsidRDefault="00F157E3" w:rsidP="00F157E3">
      <w:pPr>
        <w:ind w:left="851"/>
        <w:rPr>
          <w:rFonts w:cs="Calibri"/>
          <w:noProof/>
          <w:szCs w:val="24"/>
          <w:lang w:val="en-IE"/>
        </w:rPr>
      </w:pPr>
      <w:r w:rsidRPr="00630DF3">
        <w:rPr>
          <w:rFonts w:cs="Calibri"/>
          <w:noProof/>
          <w:szCs w:val="24"/>
          <w:lang w:val="en-IE"/>
        </w:rPr>
        <w:t xml:space="preserve">The guidance by the Commission shall take into account the need to achieve the set objectives of the relevant programmes or instruments in line </w:t>
      </w:r>
      <w:r w:rsidR="00B15ED6" w:rsidRPr="00630DF3">
        <w:rPr>
          <w:rFonts w:cs="Calibri"/>
          <w:noProof/>
          <w:szCs w:val="24"/>
          <w:lang w:val="en-IE"/>
        </w:rPr>
        <w:t>with the</w:t>
      </w:r>
      <w:r w:rsidRPr="00630DF3">
        <w:rPr>
          <w:rFonts w:cs="Calibri"/>
          <w:noProof/>
          <w:szCs w:val="24"/>
          <w:lang w:val="en-IE"/>
        </w:rPr>
        <w:t xml:space="preserve"> Union’s policy priorities,</w:t>
      </w:r>
      <w:r w:rsidRPr="00630DF3" w:rsidDel="00D16C2F">
        <w:rPr>
          <w:rFonts w:cs="Calibri"/>
          <w:noProof/>
          <w:szCs w:val="24"/>
          <w:lang w:val="en-IE"/>
        </w:rPr>
        <w:t xml:space="preserve"> </w:t>
      </w:r>
      <w:r w:rsidRPr="00630DF3">
        <w:rPr>
          <w:rFonts w:cs="Calibri"/>
          <w:noProof/>
          <w:szCs w:val="24"/>
          <w:lang w:val="en-IE"/>
        </w:rPr>
        <w:t>the need to avoid duplication with requirements under existing EU legislation, the high levels of protection to human health and the environment provided by existing EU legislation, the administrative and reporting burden on authorities and beneficiaries, and the principle of proportionality.</w:t>
      </w:r>
    </w:p>
    <w:p w14:paraId="16B4A7ED" w14:textId="77777777" w:rsidR="00F157E3" w:rsidRPr="00630DF3" w:rsidRDefault="25A97971" w:rsidP="68591FA8">
      <w:pPr>
        <w:ind w:left="851"/>
        <w:rPr>
          <w:rFonts w:cs="Calibri"/>
          <w:noProof/>
        </w:rPr>
      </w:pPr>
      <w:r w:rsidRPr="00630DF3">
        <w:rPr>
          <w:rFonts w:cs="Calibri"/>
          <w:noProof/>
        </w:rPr>
        <w:t xml:space="preserve">Proportionality shall be ensured notably by taking into account the size of an activity, its climate and environmental impacts, and the territorial characteristics of the regions where the activities take place or the fact that they may take place in third countries.  </w:t>
      </w:r>
    </w:p>
    <w:p w14:paraId="2B9AF30F" w14:textId="77777777" w:rsidR="00427098" w:rsidRPr="00D42695" w:rsidRDefault="00554C99" w:rsidP="00427098">
      <w:pPr>
        <w:pStyle w:val="Point0"/>
        <w:rPr>
          <w:noProof/>
          <w:lang w:val="en-IE"/>
        </w:rPr>
      </w:pPr>
      <w:r w:rsidRPr="00630DF3">
        <w:rPr>
          <w:noProof/>
          <w:lang w:val="en-IE"/>
        </w:rPr>
        <w:t>3.</w:t>
      </w:r>
      <w:r w:rsidRPr="00630DF3">
        <w:rPr>
          <w:noProof/>
          <w:lang w:val="en-IE"/>
        </w:rPr>
        <w:tab/>
      </w:r>
      <w:r w:rsidR="00F157E3" w:rsidRPr="00630DF3">
        <w:rPr>
          <w:noProof/>
          <w:lang w:val="en-IE"/>
        </w:rPr>
        <w:t xml:space="preserve">The guidance referred to in paragraph 1 </w:t>
      </w:r>
      <w:r w:rsidR="00427098" w:rsidRPr="00D42695">
        <w:rPr>
          <w:noProof/>
          <w:lang w:val="en-IE"/>
        </w:rPr>
        <w:t xml:space="preserve">shall also identify </w:t>
      </w:r>
      <w:r w:rsidR="00427098" w:rsidRPr="00D42695" w:rsidDel="00871303">
        <w:rPr>
          <w:noProof/>
          <w:lang w:val="en-IE"/>
        </w:rPr>
        <w:t xml:space="preserve">cases where the application of the do no significant harm principle may not be feasible or appropriate, such as crisis situations, including emergencies arising from natural catastrophes, or </w:t>
      </w:r>
      <w:r w:rsidR="00427098" w:rsidRPr="00D42695">
        <w:rPr>
          <w:noProof/>
          <w:lang w:val="en-IE"/>
        </w:rPr>
        <w:t xml:space="preserve">other </w:t>
      </w:r>
      <w:r w:rsidR="00427098" w:rsidRPr="00D42695" w:rsidDel="00871303">
        <w:rPr>
          <w:noProof/>
          <w:lang w:val="en-IE"/>
        </w:rPr>
        <w:t xml:space="preserve">reasons </w:t>
      </w:r>
      <w:r w:rsidR="00427098" w:rsidRPr="00D42695">
        <w:rPr>
          <w:noProof/>
          <w:lang w:val="en-IE"/>
        </w:rPr>
        <w:t>of</w:t>
      </w:r>
      <w:r w:rsidR="00427098" w:rsidRPr="00D42695" w:rsidDel="00871303">
        <w:rPr>
          <w:noProof/>
          <w:lang w:val="en-IE"/>
        </w:rPr>
        <w:t xml:space="preserve"> overriding public interest. </w:t>
      </w:r>
    </w:p>
    <w:p w14:paraId="726B569F" w14:textId="77777777" w:rsidR="00427098" w:rsidRPr="00D42695" w:rsidDel="00871303" w:rsidRDefault="00427098" w:rsidP="00427098">
      <w:pPr>
        <w:pStyle w:val="Point0"/>
        <w:ind w:left="851" w:firstLine="0"/>
        <w:rPr>
          <w:noProof/>
          <w:lang w:val="en-IE"/>
        </w:rPr>
      </w:pPr>
      <w:r w:rsidRPr="00D42695">
        <w:rPr>
          <w:noProof/>
          <w:lang w:val="en-IE"/>
        </w:rPr>
        <w:t>In this respect, i</w:t>
      </w:r>
      <w:r w:rsidRPr="00D42695" w:rsidDel="002F3B4B">
        <w:rPr>
          <w:noProof/>
          <w:lang w:val="en-IE"/>
        </w:rPr>
        <w:t xml:space="preserve">t shall </w:t>
      </w:r>
      <w:r w:rsidRPr="00D42695">
        <w:rPr>
          <w:noProof/>
          <w:lang w:val="en-IE"/>
        </w:rPr>
        <w:t xml:space="preserve">notably </w:t>
      </w:r>
      <w:r w:rsidRPr="00D42695" w:rsidDel="002F3B4B">
        <w:rPr>
          <w:noProof/>
          <w:lang w:val="en-IE"/>
        </w:rPr>
        <w:t>be considered that it is not feasible or appropriate to apply the do no significant harm principle in relation to defence and security activities.</w:t>
      </w:r>
    </w:p>
    <w:p w14:paraId="1AE6F93E" w14:textId="77777777" w:rsidR="00DE1D6A" w:rsidRPr="00630DF3" w:rsidRDefault="0038220C" w:rsidP="00DA40C8">
      <w:pPr>
        <w:pStyle w:val="Titrearticle"/>
        <w:rPr>
          <w:b/>
          <w:bCs/>
          <w:noProof/>
          <w:lang w:val="en-IE"/>
        </w:rPr>
      </w:pPr>
      <w:r w:rsidRPr="00630DF3">
        <w:rPr>
          <w:noProof/>
          <w:lang w:val="en-IE"/>
        </w:rPr>
        <w:t>Article 6</w:t>
      </w:r>
      <w:r w:rsidR="00DA40C8" w:rsidRPr="00630DF3">
        <w:rPr>
          <w:noProof/>
          <w:lang w:val="en-IE"/>
        </w:rPr>
        <w:br/>
      </w:r>
      <w:r w:rsidR="00DE1D6A" w:rsidRPr="00630DF3">
        <w:rPr>
          <w:b/>
          <w:bCs/>
          <w:noProof/>
          <w:lang w:val="en-IE"/>
        </w:rPr>
        <w:t>Social policies</w:t>
      </w:r>
    </w:p>
    <w:p w14:paraId="29F46D28" w14:textId="77777777" w:rsidR="00DE1D6A" w:rsidRPr="00630DF3" w:rsidRDefault="00EF399B" w:rsidP="00EF399B">
      <w:pPr>
        <w:pStyle w:val="Point0"/>
        <w:rPr>
          <w:noProof/>
          <w:lang w:val="en-IE"/>
        </w:rPr>
      </w:pPr>
      <w:r w:rsidRPr="00630DF3">
        <w:rPr>
          <w:noProof/>
          <w:lang w:val="en-IE"/>
        </w:rPr>
        <w:t>1.</w:t>
      </w:r>
      <w:r w:rsidRPr="00630DF3">
        <w:rPr>
          <w:noProof/>
          <w:lang w:val="en-IE"/>
        </w:rPr>
        <w:tab/>
      </w:r>
      <w:r w:rsidR="00DE1D6A" w:rsidRPr="00630DF3">
        <w:rPr>
          <w:noProof/>
          <w:lang w:val="en-IE"/>
        </w:rPr>
        <w:t xml:space="preserve">The contribution from the budget to social policies </w:t>
      </w:r>
      <w:r w:rsidR="0097792D" w:rsidRPr="00630DF3">
        <w:rPr>
          <w:noProof/>
          <w:lang w:val="en-IE"/>
        </w:rPr>
        <w:t>within</w:t>
      </w:r>
      <w:r w:rsidR="00226AA9" w:rsidRPr="00630DF3">
        <w:rPr>
          <w:noProof/>
          <w:lang w:val="en-IE"/>
        </w:rPr>
        <w:t xml:space="preserve"> the Union </w:t>
      </w:r>
      <w:r w:rsidR="00DE1D6A" w:rsidRPr="00630DF3">
        <w:rPr>
          <w:noProof/>
          <w:lang w:val="en-IE"/>
        </w:rPr>
        <w:t xml:space="preserve">shall be monitored by means of the budget expenditure tracking and performance framework laid down in Article 8, including by means of EU coefficients. </w:t>
      </w:r>
    </w:p>
    <w:p w14:paraId="210C62C3" w14:textId="77777777" w:rsidR="00DE1D6A" w:rsidRPr="00630DF3" w:rsidRDefault="00EF399B" w:rsidP="00EF399B">
      <w:pPr>
        <w:pStyle w:val="Point0"/>
        <w:rPr>
          <w:noProof/>
          <w:lang w:val="en-IE"/>
        </w:rPr>
      </w:pPr>
      <w:r w:rsidRPr="00630DF3">
        <w:rPr>
          <w:noProof/>
          <w:lang w:val="en-IE"/>
        </w:rPr>
        <w:t>2.</w:t>
      </w:r>
      <w:r w:rsidRPr="00630DF3">
        <w:rPr>
          <w:noProof/>
          <w:lang w:val="en-IE"/>
        </w:rPr>
        <w:tab/>
      </w:r>
      <w:r w:rsidR="00DE1D6A" w:rsidRPr="00630DF3">
        <w:rPr>
          <w:noProof/>
          <w:lang w:val="en-IE"/>
        </w:rPr>
        <w:t>Programmes and activities shall</w:t>
      </w:r>
      <w:r w:rsidR="00BA6C6B" w:rsidRPr="00630DF3">
        <w:rPr>
          <w:noProof/>
          <w:lang w:val="en-IE"/>
        </w:rPr>
        <w:t>, where feasible and appropriate in accordance with the relevant sector-specific rules,</w:t>
      </w:r>
      <w:r w:rsidR="00DE1D6A" w:rsidRPr="00630DF3">
        <w:rPr>
          <w:noProof/>
          <w:lang w:val="en-IE"/>
        </w:rPr>
        <w:t xml:space="preserve"> be implemented </w:t>
      </w:r>
      <w:r w:rsidR="007C38B3" w:rsidRPr="00630DF3">
        <w:rPr>
          <w:noProof/>
          <w:lang w:val="en-IE"/>
        </w:rPr>
        <w:t xml:space="preserve">to achieve their set objectives </w:t>
      </w:r>
      <w:r w:rsidR="00DE1D6A" w:rsidRPr="00630DF3">
        <w:rPr>
          <w:noProof/>
          <w:lang w:val="en-IE"/>
        </w:rPr>
        <w:t>respecting working and employment conditions under applicable national law, Union law, ILO conventions and collective agreements in accordance with Article 33(2), point (e), of Regulation (EU, Euratom) 2024/2509.</w:t>
      </w:r>
    </w:p>
    <w:p w14:paraId="73359466" w14:textId="77777777" w:rsidR="00DE1D6A" w:rsidRPr="00630DF3" w:rsidRDefault="0038220C" w:rsidP="00DA40C8">
      <w:pPr>
        <w:pStyle w:val="Titrearticle"/>
        <w:rPr>
          <w:b/>
          <w:bCs/>
          <w:noProof/>
          <w:lang w:val="en-IE"/>
        </w:rPr>
      </w:pPr>
      <w:r w:rsidRPr="00630DF3">
        <w:rPr>
          <w:noProof/>
          <w:lang w:val="en-IE"/>
        </w:rPr>
        <w:t>Article 7</w:t>
      </w:r>
      <w:r w:rsidR="00DA40C8" w:rsidRPr="00630DF3">
        <w:rPr>
          <w:noProof/>
          <w:lang w:val="en-IE"/>
        </w:rPr>
        <w:br/>
      </w:r>
      <w:r w:rsidR="00DE1D6A" w:rsidRPr="00630DF3">
        <w:rPr>
          <w:b/>
          <w:bCs/>
          <w:noProof/>
          <w:lang w:val="en-IE"/>
        </w:rPr>
        <w:t>Gender equality</w:t>
      </w:r>
    </w:p>
    <w:p w14:paraId="698B0AC8" w14:textId="77777777" w:rsidR="00DE1D6A" w:rsidRPr="00630DF3" w:rsidRDefault="00EF399B" w:rsidP="00EF399B">
      <w:pPr>
        <w:pStyle w:val="Point0"/>
        <w:rPr>
          <w:noProof/>
          <w:lang w:val="en-IE"/>
        </w:rPr>
      </w:pPr>
      <w:r w:rsidRPr="00630DF3">
        <w:rPr>
          <w:noProof/>
          <w:lang w:val="en-IE"/>
        </w:rPr>
        <w:t>1.</w:t>
      </w:r>
      <w:r w:rsidRPr="00630DF3">
        <w:rPr>
          <w:noProof/>
          <w:lang w:val="en-IE"/>
        </w:rPr>
        <w:tab/>
      </w:r>
      <w:r w:rsidR="00DE1D6A" w:rsidRPr="00630DF3">
        <w:rPr>
          <w:noProof/>
          <w:lang w:val="en-IE"/>
        </w:rPr>
        <w:t xml:space="preserve">The programmes </w:t>
      </w:r>
      <w:r w:rsidR="00186817" w:rsidRPr="00630DF3">
        <w:rPr>
          <w:noProof/>
          <w:lang w:val="en-IE"/>
        </w:rPr>
        <w:t xml:space="preserve">and activities </w:t>
      </w:r>
      <w:r w:rsidR="00DE1D6A" w:rsidRPr="00630DF3">
        <w:rPr>
          <w:noProof/>
          <w:lang w:val="en-IE"/>
        </w:rPr>
        <w:t xml:space="preserve">that aim </w:t>
      </w:r>
      <w:r w:rsidR="00186817" w:rsidRPr="00630DF3">
        <w:rPr>
          <w:noProof/>
          <w:lang w:val="en-IE"/>
        </w:rPr>
        <w:t>to</w:t>
      </w:r>
      <w:r w:rsidR="00DE1D6A" w:rsidRPr="00630DF3">
        <w:rPr>
          <w:noProof/>
          <w:lang w:val="en-IE"/>
        </w:rPr>
        <w:t xml:space="preserve"> </w:t>
      </w:r>
      <w:r w:rsidR="00BA6C6B" w:rsidRPr="00630DF3">
        <w:rPr>
          <w:noProof/>
          <w:lang w:val="en-IE"/>
        </w:rPr>
        <w:t xml:space="preserve">support </w:t>
      </w:r>
      <w:r w:rsidR="00DE1D6A" w:rsidRPr="00630DF3">
        <w:rPr>
          <w:noProof/>
          <w:lang w:val="en-IE"/>
        </w:rPr>
        <w:t>gender equality in accordance with Article 33(2), point (f)</w:t>
      </w:r>
      <w:r w:rsidR="00633853" w:rsidRPr="00630DF3">
        <w:rPr>
          <w:noProof/>
          <w:lang w:val="en-IE"/>
        </w:rPr>
        <w:t>,</w:t>
      </w:r>
      <w:r w:rsidR="00DE1D6A" w:rsidRPr="00630DF3">
        <w:rPr>
          <w:noProof/>
          <w:lang w:val="en-IE"/>
        </w:rPr>
        <w:t xml:space="preserve"> of Regulation (EU, Euratom) 2024/2509 are specified in </w:t>
      </w:r>
      <w:r w:rsidR="00BB5DBD" w:rsidRPr="00630DF3">
        <w:rPr>
          <w:noProof/>
          <w:lang w:val="en-IE"/>
        </w:rPr>
        <w:t xml:space="preserve">Annex </w:t>
      </w:r>
      <w:r w:rsidR="00B54AD3" w:rsidRPr="00630DF3">
        <w:rPr>
          <w:noProof/>
          <w:lang w:val="en-IE"/>
        </w:rPr>
        <w:t>I</w:t>
      </w:r>
      <w:r w:rsidR="0020604E" w:rsidRPr="00630DF3">
        <w:rPr>
          <w:noProof/>
          <w:lang w:val="en-IE"/>
        </w:rPr>
        <w:t>V</w:t>
      </w:r>
      <w:r w:rsidR="00086764" w:rsidRPr="00630DF3">
        <w:rPr>
          <w:noProof/>
          <w:lang w:val="en-IE"/>
        </w:rPr>
        <w:t xml:space="preserve"> to this Regulation</w:t>
      </w:r>
      <w:r w:rsidR="00DE1D6A" w:rsidRPr="00630DF3">
        <w:rPr>
          <w:noProof/>
          <w:lang w:val="en-IE"/>
        </w:rPr>
        <w:t>.</w:t>
      </w:r>
    </w:p>
    <w:p w14:paraId="16299312" w14:textId="77777777" w:rsidR="00DE1D6A" w:rsidRPr="00630DF3" w:rsidRDefault="00DE1D6A" w:rsidP="00067C10">
      <w:pPr>
        <w:pStyle w:val="Text1"/>
        <w:rPr>
          <w:noProof/>
          <w:lang w:val="en-IE"/>
        </w:rPr>
      </w:pPr>
      <w:r w:rsidRPr="00630DF3">
        <w:rPr>
          <w:noProof/>
          <w:lang w:val="en-IE"/>
        </w:rPr>
        <w:t xml:space="preserve">All programmes </w:t>
      </w:r>
      <w:r w:rsidR="00F3732D" w:rsidRPr="00630DF3">
        <w:rPr>
          <w:noProof/>
          <w:lang w:val="en-IE"/>
        </w:rPr>
        <w:t>and activities</w:t>
      </w:r>
      <w:r w:rsidRPr="00630DF3">
        <w:rPr>
          <w:noProof/>
          <w:lang w:val="en-IE"/>
        </w:rPr>
        <w:t xml:space="preserve"> shall pay particular attention to ensuring, to the extent possible, gender balance in evaluation panels and other relevant advisory bodies such as boards</w:t>
      </w:r>
      <w:r w:rsidR="0025461C" w:rsidRPr="00630DF3">
        <w:rPr>
          <w:noProof/>
          <w:lang w:val="en-IE"/>
        </w:rPr>
        <w:t>,</w:t>
      </w:r>
      <w:r w:rsidRPr="00630DF3">
        <w:rPr>
          <w:noProof/>
          <w:lang w:val="en-IE"/>
        </w:rPr>
        <w:t xml:space="preserve"> expert groups and monitoring committees.</w:t>
      </w:r>
    </w:p>
    <w:p w14:paraId="53FBC90B" w14:textId="77777777" w:rsidR="00DE1D6A" w:rsidRPr="00630DF3" w:rsidRDefault="005233B5" w:rsidP="00D42695">
      <w:pPr>
        <w:pStyle w:val="Point1"/>
        <w:ind w:left="840" w:hanging="840"/>
        <w:rPr>
          <w:noProof/>
          <w:lang w:val="en-IE"/>
        </w:rPr>
      </w:pPr>
      <w:r w:rsidRPr="00630DF3">
        <w:rPr>
          <w:noProof/>
          <w:lang w:val="en-IE"/>
        </w:rPr>
        <w:t>2.</w:t>
      </w:r>
      <w:r w:rsidR="00EF399B" w:rsidRPr="00630DF3">
        <w:rPr>
          <w:noProof/>
          <w:lang w:val="en-IE"/>
        </w:rPr>
        <w:tab/>
      </w:r>
      <w:r w:rsidR="00DE1D6A" w:rsidRPr="00630DF3">
        <w:rPr>
          <w:noProof/>
          <w:lang w:val="en-IE"/>
        </w:rPr>
        <w:t>For the purpose of the gender equality mainstreaming methodology referred to in Article 33(2), point (f), of Regulation (EU, Euratom) 2024/2509, activities of the budget shall fall into one of the following categories and corresponding gender equality scores:</w:t>
      </w:r>
    </w:p>
    <w:p w14:paraId="7D5C8AFA" w14:textId="77777777" w:rsidR="00DE1D6A" w:rsidRPr="00630DF3" w:rsidRDefault="005233B5" w:rsidP="005233B5">
      <w:pPr>
        <w:pStyle w:val="Point1"/>
        <w:rPr>
          <w:noProof/>
          <w:lang w:val="en-IE"/>
        </w:rPr>
      </w:pPr>
      <w:r w:rsidRPr="00630DF3">
        <w:rPr>
          <w:noProof/>
          <w:lang w:val="en-IE"/>
        </w:rPr>
        <w:t>(a)</w:t>
      </w:r>
      <w:r w:rsidR="0096110E" w:rsidRPr="00630DF3">
        <w:rPr>
          <w:noProof/>
          <w:lang w:val="en-IE"/>
        </w:rPr>
        <w:tab/>
      </w:r>
      <w:r w:rsidR="00DE1D6A" w:rsidRPr="00630DF3">
        <w:rPr>
          <w:noProof/>
          <w:lang w:val="en-IE"/>
        </w:rPr>
        <w:t>activities with gender equality as a principal objective (‘gender equality score 2’);</w:t>
      </w:r>
    </w:p>
    <w:p w14:paraId="624C8CCF" w14:textId="77777777" w:rsidR="00DE1D6A" w:rsidRPr="00630DF3" w:rsidRDefault="005233B5" w:rsidP="005233B5">
      <w:pPr>
        <w:pStyle w:val="Point1"/>
        <w:rPr>
          <w:noProof/>
          <w:lang w:val="en-IE"/>
        </w:rPr>
      </w:pPr>
      <w:r w:rsidRPr="00630DF3">
        <w:rPr>
          <w:noProof/>
          <w:lang w:val="en-IE"/>
        </w:rPr>
        <w:t>(b)</w:t>
      </w:r>
      <w:r w:rsidR="0096110E" w:rsidRPr="00630DF3">
        <w:rPr>
          <w:noProof/>
          <w:lang w:val="en-IE"/>
        </w:rPr>
        <w:tab/>
      </w:r>
      <w:r w:rsidR="00DE1D6A" w:rsidRPr="00630DF3">
        <w:rPr>
          <w:noProof/>
          <w:lang w:val="en-IE"/>
        </w:rPr>
        <w:t>activities with gender equality as an important and deliberate objective but not as its main objective (‘gender equality score 1’);</w:t>
      </w:r>
    </w:p>
    <w:p w14:paraId="2DC2C1EF" w14:textId="77777777" w:rsidR="00DE1D6A" w:rsidRPr="00630DF3" w:rsidRDefault="005233B5" w:rsidP="005233B5">
      <w:pPr>
        <w:pStyle w:val="Point1"/>
        <w:rPr>
          <w:noProof/>
          <w:lang w:val="en-IE"/>
        </w:rPr>
      </w:pPr>
      <w:r w:rsidRPr="00630DF3">
        <w:rPr>
          <w:noProof/>
          <w:lang w:val="en-IE"/>
        </w:rPr>
        <w:t>(c)</w:t>
      </w:r>
      <w:r w:rsidR="0096110E" w:rsidRPr="00630DF3">
        <w:rPr>
          <w:noProof/>
          <w:lang w:val="en-IE"/>
        </w:rPr>
        <w:tab/>
      </w:r>
      <w:r w:rsidR="00DE1D6A" w:rsidRPr="00630DF3">
        <w:rPr>
          <w:noProof/>
          <w:lang w:val="en-IE"/>
        </w:rPr>
        <w:t>activities anticipated to have no substantial contribution to gender equality (‘gender equality score 0’)</w:t>
      </w:r>
      <w:r w:rsidRPr="00630DF3">
        <w:rPr>
          <w:noProof/>
          <w:lang w:val="en-IE"/>
        </w:rPr>
        <w:t>.</w:t>
      </w:r>
    </w:p>
    <w:p w14:paraId="2396B469" w14:textId="77777777" w:rsidR="00DE1D6A" w:rsidRPr="00630DF3" w:rsidRDefault="00DE1D6A" w:rsidP="00F94914">
      <w:pPr>
        <w:pStyle w:val="Text1"/>
        <w:rPr>
          <w:noProof/>
          <w:lang w:val="en-IE"/>
        </w:rPr>
      </w:pPr>
      <w:r w:rsidRPr="00630DF3">
        <w:rPr>
          <w:noProof/>
          <w:lang w:val="en-IE"/>
        </w:rPr>
        <w:t xml:space="preserve">The activities referred to in the </w:t>
      </w:r>
      <w:r w:rsidR="009C32D6" w:rsidRPr="00630DF3">
        <w:rPr>
          <w:noProof/>
          <w:lang w:val="en-IE"/>
        </w:rPr>
        <w:t xml:space="preserve">second </w:t>
      </w:r>
      <w:r w:rsidRPr="00630DF3">
        <w:rPr>
          <w:noProof/>
          <w:lang w:val="en-IE"/>
        </w:rPr>
        <w:t xml:space="preserve">subparagraph shall be defined by reference to the list of intervention fields set out in </w:t>
      </w:r>
      <w:r w:rsidR="00BB5DBD" w:rsidRPr="00630DF3">
        <w:rPr>
          <w:noProof/>
          <w:lang w:val="en-IE"/>
        </w:rPr>
        <w:t>Annex I</w:t>
      </w:r>
      <w:r w:rsidRPr="00630DF3">
        <w:rPr>
          <w:noProof/>
          <w:lang w:val="en-IE"/>
        </w:rPr>
        <w:t>.</w:t>
      </w:r>
    </w:p>
    <w:p w14:paraId="6793D7AA" w14:textId="77777777" w:rsidR="00DE1D6A" w:rsidRPr="00630DF3" w:rsidRDefault="00F94914" w:rsidP="00EF399B">
      <w:pPr>
        <w:pStyle w:val="Point0"/>
        <w:rPr>
          <w:noProof/>
          <w:lang w:val="en-IE"/>
        </w:rPr>
      </w:pPr>
      <w:r w:rsidRPr="00630DF3">
        <w:rPr>
          <w:noProof/>
          <w:lang w:val="en-IE"/>
        </w:rPr>
        <w:t>3.</w:t>
      </w:r>
      <w:r w:rsidR="00EF399B" w:rsidRPr="00630DF3">
        <w:rPr>
          <w:noProof/>
          <w:lang w:val="en-IE"/>
        </w:rPr>
        <w:tab/>
      </w:r>
      <w:r w:rsidR="00DE1D6A" w:rsidRPr="00630DF3">
        <w:rPr>
          <w:noProof/>
          <w:lang w:val="en-IE"/>
        </w:rPr>
        <w:t xml:space="preserve">The Commission shall provide technical guidance on the methodology </w:t>
      </w:r>
      <w:r w:rsidR="0065639C" w:rsidRPr="00630DF3">
        <w:rPr>
          <w:noProof/>
          <w:lang w:val="en-IE"/>
        </w:rPr>
        <w:t>referred to in paragraph 2</w:t>
      </w:r>
      <w:r w:rsidR="00DE1D6A" w:rsidRPr="00630DF3">
        <w:rPr>
          <w:noProof/>
          <w:lang w:val="en-IE"/>
        </w:rPr>
        <w:t xml:space="preserve"> to determine the categor</w:t>
      </w:r>
      <w:r w:rsidR="002B2060" w:rsidRPr="00630DF3">
        <w:rPr>
          <w:noProof/>
          <w:lang w:val="en-IE"/>
        </w:rPr>
        <w:t>ies</w:t>
      </w:r>
      <w:r w:rsidR="00DE1D6A" w:rsidRPr="00630DF3">
        <w:rPr>
          <w:noProof/>
          <w:lang w:val="en-IE"/>
        </w:rPr>
        <w:t xml:space="preserve"> and </w:t>
      </w:r>
      <w:r w:rsidR="002B2060" w:rsidRPr="00630DF3">
        <w:rPr>
          <w:noProof/>
          <w:lang w:val="en-IE"/>
        </w:rPr>
        <w:t xml:space="preserve">corresponding </w:t>
      </w:r>
      <w:r w:rsidR="00DE1D6A" w:rsidRPr="00630DF3">
        <w:rPr>
          <w:noProof/>
          <w:lang w:val="en-IE"/>
        </w:rPr>
        <w:t>gender equality scores</w:t>
      </w:r>
      <w:r w:rsidR="003301DC" w:rsidRPr="00630DF3">
        <w:rPr>
          <w:noProof/>
          <w:lang w:val="en-IE"/>
        </w:rPr>
        <w:t>, aiming to ensure consistency across all programmes</w:t>
      </w:r>
      <w:r w:rsidR="00DE1D6A" w:rsidRPr="00630DF3">
        <w:rPr>
          <w:noProof/>
          <w:lang w:val="en-IE"/>
        </w:rPr>
        <w:t xml:space="preserve">. </w:t>
      </w:r>
    </w:p>
    <w:p w14:paraId="2DC58574" w14:textId="77777777" w:rsidR="00DE1D6A" w:rsidRPr="00630DF3" w:rsidRDefault="00F94914" w:rsidP="005233B5">
      <w:pPr>
        <w:pStyle w:val="Point0"/>
        <w:rPr>
          <w:noProof/>
          <w:lang w:val="en-IE"/>
        </w:rPr>
      </w:pPr>
      <w:r w:rsidRPr="00630DF3">
        <w:rPr>
          <w:noProof/>
          <w:lang w:val="en-IE"/>
        </w:rPr>
        <w:t>4.</w:t>
      </w:r>
      <w:r w:rsidR="005233B5" w:rsidRPr="00630DF3">
        <w:rPr>
          <w:noProof/>
          <w:lang w:val="en-IE"/>
        </w:rPr>
        <w:tab/>
      </w:r>
      <w:r w:rsidR="00DE1D6A" w:rsidRPr="00630DF3">
        <w:rPr>
          <w:noProof/>
          <w:lang w:val="en-IE"/>
        </w:rPr>
        <w:t xml:space="preserve">The Commission is empowered to adopt delegated acts in accordance with Article </w:t>
      </w:r>
      <w:r w:rsidR="00AA5CD4" w:rsidRPr="00630DF3">
        <w:rPr>
          <w:noProof/>
          <w:lang w:val="en-IE"/>
        </w:rPr>
        <w:t>20</w:t>
      </w:r>
      <w:r w:rsidR="00DE1D6A" w:rsidRPr="00630DF3">
        <w:rPr>
          <w:noProof/>
          <w:lang w:val="en-IE"/>
        </w:rPr>
        <w:t xml:space="preserve"> to amend </w:t>
      </w:r>
      <w:r w:rsidR="00BB5DBD" w:rsidRPr="00630DF3">
        <w:rPr>
          <w:noProof/>
          <w:lang w:val="en-IE"/>
        </w:rPr>
        <w:t xml:space="preserve">Annex </w:t>
      </w:r>
      <w:r w:rsidR="00B54AD3" w:rsidRPr="00630DF3">
        <w:rPr>
          <w:noProof/>
          <w:lang w:val="en-IE"/>
        </w:rPr>
        <w:t>I</w:t>
      </w:r>
      <w:r w:rsidR="0020604E" w:rsidRPr="00630DF3">
        <w:rPr>
          <w:noProof/>
          <w:lang w:val="en-IE"/>
        </w:rPr>
        <w:t>V</w:t>
      </w:r>
      <w:r w:rsidR="00DE1D6A" w:rsidRPr="00630DF3">
        <w:rPr>
          <w:noProof/>
          <w:lang w:val="en-IE"/>
        </w:rPr>
        <w:t xml:space="preserve">. </w:t>
      </w:r>
    </w:p>
    <w:p w14:paraId="0D9D6DD0" w14:textId="77777777" w:rsidR="00DE1D6A" w:rsidRPr="00630DF3" w:rsidRDefault="00DE1D6A" w:rsidP="00502B40">
      <w:pPr>
        <w:pStyle w:val="ChapterTitle"/>
        <w:rPr>
          <w:noProof/>
          <w:lang w:val="en-IE"/>
        </w:rPr>
      </w:pPr>
      <w:r w:rsidRPr="00630DF3">
        <w:rPr>
          <w:noProof/>
          <w:lang w:val="en-IE"/>
        </w:rPr>
        <w:t>Chapter 3</w:t>
      </w:r>
      <w:r w:rsidR="00633853" w:rsidRPr="00630DF3">
        <w:rPr>
          <w:noProof/>
          <w:lang w:val="en-IE"/>
        </w:rPr>
        <w:br/>
      </w:r>
      <w:r w:rsidRPr="00630DF3">
        <w:rPr>
          <w:noProof/>
          <w:lang w:val="en-IE"/>
        </w:rPr>
        <w:t xml:space="preserve">Budget expenditure tracking and performance framework, monitoring </w:t>
      </w:r>
      <w:r w:rsidR="008C3249" w:rsidRPr="00630DF3">
        <w:rPr>
          <w:noProof/>
          <w:lang w:val="en-IE"/>
        </w:rPr>
        <w:t xml:space="preserve">and </w:t>
      </w:r>
      <w:r w:rsidRPr="00630DF3">
        <w:rPr>
          <w:noProof/>
          <w:lang w:val="en-IE"/>
        </w:rPr>
        <w:t>reporting, evaluation and transparency</w:t>
      </w:r>
    </w:p>
    <w:p w14:paraId="6B8A80A7" w14:textId="77777777" w:rsidR="00DE1D6A" w:rsidRPr="00630DF3" w:rsidRDefault="0038220C" w:rsidP="00633853">
      <w:pPr>
        <w:pStyle w:val="Titrearticle"/>
        <w:rPr>
          <w:b/>
          <w:bCs/>
          <w:noProof/>
          <w:lang w:val="en-IE"/>
        </w:rPr>
      </w:pPr>
      <w:r w:rsidRPr="00630DF3">
        <w:rPr>
          <w:noProof/>
          <w:lang w:val="en-IE"/>
        </w:rPr>
        <w:t>Article 8</w:t>
      </w:r>
      <w:r w:rsidR="00633853" w:rsidRPr="00630DF3">
        <w:rPr>
          <w:noProof/>
          <w:lang w:val="en-IE"/>
        </w:rPr>
        <w:br/>
      </w:r>
      <w:r w:rsidR="00DE1D6A" w:rsidRPr="00630DF3">
        <w:rPr>
          <w:b/>
          <w:bCs/>
          <w:noProof/>
          <w:lang w:val="en-IE"/>
        </w:rPr>
        <w:t>Budget expenditure tracking and performance framework</w:t>
      </w:r>
    </w:p>
    <w:p w14:paraId="3B767A6F" w14:textId="77777777" w:rsidR="00DE1D6A" w:rsidRPr="00630DF3" w:rsidRDefault="00D31B38" w:rsidP="00D31B38">
      <w:pPr>
        <w:pStyle w:val="Point0"/>
        <w:rPr>
          <w:noProof/>
          <w:lang w:val="en-IE"/>
        </w:rPr>
      </w:pPr>
      <w:r w:rsidRPr="00630DF3">
        <w:rPr>
          <w:noProof/>
          <w:lang w:val="en-IE"/>
        </w:rPr>
        <w:t>1.</w:t>
      </w:r>
      <w:r w:rsidRPr="00630DF3">
        <w:rPr>
          <w:noProof/>
          <w:lang w:val="en-IE"/>
        </w:rPr>
        <w:tab/>
      </w:r>
      <w:r w:rsidR="00DE1D6A" w:rsidRPr="00630DF3">
        <w:rPr>
          <w:noProof/>
          <w:lang w:val="en-IE"/>
        </w:rPr>
        <w:t>The budget expenditure tracking and performance framework shall be based on the following elements:</w:t>
      </w:r>
    </w:p>
    <w:p w14:paraId="4B43C03A" w14:textId="77777777" w:rsidR="00DE1D6A" w:rsidRPr="00630DF3" w:rsidRDefault="007638C8" w:rsidP="007638C8">
      <w:pPr>
        <w:pStyle w:val="Point1"/>
        <w:rPr>
          <w:noProof/>
          <w:lang w:val="en-IE"/>
        </w:rPr>
      </w:pPr>
      <w:r w:rsidRPr="00630DF3">
        <w:rPr>
          <w:noProof/>
          <w:lang w:val="en-IE"/>
        </w:rPr>
        <w:t>(a)</w:t>
      </w:r>
      <w:r w:rsidR="0096110E" w:rsidRPr="00630DF3">
        <w:rPr>
          <w:noProof/>
          <w:lang w:val="en-IE"/>
        </w:rPr>
        <w:tab/>
      </w:r>
      <w:r w:rsidR="00DE1D6A" w:rsidRPr="00630DF3">
        <w:rPr>
          <w:noProof/>
          <w:lang w:val="en-IE"/>
        </w:rPr>
        <w:t xml:space="preserve">a single list of intervention fields; </w:t>
      </w:r>
    </w:p>
    <w:p w14:paraId="01324AFD" w14:textId="77777777" w:rsidR="00DE1D6A" w:rsidRPr="00630DF3" w:rsidRDefault="007638C8" w:rsidP="007638C8">
      <w:pPr>
        <w:pStyle w:val="Point1"/>
        <w:rPr>
          <w:noProof/>
          <w:lang w:val="en-IE"/>
        </w:rPr>
      </w:pPr>
      <w:r w:rsidRPr="00630DF3">
        <w:rPr>
          <w:noProof/>
          <w:lang w:val="en-IE"/>
        </w:rPr>
        <w:t>(b)</w:t>
      </w:r>
      <w:r w:rsidR="0096110E" w:rsidRPr="00630DF3">
        <w:rPr>
          <w:noProof/>
          <w:lang w:val="en-IE"/>
        </w:rPr>
        <w:tab/>
      </w:r>
      <w:r w:rsidR="00DE1D6A" w:rsidRPr="00630DF3">
        <w:rPr>
          <w:noProof/>
          <w:lang w:val="en-IE"/>
        </w:rPr>
        <w:t>EU coefficients, assigned to the intervention fields to determine their contribution to policies</w:t>
      </w:r>
      <w:r w:rsidR="00F44489" w:rsidRPr="00630DF3">
        <w:rPr>
          <w:noProof/>
          <w:lang w:val="en-IE"/>
        </w:rPr>
        <w:t>;</w:t>
      </w:r>
    </w:p>
    <w:p w14:paraId="01737E31" w14:textId="310F5C99" w:rsidR="00DE1D6A" w:rsidRPr="00630DF3" w:rsidRDefault="007638C8" w:rsidP="007638C8">
      <w:pPr>
        <w:pStyle w:val="Point1"/>
        <w:rPr>
          <w:noProof/>
          <w:lang w:val="en-IE"/>
        </w:rPr>
      </w:pPr>
      <w:r w:rsidRPr="00630DF3">
        <w:rPr>
          <w:noProof/>
          <w:lang w:val="en-IE"/>
        </w:rPr>
        <w:t>(c)</w:t>
      </w:r>
      <w:r w:rsidRPr="00630DF3">
        <w:rPr>
          <w:noProof/>
          <w:lang w:val="en-IE"/>
        </w:rPr>
        <w:tab/>
      </w:r>
      <w:r w:rsidR="00DE1D6A" w:rsidRPr="00630DF3">
        <w:rPr>
          <w:noProof/>
          <w:lang w:val="en-IE"/>
        </w:rPr>
        <w:t xml:space="preserve">for each intervention field, performance indicators consisting of both output </w:t>
      </w:r>
      <w:r w:rsidR="007D3976" w:rsidRPr="00630DF3">
        <w:rPr>
          <w:noProof/>
          <w:lang w:val="en-IE"/>
        </w:rPr>
        <w:t>indicators</w:t>
      </w:r>
      <w:r w:rsidR="00DE1D6A" w:rsidRPr="00630DF3">
        <w:rPr>
          <w:noProof/>
          <w:lang w:val="en-IE"/>
        </w:rPr>
        <w:t xml:space="preserve"> and result indicators, pursuant to Article 33(3) of Regulation (EU, Euratom) 2024/2509</w:t>
      </w:r>
      <w:r>
        <w:rPr>
          <w:noProof/>
          <w:lang w:val="en-IE"/>
        </w:rPr>
        <w:t>.</w:t>
      </w:r>
    </w:p>
    <w:p w14:paraId="46BCCCB5" w14:textId="77777777" w:rsidR="00DE1D6A" w:rsidRPr="00630DF3" w:rsidRDefault="00DE1D6A" w:rsidP="007638C8">
      <w:pPr>
        <w:pStyle w:val="Text1"/>
        <w:rPr>
          <w:noProof/>
          <w:lang w:val="en-IE"/>
        </w:rPr>
      </w:pPr>
      <w:r w:rsidRPr="00630DF3">
        <w:rPr>
          <w:noProof/>
          <w:lang w:val="en-IE"/>
        </w:rPr>
        <w:t xml:space="preserve">The elements referred to in the first subparagraph are set out in </w:t>
      </w:r>
      <w:r w:rsidR="00BB5DBD" w:rsidRPr="00630DF3">
        <w:rPr>
          <w:noProof/>
          <w:lang w:val="en-IE"/>
        </w:rPr>
        <w:t>Annex I</w:t>
      </w:r>
      <w:r w:rsidRPr="00630DF3">
        <w:rPr>
          <w:noProof/>
          <w:lang w:val="en-IE"/>
        </w:rPr>
        <w:t>.</w:t>
      </w:r>
    </w:p>
    <w:p w14:paraId="540615DA" w14:textId="77777777" w:rsidR="00B50AAF" w:rsidRPr="00630DF3" w:rsidRDefault="00A174BF" w:rsidP="007638C8">
      <w:pPr>
        <w:pStyle w:val="Text1"/>
        <w:rPr>
          <w:noProof/>
          <w:lang w:val="en-IE"/>
        </w:rPr>
      </w:pPr>
      <w:r w:rsidRPr="00630DF3">
        <w:rPr>
          <w:noProof/>
          <w:lang w:val="en-IE"/>
        </w:rPr>
        <w:t xml:space="preserve">For </w:t>
      </w:r>
      <w:r w:rsidR="0078262A" w:rsidRPr="00630DF3">
        <w:rPr>
          <w:noProof/>
          <w:lang w:val="en-IE"/>
        </w:rPr>
        <w:t>activities</w:t>
      </w:r>
      <w:r w:rsidRPr="00630DF3">
        <w:rPr>
          <w:noProof/>
          <w:lang w:val="en-IE"/>
        </w:rPr>
        <w:t xml:space="preserve"> </w:t>
      </w:r>
      <w:r w:rsidR="00027B32" w:rsidRPr="00630DF3">
        <w:rPr>
          <w:noProof/>
          <w:lang w:val="en-IE"/>
        </w:rPr>
        <w:t>in the Union</w:t>
      </w:r>
      <w:r w:rsidRPr="00630DF3">
        <w:rPr>
          <w:noProof/>
          <w:lang w:val="en-IE"/>
        </w:rPr>
        <w:t>, t</w:t>
      </w:r>
      <w:r w:rsidR="00A559CE" w:rsidRPr="00630DF3">
        <w:rPr>
          <w:noProof/>
          <w:lang w:val="en-IE"/>
        </w:rPr>
        <w:t xml:space="preserve">he budget expenditure tracking and performance framework </w:t>
      </w:r>
      <w:r w:rsidR="003B0A46" w:rsidRPr="00630DF3">
        <w:rPr>
          <w:noProof/>
          <w:lang w:val="en-IE"/>
        </w:rPr>
        <w:t>shall</w:t>
      </w:r>
      <w:r w:rsidR="00B3772E" w:rsidRPr="00630DF3">
        <w:rPr>
          <w:noProof/>
          <w:lang w:val="en-IE"/>
        </w:rPr>
        <w:t xml:space="preserve"> also include the </w:t>
      </w:r>
      <w:r w:rsidR="00F014A4" w:rsidRPr="00630DF3">
        <w:rPr>
          <w:noProof/>
          <w:lang w:val="en-IE"/>
        </w:rPr>
        <w:t>territorial dimension</w:t>
      </w:r>
      <w:r w:rsidR="00B3751A" w:rsidRPr="00630DF3">
        <w:rPr>
          <w:noProof/>
          <w:lang w:val="en-IE"/>
        </w:rPr>
        <w:t xml:space="preserve"> codes</w:t>
      </w:r>
      <w:r w:rsidR="00F014A4" w:rsidRPr="00630DF3">
        <w:rPr>
          <w:noProof/>
          <w:lang w:val="en-IE"/>
        </w:rPr>
        <w:t xml:space="preserve"> </w:t>
      </w:r>
      <w:r w:rsidR="001927BB" w:rsidRPr="00630DF3">
        <w:rPr>
          <w:noProof/>
          <w:lang w:val="en-IE"/>
        </w:rPr>
        <w:t xml:space="preserve">laid down in </w:t>
      </w:r>
      <w:r w:rsidR="00F014A4" w:rsidRPr="00630DF3">
        <w:rPr>
          <w:noProof/>
          <w:lang w:val="en-IE"/>
        </w:rPr>
        <w:t xml:space="preserve">Annex </w:t>
      </w:r>
      <w:r w:rsidR="007B0C98" w:rsidRPr="00630DF3">
        <w:rPr>
          <w:noProof/>
          <w:lang w:val="en-IE"/>
        </w:rPr>
        <w:t>II</w:t>
      </w:r>
      <w:r w:rsidR="001927BB" w:rsidRPr="00630DF3">
        <w:rPr>
          <w:noProof/>
          <w:lang w:val="en-IE"/>
        </w:rPr>
        <w:t>.</w:t>
      </w:r>
    </w:p>
    <w:p w14:paraId="0881327A" w14:textId="77777777" w:rsidR="00DE1D6A" w:rsidRPr="00630DF3" w:rsidRDefault="00CD5AE1" w:rsidP="00D31B38">
      <w:pPr>
        <w:pStyle w:val="Point0"/>
        <w:rPr>
          <w:noProof/>
          <w:lang w:val="en-IE"/>
        </w:rPr>
      </w:pPr>
      <w:r w:rsidRPr="00630DF3">
        <w:rPr>
          <w:noProof/>
          <w:lang w:val="en-IE"/>
        </w:rPr>
        <w:t>2.</w:t>
      </w:r>
      <w:r w:rsidR="00D31B38" w:rsidRPr="00630DF3">
        <w:rPr>
          <w:noProof/>
          <w:lang w:val="en-IE"/>
        </w:rPr>
        <w:tab/>
      </w:r>
      <w:r w:rsidR="00DE1D6A" w:rsidRPr="00630DF3">
        <w:rPr>
          <w:noProof/>
          <w:lang w:val="en-IE"/>
        </w:rPr>
        <w:t>Activities financed by the budget shall be assigned an intervention field</w:t>
      </w:r>
      <w:r w:rsidR="008D02E7" w:rsidRPr="00630DF3">
        <w:rPr>
          <w:noProof/>
          <w:lang w:val="en-IE"/>
        </w:rPr>
        <w:t xml:space="preserve"> </w:t>
      </w:r>
      <w:r w:rsidR="00F13DEF" w:rsidRPr="00630DF3">
        <w:rPr>
          <w:noProof/>
          <w:lang w:val="en-IE"/>
        </w:rPr>
        <w:t xml:space="preserve">that </w:t>
      </w:r>
      <w:r w:rsidR="008D02E7" w:rsidRPr="00630DF3">
        <w:rPr>
          <w:noProof/>
          <w:lang w:val="en-IE"/>
        </w:rPr>
        <w:t xml:space="preserve">closest </w:t>
      </w:r>
      <w:r w:rsidR="00F13DEF" w:rsidRPr="00630DF3">
        <w:rPr>
          <w:noProof/>
          <w:lang w:val="en-IE"/>
        </w:rPr>
        <w:t>represents the substance</w:t>
      </w:r>
      <w:r w:rsidR="00CC1DB1" w:rsidRPr="00630DF3">
        <w:rPr>
          <w:noProof/>
          <w:lang w:val="en-IE"/>
        </w:rPr>
        <w:t xml:space="preserve"> of </w:t>
      </w:r>
      <w:r w:rsidR="008D02E7" w:rsidRPr="00630DF3">
        <w:rPr>
          <w:noProof/>
          <w:lang w:val="en-IE"/>
        </w:rPr>
        <w:t>the activity financed</w:t>
      </w:r>
      <w:r w:rsidR="00DE1D6A" w:rsidRPr="00630DF3">
        <w:rPr>
          <w:noProof/>
          <w:lang w:val="en-IE"/>
        </w:rPr>
        <w:t xml:space="preserve">. </w:t>
      </w:r>
      <w:r w:rsidR="006A1688" w:rsidRPr="00630DF3">
        <w:rPr>
          <w:noProof/>
          <w:lang w:val="en-IE"/>
        </w:rPr>
        <w:t xml:space="preserve">The eligibility of an activity under the budget shall be based solely on the sector-specific rules and </w:t>
      </w:r>
      <w:r w:rsidR="00A82E1A" w:rsidRPr="00630DF3">
        <w:rPr>
          <w:noProof/>
          <w:lang w:val="en-IE"/>
        </w:rPr>
        <w:t xml:space="preserve">it </w:t>
      </w:r>
      <w:r w:rsidR="007B43F3" w:rsidRPr="00630DF3">
        <w:rPr>
          <w:noProof/>
          <w:lang w:val="en-IE"/>
        </w:rPr>
        <w:t xml:space="preserve">shall not be restricted </w:t>
      </w:r>
      <w:r w:rsidR="002B47C3" w:rsidRPr="00630DF3">
        <w:rPr>
          <w:noProof/>
          <w:lang w:val="en-IE"/>
        </w:rPr>
        <w:t xml:space="preserve">by </w:t>
      </w:r>
      <w:r w:rsidR="0057053D" w:rsidRPr="00630DF3">
        <w:rPr>
          <w:noProof/>
          <w:lang w:val="en-IE"/>
        </w:rPr>
        <w:t xml:space="preserve">the </w:t>
      </w:r>
      <w:r w:rsidR="00AC4401" w:rsidRPr="00630DF3">
        <w:rPr>
          <w:noProof/>
          <w:lang w:val="en-IE"/>
        </w:rPr>
        <w:t xml:space="preserve">definition of </w:t>
      </w:r>
      <w:r w:rsidR="0076402F" w:rsidRPr="00630DF3">
        <w:rPr>
          <w:noProof/>
          <w:lang w:val="en-IE"/>
        </w:rPr>
        <w:t>intervention fields, which are established only for the purposes of tracking expenditure and monitor</w:t>
      </w:r>
      <w:r w:rsidR="005861E8" w:rsidRPr="00630DF3">
        <w:rPr>
          <w:noProof/>
          <w:lang w:val="en-IE"/>
        </w:rPr>
        <w:t>ing</w:t>
      </w:r>
      <w:r w:rsidR="0076402F" w:rsidRPr="00630DF3">
        <w:rPr>
          <w:noProof/>
          <w:lang w:val="en-IE"/>
        </w:rPr>
        <w:t xml:space="preserve"> the performance</w:t>
      </w:r>
      <w:r w:rsidR="00393BF0" w:rsidRPr="00630DF3">
        <w:rPr>
          <w:noProof/>
          <w:lang w:val="en-IE"/>
        </w:rPr>
        <w:t xml:space="preserve"> of</w:t>
      </w:r>
      <w:r w:rsidR="00AE2920" w:rsidRPr="00630DF3">
        <w:rPr>
          <w:noProof/>
          <w:lang w:val="en-IE"/>
        </w:rPr>
        <w:t xml:space="preserve"> the budget.</w:t>
      </w:r>
      <w:r w:rsidR="00F94610" w:rsidRPr="00630DF3">
        <w:rPr>
          <w:noProof/>
          <w:lang w:val="en-IE"/>
        </w:rPr>
        <w:t xml:space="preserve"> </w:t>
      </w:r>
    </w:p>
    <w:p w14:paraId="5F7A2379" w14:textId="77777777" w:rsidR="00E571DB" w:rsidRPr="00630DF3" w:rsidRDefault="7D822A7C" w:rsidP="00D31B38">
      <w:pPr>
        <w:pStyle w:val="Point0"/>
        <w:rPr>
          <w:noProof/>
          <w:lang w:val="en-IE"/>
        </w:rPr>
      </w:pPr>
      <w:r w:rsidRPr="00630DF3">
        <w:rPr>
          <w:noProof/>
          <w:lang w:val="en-IE"/>
        </w:rPr>
        <w:t>3.</w:t>
      </w:r>
      <w:r w:rsidR="00CD5AE1" w:rsidRPr="00630DF3">
        <w:rPr>
          <w:noProof/>
          <w:lang w:val="en-IE"/>
        </w:rPr>
        <w:tab/>
      </w:r>
      <w:r w:rsidR="255A4831" w:rsidRPr="00630DF3">
        <w:rPr>
          <w:noProof/>
          <w:lang w:val="en-IE"/>
        </w:rPr>
        <w:t>The Commission may detail further the definition of the performance indicators referred to in paragraph 1, first subparagraph, point (</w:t>
      </w:r>
      <w:r w:rsidR="52BC8DB0" w:rsidRPr="00630DF3">
        <w:rPr>
          <w:noProof/>
          <w:lang w:val="en-IE"/>
        </w:rPr>
        <w:t>c</w:t>
      </w:r>
      <w:r w:rsidR="255A4831" w:rsidRPr="00630DF3">
        <w:rPr>
          <w:noProof/>
          <w:lang w:val="en-IE"/>
        </w:rPr>
        <w:t>)</w:t>
      </w:r>
      <w:r w:rsidR="00E571DB" w:rsidRPr="00630DF3">
        <w:rPr>
          <w:noProof/>
          <w:lang w:val="en-IE"/>
        </w:rPr>
        <w:t xml:space="preserve">. </w:t>
      </w:r>
    </w:p>
    <w:p w14:paraId="6BAFB8CA" w14:textId="3D289455" w:rsidR="00DE1D6A" w:rsidRPr="00630DF3" w:rsidRDefault="00E571DB" w:rsidP="00D31B38">
      <w:pPr>
        <w:pStyle w:val="Point0"/>
        <w:rPr>
          <w:noProof/>
          <w:lang w:val="en-IE"/>
        </w:rPr>
      </w:pPr>
      <w:r w:rsidRPr="00630DF3">
        <w:rPr>
          <w:noProof/>
          <w:lang w:val="en-IE"/>
        </w:rPr>
        <w:t>4.</w:t>
      </w:r>
      <w:r w:rsidRPr="00630DF3">
        <w:rPr>
          <w:noProof/>
          <w:lang w:val="en-IE"/>
        </w:rPr>
        <w:tab/>
        <w:t>The Commission</w:t>
      </w:r>
      <w:r w:rsidR="255A4831" w:rsidRPr="00630DF3">
        <w:rPr>
          <w:noProof/>
          <w:lang w:val="en-IE"/>
        </w:rPr>
        <w:t xml:space="preserve"> is empowered to adopt delegated acts in accordance with Article </w:t>
      </w:r>
      <w:r w:rsidR="00AA5CD4" w:rsidRPr="00630DF3">
        <w:rPr>
          <w:noProof/>
          <w:lang w:val="en-IE"/>
        </w:rPr>
        <w:t>20</w:t>
      </w:r>
      <w:r w:rsidR="255A4831" w:rsidRPr="00630DF3">
        <w:rPr>
          <w:noProof/>
          <w:lang w:val="en-IE"/>
        </w:rPr>
        <w:t xml:space="preserve"> to amend </w:t>
      </w:r>
      <w:r w:rsidR="00BB5DBD" w:rsidRPr="00630DF3">
        <w:rPr>
          <w:noProof/>
          <w:lang w:val="en-IE"/>
        </w:rPr>
        <w:t>Annex I</w:t>
      </w:r>
      <w:r>
        <w:rPr>
          <w:noProof/>
          <w:lang w:val="en-IE"/>
        </w:rPr>
        <w:t xml:space="preserve"> and Annex II</w:t>
      </w:r>
      <w:r w:rsidR="255A4831" w:rsidRPr="00630DF3">
        <w:rPr>
          <w:noProof/>
          <w:lang w:val="en-IE"/>
        </w:rPr>
        <w:t xml:space="preserve">. </w:t>
      </w:r>
    </w:p>
    <w:p w14:paraId="4F51036F" w14:textId="77777777" w:rsidR="00DE1D6A" w:rsidRPr="00630DF3" w:rsidRDefault="0038220C" w:rsidP="00CD5AE1">
      <w:pPr>
        <w:pStyle w:val="Titrearticle"/>
        <w:rPr>
          <w:noProof/>
          <w:lang w:val="en-IE"/>
        </w:rPr>
      </w:pPr>
      <w:r w:rsidRPr="00630DF3">
        <w:rPr>
          <w:noProof/>
          <w:lang w:val="en-IE"/>
        </w:rPr>
        <w:t>Article 9</w:t>
      </w:r>
      <w:r w:rsidR="00CD5AE1" w:rsidRPr="00630DF3">
        <w:rPr>
          <w:noProof/>
          <w:lang w:val="en-IE"/>
        </w:rPr>
        <w:br/>
      </w:r>
      <w:r w:rsidR="00DE1D6A" w:rsidRPr="00630DF3">
        <w:rPr>
          <w:b/>
          <w:bCs/>
          <w:noProof/>
          <w:lang w:val="en-IE"/>
        </w:rPr>
        <w:t>Budget performance monitoring and reporting</w:t>
      </w:r>
    </w:p>
    <w:p w14:paraId="71FDA272" w14:textId="77777777" w:rsidR="00DE1D6A" w:rsidRPr="00630DF3" w:rsidRDefault="00CD5AE1" w:rsidP="00CD5AE1">
      <w:pPr>
        <w:pStyle w:val="Point0"/>
        <w:rPr>
          <w:noProof/>
          <w:lang w:val="en-IE"/>
        </w:rPr>
      </w:pPr>
      <w:r w:rsidRPr="00630DF3">
        <w:rPr>
          <w:noProof/>
          <w:lang w:val="en-IE"/>
        </w:rPr>
        <w:t>1.</w:t>
      </w:r>
      <w:r w:rsidRPr="00630DF3">
        <w:rPr>
          <w:noProof/>
          <w:lang w:val="en-IE"/>
        </w:rPr>
        <w:tab/>
      </w:r>
      <w:r w:rsidR="00DE1D6A" w:rsidRPr="00630DF3">
        <w:rPr>
          <w:noProof/>
          <w:lang w:val="en-IE"/>
        </w:rPr>
        <w:t xml:space="preserve">The Commission shall monitor the implementation of the programmes </w:t>
      </w:r>
      <w:r w:rsidR="00C5326F" w:rsidRPr="00630DF3">
        <w:rPr>
          <w:noProof/>
          <w:lang w:val="en-IE"/>
        </w:rPr>
        <w:t>and activities</w:t>
      </w:r>
      <w:r w:rsidR="00DE1D6A" w:rsidRPr="00630DF3">
        <w:rPr>
          <w:noProof/>
          <w:lang w:val="en-IE"/>
        </w:rPr>
        <w:t xml:space="preserve"> financed by the budget, </w:t>
      </w:r>
      <w:r w:rsidR="00C5326F" w:rsidRPr="00630DF3">
        <w:rPr>
          <w:noProof/>
          <w:lang w:val="en-IE"/>
        </w:rPr>
        <w:t>across</w:t>
      </w:r>
      <w:r w:rsidR="00DE1D6A" w:rsidRPr="00630DF3">
        <w:rPr>
          <w:noProof/>
          <w:lang w:val="en-IE"/>
        </w:rPr>
        <w:t xml:space="preserve"> all methods of </w:t>
      </w:r>
      <w:r w:rsidR="00C5326F" w:rsidRPr="00630DF3">
        <w:rPr>
          <w:noProof/>
          <w:lang w:val="en-IE"/>
        </w:rPr>
        <w:t xml:space="preserve">budget </w:t>
      </w:r>
      <w:r w:rsidR="00DE1D6A" w:rsidRPr="00630DF3">
        <w:rPr>
          <w:noProof/>
          <w:lang w:val="en-IE"/>
        </w:rPr>
        <w:t xml:space="preserve">implementation, to assess the progress made towards the achievement of their objectives in accordance with the performance indicators referred to in Article 8(1), </w:t>
      </w:r>
      <w:r w:rsidR="00C5326F" w:rsidRPr="00630DF3">
        <w:rPr>
          <w:noProof/>
          <w:lang w:val="en-IE"/>
        </w:rPr>
        <w:t xml:space="preserve">first subparagraph, </w:t>
      </w:r>
      <w:r w:rsidR="00DE1D6A" w:rsidRPr="00630DF3">
        <w:rPr>
          <w:noProof/>
          <w:lang w:val="en-IE"/>
        </w:rPr>
        <w:t>point (c)</w:t>
      </w:r>
      <w:r w:rsidR="008332A7" w:rsidRPr="00630DF3">
        <w:rPr>
          <w:noProof/>
          <w:lang w:val="en-IE"/>
        </w:rPr>
        <w:t>.</w:t>
      </w:r>
      <w:r w:rsidR="00DE1D6A" w:rsidRPr="00630DF3">
        <w:rPr>
          <w:noProof/>
          <w:lang w:val="en-IE"/>
        </w:rPr>
        <w:t xml:space="preserve"> Data shall be collected efficiently, effectively and in a timely manner. To that end, proportionate reporting requirements shall be imposed on recipients of Union funding. Data shall be collected regularly and stored electronically.</w:t>
      </w:r>
    </w:p>
    <w:p w14:paraId="2A4DE98D" w14:textId="77777777" w:rsidR="00DE1D6A" w:rsidRPr="00630DF3" w:rsidRDefault="00CD5AE1" w:rsidP="00CD5AE1">
      <w:pPr>
        <w:pStyle w:val="Point0"/>
        <w:rPr>
          <w:noProof/>
          <w:lang w:val="en-IE"/>
        </w:rPr>
      </w:pPr>
      <w:r w:rsidRPr="00630DF3">
        <w:rPr>
          <w:noProof/>
          <w:lang w:val="en-IE"/>
        </w:rPr>
        <w:t>2.</w:t>
      </w:r>
      <w:r w:rsidRPr="00630DF3">
        <w:rPr>
          <w:noProof/>
          <w:lang w:val="en-IE"/>
        </w:rPr>
        <w:tab/>
      </w:r>
      <w:r w:rsidR="00DE1D6A" w:rsidRPr="00630DF3">
        <w:rPr>
          <w:noProof/>
          <w:lang w:val="en-IE"/>
        </w:rPr>
        <w:t>The Commission shall inform annually the European Parliament and the Council on the level of implementation of the programmes</w:t>
      </w:r>
      <w:r w:rsidR="00C5326F" w:rsidRPr="00630DF3">
        <w:rPr>
          <w:noProof/>
          <w:lang w:val="en-IE"/>
        </w:rPr>
        <w:t xml:space="preserve"> and activities</w:t>
      </w:r>
      <w:r w:rsidR="00DE1D6A" w:rsidRPr="00630DF3">
        <w:rPr>
          <w:noProof/>
          <w:lang w:val="en-IE"/>
        </w:rPr>
        <w:t xml:space="preserve">, as well as the progress </w:t>
      </w:r>
      <w:r w:rsidR="00C14BCA" w:rsidRPr="00630DF3">
        <w:rPr>
          <w:noProof/>
          <w:lang w:val="en-IE"/>
        </w:rPr>
        <w:t>made towards the achievement of</w:t>
      </w:r>
      <w:r w:rsidR="00DE1D6A" w:rsidRPr="00630DF3">
        <w:rPr>
          <w:noProof/>
          <w:lang w:val="en-IE"/>
        </w:rPr>
        <w:t xml:space="preserve"> programme objectives, in accordance with Article 41(3), first subparagraph, point (h) and Article 253(1), point (e)</w:t>
      </w:r>
      <w:r w:rsidR="00C14BCA" w:rsidRPr="00630DF3">
        <w:rPr>
          <w:noProof/>
          <w:lang w:val="en-IE"/>
        </w:rPr>
        <w:t>,</w:t>
      </w:r>
      <w:r w:rsidR="00DE1D6A" w:rsidRPr="00630DF3">
        <w:rPr>
          <w:noProof/>
          <w:lang w:val="en-IE"/>
        </w:rPr>
        <w:t xml:space="preserve"> of Regulation (EU, Euratom) 2024/2509. </w:t>
      </w:r>
    </w:p>
    <w:p w14:paraId="0A057CB3" w14:textId="77777777" w:rsidR="00DE1D6A" w:rsidRPr="00630DF3" w:rsidRDefault="0038220C" w:rsidP="00CD5AE1">
      <w:pPr>
        <w:pStyle w:val="Titrearticle"/>
        <w:rPr>
          <w:b/>
          <w:bCs/>
          <w:noProof/>
          <w:lang w:val="en-IE"/>
        </w:rPr>
      </w:pPr>
      <w:r w:rsidRPr="00630DF3">
        <w:rPr>
          <w:noProof/>
          <w:lang w:val="en-IE"/>
        </w:rPr>
        <w:t>Article 10</w:t>
      </w:r>
      <w:r w:rsidR="00CD5AE1" w:rsidRPr="00630DF3">
        <w:rPr>
          <w:noProof/>
          <w:lang w:val="en-IE"/>
        </w:rPr>
        <w:br/>
      </w:r>
      <w:r w:rsidR="00DE1D6A" w:rsidRPr="00630DF3">
        <w:rPr>
          <w:b/>
          <w:bCs/>
          <w:noProof/>
          <w:lang w:val="en-IE"/>
        </w:rPr>
        <w:t>Evaluations by the Commission</w:t>
      </w:r>
    </w:p>
    <w:p w14:paraId="0F8D9488" w14:textId="77777777" w:rsidR="00DE1D6A" w:rsidRPr="00630DF3" w:rsidRDefault="00CD5AE1" w:rsidP="00CD5AE1">
      <w:pPr>
        <w:pStyle w:val="Point0"/>
        <w:rPr>
          <w:noProof/>
          <w:lang w:val="en-IE"/>
        </w:rPr>
      </w:pPr>
      <w:r w:rsidRPr="00630DF3">
        <w:rPr>
          <w:noProof/>
          <w:lang w:val="en-IE"/>
        </w:rPr>
        <w:t>1.</w:t>
      </w:r>
      <w:r w:rsidRPr="00630DF3">
        <w:rPr>
          <w:noProof/>
          <w:lang w:val="en-IE"/>
        </w:rPr>
        <w:tab/>
      </w:r>
      <w:r w:rsidR="00DE1D6A" w:rsidRPr="00630DF3">
        <w:rPr>
          <w:noProof/>
          <w:lang w:val="en-IE"/>
        </w:rPr>
        <w:t>The Commission shall carry out evaluations in accordance with Article 34(3) of Regulation (EU, Euratom) 2024/2059 to examine the effectiveness, efficiency, relevance, coherence and Union added value of each programme or activity.</w:t>
      </w:r>
      <w:r w:rsidR="003B543C" w:rsidRPr="00630DF3">
        <w:rPr>
          <w:noProof/>
          <w:lang w:val="en-IE"/>
        </w:rPr>
        <w:t xml:space="preserve"> In relation to the common agricultural policy, such </w:t>
      </w:r>
      <w:r w:rsidR="009467E7" w:rsidRPr="00630DF3">
        <w:rPr>
          <w:noProof/>
          <w:lang w:val="en-IE"/>
        </w:rPr>
        <w:t>evaluation</w:t>
      </w:r>
      <w:r w:rsidR="006F505D" w:rsidRPr="00630DF3">
        <w:rPr>
          <w:noProof/>
          <w:lang w:val="en-IE"/>
        </w:rPr>
        <w:t>s</w:t>
      </w:r>
      <w:r w:rsidR="009467E7" w:rsidRPr="00630DF3">
        <w:rPr>
          <w:noProof/>
          <w:lang w:val="en-IE"/>
        </w:rPr>
        <w:t xml:space="preserve"> shall also cover measures</w:t>
      </w:r>
      <w:r w:rsidR="00697C55" w:rsidRPr="00630DF3">
        <w:rPr>
          <w:noProof/>
          <w:lang w:val="en-IE"/>
        </w:rPr>
        <w:t xml:space="preserve"> </w:t>
      </w:r>
      <w:r w:rsidR="003B543C" w:rsidRPr="00630DF3">
        <w:rPr>
          <w:noProof/>
          <w:lang w:val="en-IE"/>
        </w:rPr>
        <w:t xml:space="preserve">implemented in accordance with </w:t>
      </w:r>
      <w:r w:rsidR="00697C55" w:rsidRPr="00630DF3">
        <w:rPr>
          <w:noProof/>
          <w:lang w:val="en-IE"/>
        </w:rPr>
        <w:t>Regulation (EU) No 1308/2013</w:t>
      </w:r>
      <w:r w:rsidR="003B543C" w:rsidRPr="00630DF3">
        <w:rPr>
          <w:noProof/>
          <w:lang w:val="en-IE"/>
        </w:rPr>
        <w:t>.</w:t>
      </w:r>
      <w:r w:rsidR="006F505D" w:rsidRPr="00630DF3">
        <w:rPr>
          <w:rStyle w:val="FootnoteReference"/>
          <w:noProof/>
          <w:lang w:val="en-IE"/>
        </w:rPr>
        <w:footnoteReference w:id="20"/>
      </w:r>
    </w:p>
    <w:p w14:paraId="4587CD0B" w14:textId="77777777" w:rsidR="00DE1D6A" w:rsidRPr="00630DF3" w:rsidRDefault="00CD5AE1" w:rsidP="00CD5AE1">
      <w:pPr>
        <w:pStyle w:val="Point0"/>
        <w:rPr>
          <w:noProof/>
          <w:lang w:val="en-IE"/>
        </w:rPr>
      </w:pPr>
      <w:r w:rsidRPr="00630DF3">
        <w:rPr>
          <w:noProof/>
          <w:lang w:val="en-IE"/>
        </w:rPr>
        <w:t>2.</w:t>
      </w:r>
      <w:r w:rsidRPr="00630DF3">
        <w:rPr>
          <w:noProof/>
          <w:lang w:val="en-IE"/>
        </w:rPr>
        <w:tab/>
      </w:r>
      <w:r w:rsidR="00DE1D6A" w:rsidRPr="00630DF3">
        <w:rPr>
          <w:noProof/>
          <w:lang w:val="en-IE"/>
        </w:rPr>
        <w:t xml:space="preserve">The Commission shall publish an implementation report for each programme or activity no later than four years after the start of its implementation. </w:t>
      </w:r>
    </w:p>
    <w:p w14:paraId="05D1FC36" w14:textId="77777777" w:rsidR="00DE1D6A" w:rsidRPr="00630DF3" w:rsidRDefault="00CD5AE1" w:rsidP="00CD5AE1">
      <w:pPr>
        <w:pStyle w:val="Point0"/>
        <w:rPr>
          <w:noProof/>
          <w:lang w:val="en-IE"/>
        </w:rPr>
      </w:pPr>
      <w:r w:rsidRPr="00630DF3">
        <w:rPr>
          <w:noProof/>
          <w:lang w:val="en-IE"/>
        </w:rPr>
        <w:t>3.</w:t>
      </w:r>
      <w:r w:rsidRPr="00630DF3">
        <w:rPr>
          <w:noProof/>
        </w:rPr>
        <w:tab/>
      </w:r>
      <w:r w:rsidR="00DE1D6A" w:rsidRPr="00630DF3">
        <w:rPr>
          <w:noProof/>
          <w:lang w:val="en-IE"/>
        </w:rPr>
        <w:t>The Commission shall carry out a retrospective evaluation to assess the performance of the programme or activity at the latest three years after the end of the programming period of each programme</w:t>
      </w:r>
      <w:r w:rsidR="00031B66" w:rsidRPr="00630DF3">
        <w:rPr>
          <w:noProof/>
          <w:lang w:val="en-IE"/>
        </w:rPr>
        <w:t xml:space="preserve"> or activity</w:t>
      </w:r>
      <w:r w:rsidR="00DE1D6A" w:rsidRPr="00630DF3">
        <w:rPr>
          <w:noProof/>
          <w:lang w:val="en-IE"/>
        </w:rPr>
        <w:t>.</w:t>
      </w:r>
    </w:p>
    <w:p w14:paraId="63C55598" w14:textId="77777777" w:rsidR="00DE1D6A" w:rsidRPr="00630DF3" w:rsidRDefault="0038220C" w:rsidP="00CD5AE1">
      <w:pPr>
        <w:pStyle w:val="Titrearticle"/>
        <w:rPr>
          <w:noProof/>
          <w:lang w:val="en-IE"/>
        </w:rPr>
      </w:pPr>
      <w:r w:rsidRPr="00630DF3">
        <w:rPr>
          <w:noProof/>
          <w:lang w:val="en-IE"/>
        </w:rPr>
        <w:t>Article 11</w:t>
      </w:r>
      <w:r w:rsidR="00CD5AE1" w:rsidRPr="00630DF3">
        <w:rPr>
          <w:noProof/>
          <w:lang w:val="en-IE"/>
        </w:rPr>
        <w:br/>
      </w:r>
      <w:r w:rsidR="00DE1D6A" w:rsidRPr="00630DF3">
        <w:rPr>
          <w:b/>
          <w:bCs/>
          <w:noProof/>
          <w:lang w:val="en-IE"/>
        </w:rPr>
        <w:t>Evaluations by the Member States</w:t>
      </w:r>
      <w:r w:rsidR="00B2757B" w:rsidRPr="00630DF3">
        <w:rPr>
          <w:b/>
          <w:bCs/>
          <w:noProof/>
          <w:lang w:val="en-IE"/>
        </w:rPr>
        <w:t xml:space="preserve"> under shared management</w:t>
      </w:r>
    </w:p>
    <w:p w14:paraId="247187FB" w14:textId="77777777" w:rsidR="00DE1D6A" w:rsidRPr="00630DF3" w:rsidRDefault="00CD5AE1" w:rsidP="00CD5AE1">
      <w:pPr>
        <w:pStyle w:val="Point0"/>
        <w:rPr>
          <w:noProof/>
          <w:lang w:val="en-IE"/>
        </w:rPr>
      </w:pPr>
      <w:r w:rsidRPr="00630DF3">
        <w:rPr>
          <w:noProof/>
          <w:lang w:val="en-IE"/>
        </w:rPr>
        <w:t>1.</w:t>
      </w:r>
      <w:r w:rsidRPr="00630DF3">
        <w:rPr>
          <w:noProof/>
          <w:lang w:val="en-IE"/>
        </w:rPr>
        <w:tab/>
      </w:r>
      <w:r w:rsidR="00DE1D6A" w:rsidRPr="00630DF3">
        <w:rPr>
          <w:noProof/>
          <w:lang w:val="en-IE"/>
        </w:rPr>
        <w:t xml:space="preserve">For </w:t>
      </w:r>
      <w:r w:rsidR="6645BA81" w:rsidRPr="00630DF3">
        <w:rPr>
          <w:noProof/>
          <w:lang w:val="en-IE"/>
        </w:rPr>
        <w:t xml:space="preserve">Union </w:t>
      </w:r>
      <w:r w:rsidR="00CD282D" w:rsidRPr="00630DF3">
        <w:rPr>
          <w:noProof/>
          <w:lang w:val="en-IE"/>
        </w:rPr>
        <w:t>budget</w:t>
      </w:r>
      <w:r w:rsidR="00DE1D6A" w:rsidRPr="00630DF3">
        <w:rPr>
          <w:noProof/>
          <w:lang w:val="en-IE"/>
        </w:rPr>
        <w:t xml:space="preserve"> implemented under shared management, Member States shall carry out evaluations related to criteria such as effectiveness, efficiency, relevance</w:t>
      </w:r>
      <w:r w:rsidR="00F656E8" w:rsidRPr="00630DF3">
        <w:rPr>
          <w:noProof/>
          <w:lang w:val="en-IE"/>
        </w:rPr>
        <w:t xml:space="preserve"> and</w:t>
      </w:r>
      <w:r w:rsidR="00DE1D6A" w:rsidRPr="00630DF3">
        <w:rPr>
          <w:noProof/>
          <w:lang w:val="en-IE"/>
        </w:rPr>
        <w:t xml:space="preserve"> coherence, with the aim </w:t>
      </w:r>
      <w:r w:rsidR="00AA12BC" w:rsidRPr="00630DF3">
        <w:rPr>
          <w:noProof/>
          <w:lang w:val="en-IE"/>
        </w:rPr>
        <w:t>of</w:t>
      </w:r>
      <w:r w:rsidR="00DE1D6A" w:rsidRPr="00630DF3">
        <w:rPr>
          <w:noProof/>
          <w:lang w:val="en-IE"/>
        </w:rPr>
        <w:t xml:space="preserve"> improv</w:t>
      </w:r>
      <w:r w:rsidR="00AA12BC" w:rsidRPr="00630DF3">
        <w:rPr>
          <w:noProof/>
          <w:lang w:val="en-IE"/>
        </w:rPr>
        <w:t>ing</w:t>
      </w:r>
      <w:r w:rsidR="00DE1D6A" w:rsidRPr="00630DF3">
        <w:rPr>
          <w:noProof/>
          <w:lang w:val="en-IE"/>
        </w:rPr>
        <w:t xml:space="preserve"> the quality of the design and implementation of the measures</w:t>
      </w:r>
      <w:r w:rsidR="00850E84" w:rsidRPr="00630DF3">
        <w:rPr>
          <w:noProof/>
          <w:lang w:val="en-IE"/>
        </w:rPr>
        <w:t xml:space="preserve"> and to identify bottlenecks and ways to speed up their implementation</w:t>
      </w:r>
      <w:r w:rsidR="00DE1D6A" w:rsidRPr="00630DF3">
        <w:rPr>
          <w:noProof/>
          <w:lang w:val="en-IE"/>
        </w:rPr>
        <w:t>. Evaluations may also cover other relevant criteria, such as inclusiveness, visibility</w:t>
      </w:r>
      <w:r w:rsidR="5FD9AFF6" w:rsidRPr="00630DF3">
        <w:rPr>
          <w:noProof/>
          <w:lang w:val="en-IE"/>
        </w:rPr>
        <w:t xml:space="preserve"> and European added</w:t>
      </w:r>
      <w:r w:rsidR="00164FC8" w:rsidRPr="00630DF3">
        <w:rPr>
          <w:noProof/>
          <w:lang w:val="en-IE"/>
        </w:rPr>
        <w:t xml:space="preserve"> </w:t>
      </w:r>
      <w:r w:rsidR="5FD9AFF6" w:rsidRPr="00630DF3">
        <w:rPr>
          <w:noProof/>
          <w:lang w:val="en-IE"/>
        </w:rPr>
        <w:t>value</w:t>
      </w:r>
      <w:r w:rsidR="00DE1D6A" w:rsidRPr="00630DF3">
        <w:rPr>
          <w:noProof/>
          <w:lang w:val="en-IE"/>
        </w:rPr>
        <w:t xml:space="preserve">. </w:t>
      </w:r>
    </w:p>
    <w:p w14:paraId="327A60E8" w14:textId="77777777" w:rsidR="00DE1D6A" w:rsidRPr="00630DF3" w:rsidRDefault="00CD5AE1" w:rsidP="00CD5AE1">
      <w:pPr>
        <w:pStyle w:val="Point0"/>
        <w:rPr>
          <w:noProof/>
          <w:lang w:val="en-IE"/>
        </w:rPr>
      </w:pPr>
      <w:r w:rsidRPr="00630DF3">
        <w:rPr>
          <w:noProof/>
          <w:lang w:val="en-IE"/>
        </w:rPr>
        <w:t>2.</w:t>
      </w:r>
      <w:r w:rsidRPr="00630DF3">
        <w:rPr>
          <w:noProof/>
          <w:lang w:val="en-IE"/>
        </w:rPr>
        <w:tab/>
      </w:r>
      <w:r w:rsidR="00DE1D6A" w:rsidRPr="00630DF3">
        <w:rPr>
          <w:noProof/>
          <w:lang w:val="en-IE"/>
        </w:rPr>
        <w:t xml:space="preserve">Member States shall carry out evaluations to assess the impact of measures implemented </w:t>
      </w:r>
      <w:r w:rsidR="00403615" w:rsidRPr="00630DF3">
        <w:rPr>
          <w:noProof/>
          <w:lang w:val="en-IE"/>
        </w:rPr>
        <w:t>in shared management</w:t>
      </w:r>
      <w:r w:rsidR="00DE1D6A" w:rsidRPr="00630DF3">
        <w:rPr>
          <w:noProof/>
          <w:lang w:val="en-IE"/>
        </w:rPr>
        <w:t xml:space="preserve"> </w:t>
      </w:r>
      <w:r w:rsidR="00594B3E" w:rsidRPr="00630DF3">
        <w:rPr>
          <w:noProof/>
          <w:lang w:val="en-IE"/>
        </w:rPr>
        <w:t>by means of</w:t>
      </w:r>
      <w:r w:rsidR="00DE1D6A" w:rsidRPr="00630DF3">
        <w:rPr>
          <w:noProof/>
          <w:lang w:val="en-IE"/>
        </w:rPr>
        <w:t xml:space="preserve"> quantitative techniques, including counterfactual approaches and </w:t>
      </w:r>
      <w:r w:rsidR="00DC5C4F" w:rsidRPr="00630DF3">
        <w:rPr>
          <w:noProof/>
          <w:lang w:val="en-IE"/>
        </w:rPr>
        <w:t xml:space="preserve">findings from </w:t>
      </w:r>
      <w:r w:rsidR="00DE1D6A" w:rsidRPr="00630DF3">
        <w:rPr>
          <w:noProof/>
          <w:lang w:val="en-IE"/>
        </w:rPr>
        <w:t xml:space="preserve">experimental design, where appropriate, at the latest two years after the end of the programming period. </w:t>
      </w:r>
    </w:p>
    <w:p w14:paraId="1BE46B04" w14:textId="77777777" w:rsidR="00DE1D6A" w:rsidRPr="00630DF3" w:rsidRDefault="00CD5AE1" w:rsidP="00CD5AE1">
      <w:pPr>
        <w:pStyle w:val="Point0"/>
        <w:rPr>
          <w:noProof/>
          <w:lang w:val="en-IE"/>
        </w:rPr>
      </w:pPr>
      <w:r w:rsidRPr="00630DF3">
        <w:rPr>
          <w:noProof/>
          <w:lang w:val="en-IE"/>
        </w:rPr>
        <w:t>3.</w:t>
      </w:r>
      <w:r w:rsidRPr="00630DF3">
        <w:rPr>
          <w:noProof/>
          <w:lang w:val="en-IE"/>
        </w:rPr>
        <w:tab/>
      </w:r>
      <w:r w:rsidR="00DE1D6A" w:rsidRPr="00630DF3">
        <w:rPr>
          <w:noProof/>
          <w:lang w:val="en-IE"/>
        </w:rPr>
        <w:t xml:space="preserve">Member States shall carry out at least one interim evaluation covering the entirety of their plans </w:t>
      </w:r>
      <w:r w:rsidR="008C2430" w:rsidRPr="00630DF3">
        <w:rPr>
          <w:noProof/>
          <w:lang w:val="en-IE"/>
        </w:rPr>
        <w:t>no later than three years after the start of their</w:t>
      </w:r>
      <w:r w:rsidR="000C42F6" w:rsidRPr="00630DF3">
        <w:rPr>
          <w:noProof/>
          <w:lang w:val="en-IE"/>
        </w:rPr>
        <w:t xml:space="preserve"> implementation</w:t>
      </w:r>
      <w:r w:rsidR="00DE1D6A" w:rsidRPr="00630DF3">
        <w:rPr>
          <w:noProof/>
          <w:lang w:val="en-IE"/>
        </w:rPr>
        <w:t>.</w:t>
      </w:r>
    </w:p>
    <w:p w14:paraId="24EA3DEA" w14:textId="77777777" w:rsidR="00DE1D6A" w:rsidRPr="00630DF3" w:rsidRDefault="00CD5AE1" w:rsidP="00CD5AE1">
      <w:pPr>
        <w:pStyle w:val="Point0"/>
        <w:rPr>
          <w:noProof/>
          <w:lang w:val="en-IE"/>
        </w:rPr>
      </w:pPr>
      <w:r w:rsidRPr="00630DF3">
        <w:rPr>
          <w:noProof/>
          <w:lang w:val="en-IE"/>
        </w:rPr>
        <w:t>4.</w:t>
      </w:r>
      <w:r w:rsidRPr="00630DF3">
        <w:rPr>
          <w:noProof/>
          <w:lang w:val="en-IE"/>
        </w:rPr>
        <w:tab/>
      </w:r>
      <w:r w:rsidR="00DE1D6A" w:rsidRPr="00630DF3">
        <w:rPr>
          <w:noProof/>
          <w:lang w:val="en-IE"/>
        </w:rPr>
        <w:t xml:space="preserve">Member States shall draw up an evaluation roadmap and shall submit it to the relevant monitoring </w:t>
      </w:r>
      <w:r w:rsidR="002E0AB5" w:rsidRPr="00630DF3">
        <w:rPr>
          <w:noProof/>
          <w:lang w:val="en-IE"/>
        </w:rPr>
        <w:t>c</w:t>
      </w:r>
      <w:r w:rsidR="00DE1D6A" w:rsidRPr="00630DF3">
        <w:rPr>
          <w:noProof/>
          <w:lang w:val="en-IE"/>
        </w:rPr>
        <w:t>ommittee and the Commission no later than one year after the approval of their plans.</w:t>
      </w:r>
    </w:p>
    <w:p w14:paraId="4955FC18" w14:textId="77777777" w:rsidR="00DE1D6A" w:rsidRPr="00630DF3" w:rsidRDefault="00CD5AE1" w:rsidP="00CD5AE1">
      <w:pPr>
        <w:pStyle w:val="Point0"/>
        <w:rPr>
          <w:noProof/>
          <w:lang w:val="en-IE"/>
        </w:rPr>
      </w:pPr>
      <w:r w:rsidRPr="00630DF3">
        <w:rPr>
          <w:noProof/>
          <w:lang w:val="en-IE"/>
        </w:rPr>
        <w:t>5.</w:t>
      </w:r>
      <w:r w:rsidRPr="00630DF3">
        <w:rPr>
          <w:noProof/>
          <w:lang w:val="en-IE"/>
        </w:rPr>
        <w:tab/>
      </w:r>
      <w:r w:rsidR="00DE1D6A" w:rsidRPr="00630DF3">
        <w:rPr>
          <w:noProof/>
          <w:lang w:val="en-IE"/>
        </w:rPr>
        <w:t xml:space="preserve">Member States shall entrust evaluations to functionally independent experts. </w:t>
      </w:r>
    </w:p>
    <w:p w14:paraId="02B50681" w14:textId="77777777" w:rsidR="00DE1D6A" w:rsidRPr="00630DF3" w:rsidRDefault="00CD5AE1" w:rsidP="00CD5AE1">
      <w:pPr>
        <w:pStyle w:val="Point0"/>
        <w:rPr>
          <w:noProof/>
          <w:lang w:val="en-IE"/>
        </w:rPr>
      </w:pPr>
      <w:r w:rsidRPr="00630DF3">
        <w:rPr>
          <w:noProof/>
          <w:lang w:val="en-IE"/>
        </w:rPr>
        <w:t>6.</w:t>
      </w:r>
      <w:r w:rsidRPr="00630DF3">
        <w:rPr>
          <w:noProof/>
          <w:lang w:val="en-IE"/>
        </w:rPr>
        <w:tab/>
      </w:r>
      <w:r w:rsidR="00DE1D6A" w:rsidRPr="00630DF3">
        <w:rPr>
          <w:noProof/>
          <w:lang w:val="en-IE"/>
        </w:rPr>
        <w:t>Member States shall ensure that the necessary procedures are set up to produce and collect the data necessary for evaluations.</w:t>
      </w:r>
    </w:p>
    <w:p w14:paraId="75C737E9" w14:textId="77777777" w:rsidR="00DE1D6A" w:rsidRPr="00630DF3" w:rsidRDefault="00CD5AE1" w:rsidP="00CD5AE1">
      <w:pPr>
        <w:pStyle w:val="Point0"/>
        <w:rPr>
          <w:noProof/>
          <w:lang w:val="en-IE"/>
        </w:rPr>
      </w:pPr>
      <w:r w:rsidRPr="00630DF3">
        <w:rPr>
          <w:noProof/>
          <w:lang w:val="en-IE"/>
        </w:rPr>
        <w:t>7.</w:t>
      </w:r>
      <w:r w:rsidRPr="00630DF3">
        <w:rPr>
          <w:noProof/>
          <w:lang w:val="en-IE"/>
        </w:rPr>
        <w:tab/>
      </w:r>
      <w:r w:rsidR="00DE1D6A" w:rsidRPr="00630DF3">
        <w:rPr>
          <w:noProof/>
          <w:lang w:val="en-IE"/>
        </w:rPr>
        <w:t>All evaluations shall be published on the website referred to in Article 12</w:t>
      </w:r>
      <w:r w:rsidR="00C975C4" w:rsidRPr="00630DF3">
        <w:rPr>
          <w:noProof/>
          <w:lang w:val="en-IE"/>
        </w:rPr>
        <w:t>(1)</w:t>
      </w:r>
      <w:r w:rsidR="00DE1D6A" w:rsidRPr="00630DF3">
        <w:rPr>
          <w:noProof/>
          <w:lang w:val="en-IE"/>
        </w:rPr>
        <w:t>.</w:t>
      </w:r>
    </w:p>
    <w:p w14:paraId="76B8D690" w14:textId="77777777" w:rsidR="00DE1D6A" w:rsidRPr="00630DF3" w:rsidRDefault="0038220C" w:rsidP="0049011A">
      <w:pPr>
        <w:pStyle w:val="Titrearticle"/>
        <w:rPr>
          <w:b/>
          <w:bCs/>
          <w:noProof/>
          <w:lang w:val="en-IE"/>
        </w:rPr>
      </w:pPr>
      <w:r w:rsidRPr="00630DF3">
        <w:rPr>
          <w:noProof/>
          <w:lang w:val="en-IE"/>
        </w:rPr>
        <w:t>Article 12</w:t>
      </w:r>
      <w:r w:rsidR="0049011A" w:rsidRPr="00630DF3">
        <w:rPr>
          <w:noProof/>
          <w:lang w:val="en-IE"/>
        </w:rPr>
        <w:br/>
      </w:r>
      <w:r w:rsidR="00DE1D6A" w:rsidRPr="00630DF3">
        <w:rPr>
          <w:b/>
          <w:bCs/>
          <w:noProof/>
          <w:lang w:val="en-IE"/>
        </w:rPr>
        <w:t>Transparency – Single Gateway</w:t>
      </w:r>
    </w:p>
    <w:p w14:paraId="2C0C38E4" w14:textId="77777777" w:rsidR="00DE1D6A" w:rsidRPr="00630DF3" w:rsidRDefault="0049011A" w:rsidP="0049011A">
      <w:pPr>
        <w:pStyle w:val="Point0"/>
        <w:rPr>
          <w:noProof/>
          <w:lang w:val="en-IE"/>
        </w:rPr>
      </w:pPr>
      <w:r w:rsidRPr="00630DF3">
        <w:rPr>
          <w:noProof/>
          <w:lang w:val="en-IE"/>
        </w:rPr>
        <w:t>1.</w:t>
      </w:r>
      <w:r w:rsidRPr="00630DF3">
        <w:rPr>
          <w:noProof/>
          <w:lang w:val="en-IE"/>
        </w:rPr>
        <w:tab/>
      </w:r>
      <w:r w:rsidR="00DE1D6A" w:rsidRPr="00630DF3">
        <w:rPr>
          <w:noProof/>
          <w:lang w:val="en-IE"/>
        </w:rPr>
        <w:t>By [date], the Commission shall set up a dedicated publicly available website (the ‘Single Gateway’), with several content sections, and with the following functions:</w:t>
      </w:r>
    </w:p>
    <w:p w14:paraId="6BEF4FED" w14:textId="77777777" w:rsidR="00DE1D6A" w:rsidRPr="00630DF3" w:rsidRDefault="002C099B" w:rsidP="002C099B">
      <w:pPr>
        <w:pStyle w:val="Point1"/>
        <w:rPr>
          <w:noProof/>
          <w:lang w:val="en-IE"/>
        </w:rPr>
      </w:pPr>
      <w:r w:rsidRPr="00630DF3">
        <w:rPr>
          <w:noProof/>
          <w:lang w:val="en-IE"/>
        </w:rPr>
        <w:t>(a)</w:t>
      </w:r>
      <w:r w:rsidRPr="00630DF3">
        <w:rPr>
          <w:noProof/>
          <w:lang w:val="en-IE"/>
        </w:rPr>
        <w:tab/>
      </w:r>
      <w:r w:rsidR="00DE1D6A" w:rsidRPr="00630DF3">
        <w:rPr>
          <w:noProof/>
          <w:lang w:val="en-IE"/>
        </w:rPr>
        <w:t xml:space="preserve">display the progress of the financial implementation and performance of the budget; </w:t>
      </w:r>
    </w:p>
    <w:p w14:paraId="56DA33C7" w14:textId="77777777" w:rsidR="00DE1D6A" w:rsidRPr="00630DF3" w:rsidRDefault="002C099B" w:rsidP="002C099B">
      <w:pPr>
        <w:pStyle w:val="Point1"/>
        <w:rPr>
          <w:noProof/>
          <w:lang w:val="en-IE"/>
        </w:rPr>
      </w:pPr>
      <w:r w:rsidRPr="00630DF3">
        <w:rPr>
          <w:noProof/>
          <w:lang w:val="en-IE"/>
        </w:rPr>
        <w:t>(b)</w:t>
      </w:r>
      <w:r w:rsidRPr="00630DF3">
        <w:rPr>
          <w:noProof/>
          <w:lang w:val="en-IE"/>
        </w:rPr>
        <w:tab/>
      </w:r>
      <w:r w:rsidR="00DE1D6A" w:rsidRPr="00630DF3">
        <w:rPr>
          <w:noProof/>
          <w:lang w:val="en-IE"/>
        </w:rPr>
        <w:t xml:space="preserve">provide the information referred to in Article 38 and Article 142(1) of Regulation (EU, Euratom) 2024/2509; </w:t>
      </w:r>
    </w:p>
    <w:p w14:paraId="0C013CBA" w14:textId="77777777" w:rsidR="0040333D" w:rsidRPr="00630DF3" w:rsidRDefault="002C099B" w:rsidP="002C099B">
      <w:pPr>
        <w:pStyle w:val="Point1"/>
        <w:rPr>
          <w:noProof/>
          <w:lang w:val="en-IE"/>
        </w:rPr>
      </w:pPr>
      <w:r w:rsidRPr="00630DF3">
        <w:rPr>
          <w:noProof/>
          <w:lang w:val="en-IE"/>
        </w:rPr>
        <w:t>(c)</w:t>
      </w:r>
      <w:r w:rsidRPr="00630DF3">
        <w:rPr>
          <w:noProof/>
          <w:lang w:val="en-IE"/>
        </w:rPr>
        <w:tab/>
      </w:r>
      <w:r w:rsidR="00DE1D6A" w:rsidRPr="00630DF3">
        <w:rPr>
          <w:noProof/>
          <w:lang w:val="en-IE"/>
        </w:rPr>
        <w:t xml:space="preserve">provide information </w:t>
      </w:r>
      <w:r w:rsidR="00F1047B" w:rsidRPr="00630DF3">
        <w:rPr>
          <w:noProof/>
          <w:lang w:val="en-IE"/>
        </w:rPr>
        <w:t xml:space="preserve">about </w:t>
      </w:r>
      <w:r w:rsidR="00DE1D6A" w:rsidRPr="00630DF3">
        <w:rPr>
          <w:noProof/>
          <w:lang w:val="en-IE"/>
        </w:rPr>
        <w:t>operations financed by the budget</w:t>
      </w:r>
      <w:r w:rsidR="003708C8" w:rsidRPr="00630DF3">
        <w:rPr>
          <w:noProof/>
          <w:lang w:val="en-IE"/>
        </w:rPr>
        <w:t xml:space="preserve">, </w:t>
      </w:r>
      <w:r w:rsidR="004C0CAD" w:rsidRPr="00630DF3">
        <w:rPr>
          <w:noProof/>
          <w:lang w:val="en-IE"/>
        </w:rPr>
        <w:t>having due reg</w:t>
      </w:r>
      <w:r w:rsidR="003109CD" w:rsidRPr="00630DF3">
        <w:rPr>
          <w:noProof/>
          <w:lang w:val="en-IE"/>
        </w:rPr>
        <w:t xml:space="preserve">ard </w:t>
      </w:r>
      <w:r w:rsidR="00B30163" w:rsidRPr="00630DF3">
        <w:rPr>
          <w:noProof/>
          <w:lang w:val="en-IE"/>
        </w:rPr>
        <w:t>to</w:t>
      </w:r>
      <w:r w:rsidR="003D14B1" w:rsidRPr="00630DF3">
        <w:rPr>
          <w:noProof/>
          <w:lang w:val="en-IE"/>
        </w:rPr>
        <w:t xml:space="preserve"> confidentiality and security</w:t>
      </w:r>
      <w:r w:rsidR="00637DF2" w:rsidRPr="00630DF3">
        <w:rPr>
          <w:noProof/>
          <w:lang w:val="en-IE"/>
        </w:rPr>
        <w:t xml:space="preserve"> considerations</w:t>
      </w:r>
      <w:r w:rsidR="003D14B1" w:rsidRPr="00630DF3">
        <w:rPr>
          <w:noProof/>
          <w:lang w:val="en-IE"/>
        </w:rPr>
        <w:t>,</w:t>
      </w:r>
      <w:r w:rsidR="00213BA2" w:rsidRPr="00630DF3">
        <w:rPr>
          <w:noProof/>
          <w:lang w:val="en-IE"/>
        </w:rPr>
        <w:t xml:space="preserve"> </w:t>
      </w:r>
      <w:r w:rsidR="009B2595" w:rsidRPr="00630DF3">
        <w:rPr>
          <w:noProof/>
          <w:lang w:val="en-IE"/>
        </w:rPr>
        <w:t xml:space="preserve">and </w:t>
      </w:r>
      <w:r w:rsidR="004C6690" w:rsidRPr="00630DF3">
        <w:rPr>
          <w:noProof/>
          <w:lang w:val="en-IE"/>
        </w:rPr>
        <w:t>with the exception of support provided through financial instruments or budgetary guar</w:t>
      </w:r>
      <w:r w:rsidR="00015093" w:rsidRPr="00630DF3">
        <w:rPr>
          <w:noProof/>
          <w:lang w:val="en-IE"/>
        </w:rPr>
        <w:t>a</w:t>
      </w:r>
      <w:r w:rsidR="003D30BD" w:rsidRPr="00630DF3">
        <w:rPr>
          <w:noProof/>
          <w:lang w:val="en-IE"/>
        </w:rPr>
        <w:t>n</w:t>
      </w:r>
      <w:r w:rsidR="00015093" w:rsidRPr="00630DF3">
        <w:rPr>
          <w:noProof/>
          <w:lang w:val="en-IE"/>
        </w:rPr>
        <w:t>tees</w:t>
      </w:r>
      <w:r w:rsidR="004C6690" w:rsidRPr="00630DF3">
        <w:rPr>
          <w:noProof/>
          <w:lang w:val="en-IE"/>
        </w:rPr>
        <w:t xml:space="preserve"> for an amount lower than EUR 500 000</w:t>
      </w:r>
      <w:r w:rsidR="00CC776B" w:rsidRPr="00630DF3">
        <w:rPr>
          <w:noProof/>
          <w:lang w:val="en-IE"/>
        </w:rPr>
        <w:t>;</w:t>
      </w:r>
    </w:p>
    <w:p w14:paraId="26836079" w14:textId="77777777" w:rsidR="00DE1D6A" w:rsidRPr="00630DF3" w:rsidRDefault="0040333D" w:rsidP="0040333D">
      <w:pPr>
        <w:pStyle w:val="Point1"/>
        <w:rPr>
          <w:noProof/>
          <w:lang w:val="en-IE"/>
        </w:rPr>
      </w:pPr>
      <w:r w:rsidRPr="00630DF3">
        <w:rPr>
          <w:noProof/>
          <w:lang w:val="en-IE"/>
        </w:rPr>
        <w:t>(d)</w:t>
      </w:r>
      <w:r w:rsidRPr="00630DF3">
        <w:rPr>
          <w:noProof/>
          <w:lang w:val="en-IE"/>
        </w:rPr>
        <w:tab/>
        <w:t xml:space="preserve">provide information about </w:t>
      </w:r>
      <w:r w:rsidR="00DE1D6A" w:rsidRPr="00630DF3">
        <w:rPr>
          <w:noProof/>
          <w:lang w:val="en-IE"/>
        </w:rPr>
        <w:t>operations that have received special distinctions or an emblem of excellence, and are seeking alternative or additional funding</w:t>
      </w:r>
      <w:r w:rsidR="00601FC5" w:rsidRPr="00630DF3">
        <w:rPr>
          <w:noProof/>
          <w:lang w:val="en-IE"/>
        </w:rPr>
        <w:t>, financing or investors</w:t>
      </w:r>
      <w:r w:rsidR="00DE1D6A" w:rsidRPr="00630DF3">
        <w:rPr>
          <w:noProof/>
          <w:lang w:val="en-IE"/>
        </w:rPr>
        <w:t>;</w:t>
      </w:r>
    </w:p>
    <w:p w14:paraId="1918BE94" w14:textId="77777777" w:rsidR="00DE1D6A" w:rsidRPr="00630DF3" w:rsidRDefault="002C099B" w:rsidP="002C099B">
      <w:pPr>
        <w:pStyle w:val="Point1"/>
        <w:rPr>
          <w:noProof/>
          <w:lang w:val="en-IE"/>
        </w:rPr>
      </w:pPr>
      <w:r w:rsidRPr="00630DF3">
        <w:rPr>
          <w:noProof/>
          <w:lang w:val="en-IE"/>
        </w:rPr>
        <w:t>(</w:t>
      </w:r>
      <w:r w:rsidR="0040333D" w:rsidRPr="00630DF3">
        <w:rPr>
          <w:noProof/>
          <w:lang w:val="en-IE"/>
        </w:rPr>
        <w:t>e</w:t>
      </w:r>
      <w:r w:rsidRPr="00630DF3">
        <w:rPr>
          <w:noProof/>
          <w:lang w:val="en-IE"/>
        </w:rPr>
        <w:t>)</w:t>
      </w:r>
      <w:r w:rsidRPr="00630DF3">
        <w:rPr>
          <w:noProof/>
          <w:lang w:val="en-IE"/>
        </w:rPr>
        <w:tab/>
      </w:r>
      <w:r w:rsidR="00DE1D6A" w:rsidRPr="00630DF3">
        <w:rPr>
          <w:noProof/>
          <w:lang w:val="en-IE"/>
        </w:rPr>
        <w:t>provide information about ongoing and upcoming calls for expression of interest</w:t>
      </w:r>
      <w:r w:rsidR="00E9372F" w:rsidRPr="00630DF3">
        <w:rPr>
          <w:noProof/>
          <w:lang w:val="en-IE"/>
        </w:rPr>
        <w:t>s</w:t>
      </w:r>
      <w:r w:rsidR="00DE1D6A" w:rsidRPr="00630DF3" w:rsidDel="00813E8B">
        <w:rPr>
          <w:noProof/>
          <w:lang w:val="en-IE"/>
        </w:rPr>
        <w:t xml:space="preserve">, calls for proposals and </w:t>
      </w:r>
      <w:r w:rsidR="00DE1D6A" w:rsidRPr="00630DF3">
        <w:rPr>
          <w:noProof/>
          <w:lang w:val="en-IE"/>
        </w:rPr>
        <w:t xml:space="preserve">calls for tenders financed by the budget; </w:t>
      </w:r>
    </w:p>
    <w:p w14:paraId="6553E537" w14:textId="77777777" w:rsidR="00DE1D6A" w:rsidRPr="00630DF3" w:rsidRDefault="002C099B" w:rsidP="002C099B">
      <w:pPr>
        <w:pStyle w:val="Point1"/>
        <w:rPr>
          <w:noProof/>
          <w:lang w:val="en-IE"/>
        </w:rPr>
      </w:pPr>
      <w:r w:rsidRPr="00630DF3">
        <w:rPr>
          <w:noProof/>
          <w:lang w:val="en-IE"/>
        </w:rPr>
        <w:t>(</w:t>
      </w:r>
      <w:r w:rsidR="0040333D" w:rsidRPr="00630DF3">
        <w:rPr>
          <w:noProof/>
          <w:lang w:val="en-IE"/>
        </w:rPr>
        <w:t>f</w:t>
      </w:r>
      <w:r w:rsidRPr="00630DF3">
        <w:rPr>
          <w:noProof/>
          <w:lang w:val="en-IE"/>
        </w:rPr>
        <w:t>)</w:t>
      </w:r>
      <w:r w:rsidRPr="00630DF3">
        <w:rPr>
          <w:noProof/>
          <w:lang w:val="en-IE"/>
        </w:rPr>
        <w:tab/>
      </w:r>
      <w:r w:rsidR="00DE1D6A" w:rsidRPr="00630DF3">
        <w:rPr>
          <w:noProof/>
          <w:lang w:val="en-IE"/>
        </w:rPr>
        <w:t xml:space="preserve">provide a channel for promoters to present operations to potential investors; </w:t>
      </w:r>
    </w:p>
    <w:p w14:paraId="5E8D6AAF" w14:textId="77777777" w:rsidR="00DE1D6A" w:rsidRPr="00630DF3" w:rsidRDefault="002C099B" w:rsidP="002C099B">
      <w:pPr>
        <w:pStyle w:val="Point1"/>
        <w:rPr>
          <w:noProof/>
          <w:lang w:val="en-IE"/>
        </w:rPr>
      </w:pPr>
      <w:r w:rsidRPr="00630DF3">
        <w:rPr>
          <w:noProof/>
          <w:lang w:val="en-IE"/>
        </w:rPr>
        <w:t>(</w:t>
      </w:r>
      <w:r w:rsidR="0040333D" w:rsidRPr="00630DF3">
        <w:rPr>
          <w:noProof/>
          <w:lang w:val="en-IE"/>
        </w:rPr>
        <w:t>g</w:t>
      </w:r>
      <w:r w:rsidRPr="00630DF3">
        <w:rPr>
          <w:noProof/>
          <w:lang w:val="en-IE"/>
        </w:rPr>
        <w:t>)</w:t>
      </w:r>
      <w:r w:rsidRPr="00630DF3">
        <w:rPr>
          <w:noProof/>
          <w:lang w:val="en-IE"/>
        </w:rPr>
        <w:tab/>
      </w:r>
      <w:r w:rsidR="00DE1D6A" w:rsidRPr="00630DF3">
        <w:rPr>
          <w:noProof/>
          <w:lang w:val="en-IE"/>
        </w:rPr>
        <w:t>provide centralised access to advisory and business support services funded by the budget.</w:t>
      </w:r>
    </w:p>
    <w:p w14:paraId="7242B781" w14:textId="77777777" w:rsidR="00DE1D6A" w:rsidRPr="00630DF3" w:rsidRDefault="0038220C" w:rsidP="0049011A">
      <w:pPr>
        <w:pStyle w:val="Point0"/>
        <w:rPr>
          <w:noProof/>
          <w:lang w:val="en-IE"/>
        </w:rPr>
      </w:pPr>
      <w:r w:rsidRPr="00630DF3">
        <w:rPr>
          <w:noProof/>
          <w:lang w:val="en-IE"/>
        </w:rPr>
        <w:t>2.</w:t>
      </w:r>
      <w:r w:rsidR="0049011A" w:rsidRPr="00630DF3">
        <w:rPr>
          <w:noProof/>
          <w:lang w:val="en-IE"/>
        </w:rPr>
        <w:tab/>
      </w:r>
      <w:r w:rsidR="00DE1D6A" w:rsidRPr="00630DF3">
        <w:rPr>
          <w:noProof/>
          <w:lang w:val="en-IE"/>
        </w:rPr>
        <w:t xml:space="preserve">With regard to the function referred to in paragraph 1, point (a), of this Article, the Single Gateway shall contain, as appropriate, information on the following elements: </w:t>
      </w:r>
    </w:p>
    <w:p w14:paraId="0486BA57" w14:textId="77777777" w:rsidR="00DE1D6A" w:rsidRPr="00630DF3" w:rsidRDefault="0038220C" w:rsidP="0038220C">
      <w:pPr>
        <w:pStyle w:val="Point1"/>
        <w:rPr>
          <w:noProof/>
          <w:lang w:val="en-IE"/>
        </w:rPr>
      </w:pPr>
      <w:r w:rsidRPr="00630DF3">
        <w:rPr>
          <w:noProof/>
          <w:lang w:val="en-IE"/>
        </w:rPr>
        <w:t>(a)</w:t>
      </w:r>
      <w:r w:rsidRPr="00630DF3">
        <w:rPr>
          <w:noProof/>
          <w:lang w:val="en-IE"/>
        </w:rPr>
        <w:tab/>
      </w:r>
      <w:r w:rsidR="00DE1D6A" w:rsidRPr="00630DF3">
        <w:rPr>
          <w:noProof/>
          <w:lang w:val="en-IE"/>
        </w:rPr>
        <w:t xml:space="preserve">information on the activities financed by the budget, including on the progress of the financial implementation and performance, broken down by programme and by chapter of a plan by a Member State where relevant; </w:t>
      </w:r>
    </w:p>
    <w:p w14:paraId="3FA7536D" w14:textId="77777777" w:rsidR="00DE1D6A" w:rsidRPr="00630DF3" w:rsidRDefault="0038220C" w:rsidP="0038220C">
      <w:pPr>
        <w:pStyle w:val="Point1"/>
        <w:rPr>
          <w:noProof/>
          <w:lang w:val="en-IE"/>
        </w:rPr>
      </w:pPr>
      <w:r w:rsidRPr="00630DF3">
        <w:rPr>
          <w:noProof/>
          <w:lang w:val="en-IE"/>
        </w:rPr>
        <w:t>(b)</w:t>
      </w:r>
      <w:r w:rsidRPr="00630DF3">
        <w:rPr>
          <w:noProof/>
          <w:lang w:val="en-IE"/>
        </w:rPr>
        <w:tab/>
      </w:r>
      <w:r w:rsidR="00DE1D6A" w:rsidRPr="00630DF3">
        <w:rPr>
          <w:noProof/>
          <w:lang w:val="en-IE"/>
        </w:rPr>
        <w:t xml:space="preserve">information on aggregated performance broken down by programme and intervention field, using the relevant performance indicators referred to in Article 8(1), </w:t>
      </w:r>
      <w:r w:rsidR="00F03E5A" w:rsidRPr="00630DF3">
        <w:rPr>
          <w:noProof/>
          <w:lang w:val="en-IE"/>
        </w:rPr>
        <w:t>first subparagraph,</w:t>
      </w:r>
      <w:r w:rsidR="00DE1D6A" w:rsidRPr="00630DF3">
        <w:rPr>
          <w:noProof/>
          <w:lang w:val="en-IE"/>
        </w:rPr>
        <w:t xml:space="preserve"> point (c), of this Regulation;</w:t>
      </w:r>
    </w:p>
    <w:p w14:paraId="113862CE" w14:textId="77777777" w:rsidR="00DE1D6A" w:rsidRPr="00630DF3" w:rsidRDefault="0038220C" w:rsidP="0038220C">
      <w:pPr>
        <w:pStyle w:val="Point1"/>
        <w:rPr>
          <w:noProof/>
          <w:lang w:val="en-IE"/>
        </w:rPr>
      </w:pPr>
      <w:r w:rsidRPr="00630DF3">
        <w:rPr>
          <w:noProof/>
          <w:lang w:val="en-IE"/>
        </w:rPr>
        <w:t>(c)</w:t>
      </w:r>
      <w:r w:rsidRPr="00630DF3">
        <w:rPr>
          <w:noProof/>
          <w:lang w:val="en-IE"/>
        </w:rPr>
        <w:tab/>
      </w:r>
      <w:r w:rsidR="00DE1D6A" w:rsidRPr="00630DF3">
        <w:rPr>
          <w:noProof/>
          <w:lang w:val="en-IE"/>
        </w:rPr>
        <w:t xml:space="preserve">information on contribution towards policies as referred to in Article 8(1), </w:t>
      </w:r>
      <w:r w:rsidR="00EF18F3" w:rsidRPr="00630DF3">
        <w:rPr>
          <w:noProof/>
          <w:lang w:val="en-IE"/>
        </w:rPr>
        <w:t xml:space="preserve">first subparagraph, </w:t>
      </w:r>
      <w:r w:rsidR="00DE1D6A" w:rsidRPr="00630DF3">
        <w:rPr>
          <w:noProof/>
          <w:lang w:val="en-IE"/>
        </w:rPr>
        <w:t>point (b), of this Regulation broken down by programme;</w:t>
      </w:r>
    </w:p>
    <w:p w14:paraId="3B332305" w14:textId="3D9DA651" w:rsidR="00DE1D6A" w:rsidRPr="00630DF3" w:rsidRDefault="0038220C" w:rsidP="0038220C">
      <w:pPr>
        <w:pStyle w:val="Point1"/>
        <w:rPr>
          <w:noProof/>
          <w:lang w:val="en-IE"/>
        </w:rPr>
      </w:pPr>
      <w:r w:rsidRPr="00630DF3">
        <w:rPr>
          <w:noProof/>
          <w:lang w:val="en-IE"/>
        </w:rPr>
        <w:t>(d)</w:t>
      </w:r>
      <w:r w:rsidRPr="00630DF3">
        <w:rPr>
          <w:noProof/>
          <w:lang w:val="en-IE"/>
        </w:rPr>
        <w:tab/>
      </w:r>
      <w:r w:rsidR="00DE1D6A" w:rsidRPr="00630DF3">
        <w:rPr>
          <w:noProof/>
          <w:lang w:val="en-IE"/>
        </w:rPr>
        <w:t>operations financed by the budget</w:t>
      </w:r>
      <w:r>
        <w:rPr>
          <w:noProof/>
          <w:lang w:val="en-IE"/>
        </w:rPr>
        <w:t>;</w:t>
      </w:r>
    </w:p>
    <w:p w14:paraId="33D35AC6" w14:textId="77777777" w:rsidR="00DE1D6A" w:rsidRPr="00630DF3" w:rsidRDefault="0038220C" w:rsidP="0038220C">
      <w:pPr>
        <w:pStyle w:val="Point1"/>
        <w:rPr>
          <w:noProof/>
          <w:lang w:val="en-IE"/>
        </w:rPr>
      </w:pPr>
      <w:r w:rsidRPr="00630DF3">
        <w:rPr>
          <w:noProof/>
          <w:lang w:val="en-IE"/>
        </w:rPr>
        <w:t>(e)</w:t>
      </w:r>
      <w:r w:rsidRPr="00630DF3">
        <w:rPr>
          <w:noProof/>
          <w:lang w:val="en-IE"/>
        </w:rPr>
        <w:tab/>
      </w:r>
      <w:r w:rsidR="00DE1D6A" w:rsidRPr="00630DF3">
        <w:rPr>
          <w:noProof/>
          <w:lang w:val="en-IE"/>
        </w:rPr>
        <w:t>for activities implemented directly by the Commission, the level of subscription, in particular</w:t>
      </w:r>
      <w:r w:rsidR="00337C26" w:rsidRPr="00630DF3">
        <w:rPr>
          <w:noProof/>
          <w:lang w:val="en-IE"/>
        </w:rPr>
        <w:t>, for</w:t>
      </w:r>
      <w:r w:rsidR="000B38FE" w:rsidRPr="00630DF3">
        <w:rPr>
          <w:noProof/>
          <w:lang w:val="en-IE"/>
        </w:rPr>
        <w:t xml:space="preserve"> each call for proposals, </w:t>
      </w:r>
      <w:r w:rsidR="00DE1D6A" w:rsidRPr="00630DF3">
        <w:rPr>
          <w:noProof/>
          <w:lang w:val="en-IE"/>
        </w:rPr>
        <w:t>the number of proposals</w:t>
      </w:r>
      <w:r w:rsidR="00DD122A" w:rsidRPr="00630DF3">
        <w:rPr>
          <w:noProof/>
          <w:lang w:val="en-IE"/>
        </w:rPr>
        <w:t>,</w:t>
      </w:r>
      <w:r w:rsidR="00DE1D6A" w:rsidRPr="00630DF3">
        <w:rPr>
          <w:noProof/>
          <w:lang w:val="en-IE"/>
        </w:rPr>
        <w:t xml:space="preserve"> their average score </w:t>
      </w:r>
      <w:r w:rsidR="00B00B4D" w:rsidRPr="00630DF3">
        <w:rPr>
          <w:noProof/>
          <w:lang w:val="en-IE"/>
        </w:rPr>
        <w:t>and</w:t>
      </w:r>
      <w:r w:rsidR="00DE1D6A" w:rsidRPr="00630DF3">
        <w:rPr>
          <w:noProof/>
          <w:lang w:val="en-IE"/>
        </w:rPr>
        <w:t xml:space="preserve"> the share of proposals above and below quality thresholds; </w:t>
      </w:r>
    </w:p>
    <w:p w14:paraId="4E4E1D3E" w14:textId="77777777" w:rsidR="00DE1D6A" w:rsidRPr="00630DF3" w:rsidRDefault="0038220C" w:rsidP="0038220C">
      <w:pPr>
        <w:pStyle w:val="Point1"/>
        <w:rPr>
          <w:noProof/>
          <w:lang w:val="en-IE"/>
        </w:rPr>
      </w:pPr>
      <w:r w:rsidRPr="00630DF3">
        <w:rPr>
          <w:noProof/>
          <w:lang w:val="en-IE"/>
        </w:rPr>
        <w:t>(f)</w:t>
      </w:r>
      <w:r w:rsidRPr="00630DF3">
        <w:rPr>
          <w:noProof/>
          <w:lang w:val="en-IE"/>
        </w:rPr>
        <w:tab/>
      </w:r>
      <w:r w:rsidR="00DE1D6A" w:rsidRPr="00630DF3">
        <w:rPr>
          <w:noProof/>
          <w:lang w:val="en-IE"/>
        </w:rPr>
        <w:t xml:space="preserve">information referred to in Article 41(3), </w:t>
      </w:r>
      <w:r w:rsidR="00533957" w:rsidRPr="00630DF3">
        <w:rPr>
          <w:noProof/>
          <w:lang w:val="en-IE"/>
        </w:rPr>
        <w:t xml:space="preserve">first subparagraph, </w:t>
      </w:r>
      <w:r w:rsidR="00DE1D6A" w:rsidRPr="00630DF3">
        <w:rPr>
          <w:noProof/>
          <w:lang w:val="en-IE"/>
        </w:rPr>
        <w:t xml:space="preserve">point (h) </w:t>
      </w:r>
      <w:r w:rsidR="007B49BD" w:rsidRPr="00630DF3">
        <w:rPr>
          <w:noProof/>
          <w:lang w:val="en-IE"/>
        </w:rPr>
        <w:t xml:space="preserve">and Article 253(1), point (e), </w:t>
      </w:r>
      <w:r w:rsidR="00DE1D6A" w:rsidRPr="00630DF3">
        <w:rPr>
          <w:noProof/>
          <w:lang w:val="en-IE"/>
        </w:rPr>
        <w:t>of Regulation (EU, Euratom) 2024/2509.</w:t>
      </w:r>
    </w:p>
    <w:p w14:paraId="25C4C006" w14:textId="2C082C83" w:rsidR="00CB5EE4" w:rsidRPr="00630DF3" w:rsidRDefault="00012D9C" w:rsidP="00D42695">
      <w:pPr>
        <w:pStyle w:val="Point1"/>
        <w:ind w:left="840" w:hanging="840"/>
        <w:rPr>
          <w:noProof/>
          <w:lang w:val="en-IE"/>
        </w:rPr>
      </w:pPr>
      <w:r w:rsidRPr="00630DF3">
        <w:rPr>
          <w:noProof/>
          <w:lang w:val="en-IE"/>
        </w:rPr>
        <w:t>3.</w:t>
      </w:r>
      <w:r w:rsidR="00CB5EE4" w:rsidRPr="00630DF3">
        <w:rPr>
          <w:noProof/>
          <w:lang w:val="en-IE"/>
        </w:rPr>
        <w:tab/>
        <w:t>With regard to the function referred to in paragraph 1, point (c), of this Article, the Single Gateway shall contain</w:t>
      </w:r>
      <w:r w:rsidR="00012D36" w:rsidRPr="00630DF3">
        <w:rPr>
          <w:noProof/>
          <w:lang w:val="en-IE"/>
        </w:rPr>
        <w:t xml:space="preserve">, regarding the operations financed through </w:t>
      </w:r>
      <w:r w:rsidR="00987988" w:rsidRPr="00630DF3">
        <w:rPr>
          <w:noProof/>
          <w:lang w:val="en-IE"/>
        </w:rPr>
        <w:t xml:space="preserve">plans by </w:t>
      </w:r>
      <w:r w:rsidR="00012D36" w:rsidRPr="00630DF3">
        <w:rPr>
          <w:noProof/>
          <w:lang w:val="en-IE"/>
        </w:rPr>
        <w:t>Member States</w:t>
      </w:r>
      <w:r w:rsidR="000376B7" w:rsidRPr="00630DF3">
        <w:rPr>
          <w:noProof/>
          <w:lang w:val="en-IE"/>
        </w:rPr>
        <w:t xml:space="preserve">, the </w:t>
      </w:r>
      <w:r w:rsidR="00CB5EE4" w:rsidRPr="00630DF3">
        <w:rPr>
          <w:noProof/>
          <w:lang w:val="en-IE"/>
        </w:rPr>
        <w:t xml:space="preserve">information </w:t>
      </w:r>
      <w:r w:rsidR="000376B7" w:rsidRPr="00630DF3">
        <w:rPr>
          <w:noProof/>
          <w:lang w:val="en-IE"/>
        </w:rPr>
        <w:t xml:space="preserve">referred to in Article </w:t>
      </w:r>
      <w:r>
        <w:rPr>
          <w:noProof/>
          <w:lang w:val="en-IE"/>
        </w:rPr>
        <w:t>63, paragraph 1, point (e)</w:t>
      </w:r>
      <w:r w:rsidR="00F25732" w:rsidRPr="00630DF3">
        <w:rPr>
          <w:noProof/>
          <w:lang w:val="en-IE"/>
        </w:rPr>
        <w:t xml:space="preserve"> of </w:t>
      </w:r>
      <w:r w:rsidR="005123BE" w:rsidRPr="00630DF3">
        <w:rPr>
          <w:noProof/>
          <w:lang w:val="en-IE"/>
        </w:rPr>
        <w:t>Regulation …/… [National and Regional Partnership Plans</w:t>
      </w:r>
      <w:r w:rsidR="000E7197" w:rsidRPr="00630DF3">
        <w:rPr>
          <w:noProof/>
          <w:lang w:val="en-IE"/>
        </w:rPr>
        <w:t>]</w:t>
      </w:r>
      <w:r w:rsidR="00987988" w:rsidRPr="00630DF3">
        <w:rPr>
          <w:noProof/>
          <w:lang w:val="en-IE"/>
        </w:rPr>
        <w:t>.</w:t>
      </w:r>
      <w:r w:rsidR="005123BE" w:rsidRPr="00630DF3">
        <w:rPr>
          <w:noProof/>
          <w:lang w:val="en-IE"/>
        </w:rPr>
        <w:t xml:space="preserve"> </w:t>
      </w:r>
    </w:p>
    <w:p w14:paraId="08075A42" w14:textId="77777777" w:rsidR="00DE1D6A" w:rsidRPr="00630DF3" w:rsidRDefault="00012D9C" w:rsidP="0049011A">
      <w:pPr>
        <w:pStyle w:val="Point0"/>
        <w:rPr>
          <w:noProof/>
          <w:lang w:val="en-IE"/>
        </w:rPr>
      </w:pPr>
      <w:r w:rsidRPr="00630DF3">
        <w:rPr>
          <w:noProof/>
          <w:lang w:val="en-IE"/>
        </w:rPr>
        <w:t>4</w:t>
      </w:r>
      <w:r w:rsidR="0038220C" w:rsidRPr="00630DF3">
        <w:rPr>
          <w:noProof/>
          <w:lang w:val="en-IE"/>
        </w:rPr>
        <w:t>.</w:t>
      </w:r>
      <w:r w:rsidR="0049011A" w:rsidRPr="00630DF3">
        <w:rPr>
          <w:noProof/>
          <w:lang w:val="en-IE"/>
        </w:rPr>
        <w:tab/>
      </w:r>
      <w:r w:rsidR="00DE1D6A" w:rsidRPr="00630DF3">
        <w:rPr>
          <w:noProof/>
          <w:lang w:val="en-IE"/>
        </w:rPr>
        <w:t>With regard to the function referred to in paragraph 1, point (</w:t>
      </w:r>
      <w:r w:rsidR="001D6046" w:rsidRPr="00630DF3">
        <w:rPr>
          <w:noProof/>
          <w:lang w:val="en-IE"/>
        </w:rPr>
        <w:t>e</w:t>
      </w:r>
      <w:r w:rsidR="00DE1D6A" w:rsidRPr="00630DF3">
        <w:rPr>
          <w:noProof/>
          <w:lang w:val="en-IE"/>
        </w:rPr>
        <w:t>), of this Article, the Single Gateway shall contain, as appropriate, information on the following elements:</w:t>
      </w:r>
    </w:p>
    <w:p w14:paraId="1D1E52AC" w14:textId="77777777" w:rsidR="00DE1D6A" w:rsidRPr="00630DF3" w:rsidRDefault="0038220C" w:rsidP="0038220C">
      <w:pPr>
        <w:pStyle w:val="Point1"/>
        <w:rPr>
          <w:noProof/>
          <w:lang w:val="en-IE"/>
        </w:rPr>
      </w:pPr>
      <w:r w:rsidRPr="00630DF3">
        <w:rPr>
          <w:noProof/>
          <w:lang w:val="en-IE"/>
        </w:rPr>
        <w:t>(a)</w:t>
      </w:r>
      <w:r w:rsidRPr="00630DF3">
        <w:rPr>
          <w:noProof/>
          <w:lang w:val="en-IE"/>
        </w:rPr>
        <w:tab/>
      </w:r>
      <w:r w:rsidR="00DE1D6A" w:rsidRPr="00630DF3">
        <w:rPr>
          <w:noProof/>
          <w:lang w:val="en-IE"/>
        </w:rPr>
        <w:t>subject of the call, including a short description;</w:t>
      </w:r>
    </w:p>
    <w:p w14:paraId="2F5648E8" w14:textId="77777777" w:rsidR="00DE1D6A" w:rsidRPr="00630DF3" w:rsidRDefault="0038220C" w:rsidP="0038220C">
      <w:pPr>
        <w:pStyle w:val="Point1"/>
        <w:rPr>
          <w:noProof/>
          <w:lang w:val="en-IE"/>
        </w:rPr>
      </w:pPr>
      <w:r w:rsidRPr="00630DF3">
        <w:rPr>
          <w:noProof/>
          <w:lang w:val="en-IE"/>
        </w:rPr>
        <w:t>(b)</w:t>
      </w:r>
      <w:r w:rsidRPr="00630DF3">
        <w:rPr>
          <w:noProof/>
          <w:lang w:val="en-IE"/>
        </w:rPr>
        <w:tab/>
      </w:r>
      <w:r w:rsidR="00DE1D6A" w:rsidRPr="00630DF3">
        <w:rPr>
          <w:noProof/>
          <w:lang w:val="en-IE"/>
        </w:rPr>
        <w:t>geographical area covered by the call;</w:t>
      </w:r>
    </w:p>
    <w:p w14:paraId="1C37BD82" w14:textId="77777777" w:rsidR="00DE1D6A" w:rsidRPr="00630DF3" w:rsidRDefault="0038220C" w:rsidP="0038220C">
      <w:pPr>
        <w:pStyle w:val="Point1"/>
        <w:rPr>
          <w:noProof/>
          <w:lang w:val="en-IE"/>
        </w:rPr>
      </w:pPr>
      <w:r w:rsidRPr="00630DF3">
        <w:rPr>
          <w:noProof/>
          <w:lang w:val="en-IE"/>
        </w:rPr>
        <w:t>(c)</w:t>
      </w:r>
      <w:r w:rsidRPr="00630DF3">
        <w:rPr>
          <w:noProof/>
          <w:lang w:val="en-IE"/>
        </w:rPr>
        <w:tab/>
      </w:r>
      <w:r w:rsidR="00DE1D6A" w:rsidRPr="00630DF3">
        <w:rPr>
          <w:noProof/>
          <w:lang w:val="en-IE"/>
        </w:rPr>
        <w:t>type of eligible participants;</w:t>
      </w:r>
    </w:p>
    <w:p w14:paraId="216DD3CF" w14:textId="77777777" w:rsidR="00DE1D6A" w:rsidRPr="00630DF3" w:rsidRDefault="0038220C" w:rsidP="0038220C">
      <w:pPr>
        <w:pStyle w:val="Point1"/>
        <w:rPr>
          <w:noProof/>
          <w:lang w:val="en-IE"/>
        </w:rPr>
      </w:pPr>
      <w:r w:rsidRPr="00630DF3">
        <w:rPr>
          <w:noProof/>
          <w:lang w:val="en-IE"/>
        </w:rPr>
        <w:t>(d)</w:t>
      </w:r>
      <w:r w:rsidRPr="00630DF3">
        <w:rPr>
          <w:noProof/>
          <w:lang w:val="en-IE"/>
        </w:rPr>
        <w:tab/>
      </w:r>
      <w:r w:rsidR="00DE1D6A" w:rsidRPr="00630DF3">
        <w:rPr>
          <w:noProof/>
          <w:lang w:val="en-IE"/>
        </w:rPr>
        <w:t>total amount of support for the call and the currency;</w:t>
      </w:r>
    </w:p>
    <w:p w14:paraId="0D636CCA" w14:textId="77777777" w:rsidR="00DE1D6A" w:rsidRPr="00630DF3" w:rsidRDefault="0038220C" w:rsidP="0038220C">
      <w:pPr>
        <w:pStyle w:val="Point1"/>
        <w:rPr>
          <w:noProof/>
          <w:lang w:val="en-IE"/>
        </w:rPr>
      </w:pPr>
      <w:r w:rsidRPr="00630DF3">
        <w:rPr>
          <w:noProof/>
          <w:lang w:val="en-IE"/>
        </w:rPr>
        <w:t>(e)</w:t>
      </w:r>
      <w:r w:rsidRPr="00630DF3">
        <w:rPr>
          <w:noProof/>
          <w:lang w:val="en-IE"/>
        </w:rPr>
        <w:tab/>
      </w:r>
      <w:r w:rsidR="00DE1D6A" w:rsidRPr="00630DF3">
        <w:rPr>
          <w:noProof/>
          <w:lang w:val="en-IE"/>
        </w:rPr>
        <w:t>start and end date of the call;</w:t>
      </w:r>
    </w:p>
    <w:p w14:paraId="3A514AE3" w14:textId="77777777" w:rsidR="00DE1D6A" w:rsidRPr="00630DF3" w:rsidRDefault="0038220C" w:rsidP="0038220C">
      <w:pPr>
        <w:pStyle w:val="Point1"/>
        <w:rPr>
          <w:noProof/>
          <w:lang w:val="en-IE"/>
        </w:rPr>
      </w:pPr>
      <w:r w:rsidRPr="00630DF3">
        <w:rPr>
          <w:noProof/>
          <w:lang w:val="en-IE"/>
        </w:rPr>
        <w:t>(f)</w:t>
      </w:r>
      <w:r w:rsidRPr="00630DF3">
        <w:rPr>
          <w:noProof/>
          <w:lang w:val="en-IE"/>
        </w:rPr>
        <w:tab/>
      </w:r>
      <w:r w:rsidR="00DE1D6A" w:rsidRPr="00630DF3">
        <w:rPr>
          <w:noProof/>
          <w:lang w:val="en-IE"/>
        </w:rPr>
        <w:t xml:space="preserve">link to the online platform where the call </w:t>
      </w:r>
      <w:r w:rsidR="00AD1BEE" w:rsidRPr="00630DF3">
        <w:rPr>
          <w:noProof/>
          <w:lang w:val="en-IE"/>
        </w:rPr>
        <w:t xml:space="preserve">has </w:t>
      </w:r>
      <w:r w:rsidR="00AB3EA4" w:rsidRPr="00630DF3">
        <w:rPr>
          <w:noProof/>
          <w:lang w:val="en-IE"/>
        </w:rPr>
        <w:t xml:space="preserve">been </w:t>
      </w:r>
      <w:r w:rsidR="00AD1BEE" w:rsidRPr="00630DF3">
        <w:rPr>
          <w:noProof/>
          <w:lang w:val="en-IE"/>
        </w:rPr>
        <w:t>or</w:t>
      </w:r>
      <w:r w:rsidR="00DE1D6A" w:rsidRPr="00630DF3">
        <w:rPr>
          <w:noProof/>
          <w:lang w:val="en-IE"/>
        </w:rPr>
        <w:t xml:space="preserve"> will be published.</w:t>
      </w:r>
    </w:p>
    <w:p w14:paraId="5BB2C792" w14:textId="77777777" w:rsidR="00972DB4" w:rsidRPr="00630DF3" w:rsidRDefault="00012D9C" w:rsidP="00972DB4">
      <w:pPr>
        <w:pStyle w:val="Point0"/>
        <w:rPr>
          <w:noProof/>
          <w:lang w:val="en-IE"/>
        </w:rPr>
      </w:pPr>
      <w:r w:rsidRPr="00630DF3">
        <w:rPr>
          <w:noProof/>
          <w:lang w:val="en-IE"/>
        </w:rPr>
        <w:t>5</w:t>
      </w:r>
      <w:r w:rsidR="0038220C" w:rsidRPr="00630DF3">
        <w:rPr>
          <w:noProof/>
          <w:lang w:val="en-IE"/>
        </w:rPr>
        <w:t>.</w:t>
      </w:r>
      <w:r w:rsidR="0049011A" w:rsidRPr="00630DF3">
        <w:rPr>
          <w:noProof/>
          <w:lang w:val="en-IE"/>
        </w:rPr>
        <w:tab/>
      </w:r>
      <w:r w:rsidR="00DE1D6A" w:rsidRPr="00630DF3">
        <w:rPr>
          <w:noProof/>
          <w:lang w:val="en-IE"/>
        </w:rPr>
        <w:t xml:space="preserve">The Single Gateway shall be updated regularly. </w:t>
      </w:r>
    </w:p>
    <w:p w14:paraId="749F1576" w14:textId="77777777" w:rsidR="00EC5B9E" w:rsidRPr="00630DF3" w:rsidRDefault="005425FA" w:rsidP="00972DB4">
      <w:pPr>
        <w:pStyle w:val="Point0"/>
        <w:rPr>
          <w:noProof/>
          <w:lang w:val="en-IE"/>
        </w:rPr>
      </w:pPr>
      <w:r w:rsidRPr="00630DF3">
        <w:rPr>
          <w:noProof/>
          <w:lang w:val="en-IE"/>
        </w:rPr>
        <w:t>6</w:t>
      </w:r>
      <w:r w:rsidR="00BC5E87" w:rsidRPr="00630DF3">
        <w:rPr>
          <w:noProof/>
          <w:lang w:val="en-IE"/>
        </w:rPr>
        <w:t>.</w:t>
      </w:r>
      <w:r w:rsidR="00BC5E87" w:rsidRPr="00630DF3">
        <w:rPr>
          <w:noProof/>
          <w:lang w:val="en-IE"/>
        </w:rPr>
        <w:tab/>
      </w:r>
      <w:r w:rsidR="00EC5B9E" w:rsidRPr="00630DF3">
        <w:rPr>
          <w:noProof/>
          <w:lang w:val="en-IE"/>
        </w:rPr>
        <w:t xml:space="preserve">The Commission is empowered to adopt delegated acts in accordance with Article </w:t>
      </w:r>
      <w:r w:rsidR="00AA5CD4" w:rsidRPr="00630DF3">
        <w:rPr>
          <w:noProof/>
          <w:lang w:val="en-IE"/>
        </w:rPr>
        <w:t>20</w:t>
      </w:r>
      <w:r w:rsidR="00EC5B9E" w:rsidRPr="00630DF3">
        <w:rPr>
          <w:noProof/>
          <w:lang w:val="en-IE"/>
        </w:rPr>
        <w:t xml:space="preserve"> to amend </w:t>
      </w:r>
      <w:r w:rsidR="00DD1EAE" w:rsidRPr="00630DF3">
        <w:rPr>
          <w:noProof/>
          <w:lang w:val="en-IE"/>
        </w:rPr>
        <w:t>this Article.</w:t>
      </w:r>
    </w:p>
    <w:p w14:paraId="16073F83" w14:textId="77777777" w:rsidR="00DE1D6A" w:rsidRPr="00630DF3" w:rsidRDefault="00DE1D6A" w:rsidP="0038220C">
      <w:pPr>
        <w:pStyle w:val="ChapterTitle"/>
        <w:rPr>
          <w:noProof/>
          <w:lang w:val="en-IE"/>
        </w:rPr>
      </w:pPr>
      <w:r w:rsidRPr="00630DF3">
        <w:rPr>
          <w:noProof/>
          <w:lang w:val="en-IE"/>
        </w:rPr>
        <w:t>Chapter 4</w:t>
      </w:r>
      <w:r w:rsidR="0038220C" w:rsidRPr="00630DF3">
        <w:rPr>
          <w:noProof/>
          <w:lang w:val="en-IE"/>
        </w:rPr>
        <w:br/>
      </w:r>
      <w:r w:rsidRPr="00630DF3">
        <w:rPr>
          <w:noProof/>
          <w:lang w:val="en-IE"/>
        </w:rPr>
        <w:t>Implementation</w:t>
      </w:r>
    </w:p>
    <w:p w14:paraId="2F1C50F1" w14:textId="77777777" w:rsidR="00DE1D6A" w:rsidRPr="00630DF3" w:rsidRDefault="00DE1D6A" w:rsidP="0038220C">
      <w:pPr>
        <w:pStyle w:val="Titrearticle"/>
        <w:rPr>
          <w:b/>
          <w:bCs/>
          <w:noProof/>
          <w:lang w:val="en-IE"/>
        </w:rPr>
      </w:pPr>
      <w:r w:rsidRPr="00630DF3">
        <w:rPr>
          <w:noProof/>
          <w:lang w:val="en-IE"/>
        </w:rPr>
        <w:t>Article 13</w:t>
      </w:r>
      <w:r w:rsidR="0038220C" w:rsidRPr="00630DF3">
        <w:rPr>
          <w:noProof/>
          <w:lang w:val="en-IE"/>
        </w:rPr>
        <w:br/>
      </w:r>
      <w:r w:rsidRPr="00630DF3">
        <w:rPr>
          <w:b/>
          <w:bCs/>
          <w:noProof/>
          <w:lang w:val="en-IE"/>
        </w:rPr>
        <w:t>Implementation through plans by Member States or third countries –</w:t>
      </w:r>
      <w:r w:rsidR="0036148A" w:rsidRPr="00630DF3">
        <w:rPr>
          <w:b/>
          <w:bCs/>
          <w:noProof/>
          <w:lang w:val="en-IE"/>
        </w:rPr>
        <w:t xml:space="preserve"> </w:t>
      </w:r>
      <w:r w:rsidR="00A235F8" w:rsidRPr="00630DF3">
        <w:rPr>
          <w:b/>
          <w:bCs/>
          <w:noProof/>
          <w:lang w:val="en-IE"/>
        </w:rPr>
        <w:t xml:space="preserve">do no significant harm and </w:t>
      </w:r>
      <w:r w:rsidRPr="00630DF3">
        <w:rPr>
          <w:b/>
          <w:bCs/>
          <w:noProof/>
          <w:lang w:val="en-IE"/>
        </w:rPr>
        <w:t>gender equality</w:t>
      </w:r>
    </w:p>
    <w:p w14:paraId="6C5A0AE9" w14:textId="77777777" w:rsidR="007F246F" w:rsidRPr="00630DF3" w:rsidRDefault="0038220C" w:rsidP="007F246F">
      <w:pPr>
        <w:pStyle w:val="Point0"/>
        <w:rPr>
          <w:noProof/>
          <w:lang w:val="en-IE"/>
        </w:rPr>
      </w:pPr>
      <w:r w:rsidRPr="00630DF3">
        <w:rPr>
          <w:noProof/>
          <w:lang w:val="en-IE"/>
        </w:rPr>
        <w:t>1.</w:t>
      </w:r>
      <w:r w:rsidRPr="00630DF3">
        <w:rPr>
          <w:noProof/>
          <w:lang w:val="en-IE"/>
        </w:rPr>
        <w:tab/>
      </w:r>
      <w:r w:rsidR="006D79E4" w:rsidRPr="00630DF3">
        <w:rPr>
          <w:noProof/>
          <w:lang w:val="en-IE"/>
        </w:rPr>
        <w:t xml:space="preserve">Each Member State or third country shall provide a </w:t>
      </w:r>
      <w:r w:rsidR="004F6F8A" w:rsidRPr="00630DF3">
        <w:rPr>
          <w:noProof/>
          <w:lang w:val="en-IE"/>
        </w:rPr>
        <w:t xml:space="preserve">‘do no significant harm’ assessment for each activity in their plans in accordance with </w:t>
      </w:r>
      <w:r w:rsidR="007021F0" w:rsidRPr="00630DF3">
        <w:rPr>
          <w:noProof/>
          <w:lang w:val="en-IE"/>
        </w:rPr>
        <w:t>the guidance referred to in Article 5</w:t>
      </w:r>
      <w:r w:rsidR="007F246F" w:rsidRPr="00630DF3">
        <w:rPr>
          <w:noProof/>
          <w:lang w:val="en-IE"/>
        </w:rPr>
        <w:t xml:space="preserve">, except where otherwise exempted by the same guidance. </w:t>
      </w:r>
    </w:p>
    <w:p w14:paraId="556172EC" w14:textId="77777777" w:rsidR="005D0F38" w:rsidRPr="00630DF3" w:rsidRDefault="006D79E4" w:rsidP="0036148A">
      <w:pPr>
        <w:pStyle w:val="Point0"/>
        <w:rPr>
          <w:noProof/>
          <w:lang w:val="en-IE"/>
        </w:rPr>
      </w:pPr>
      <w:r w:rsidRPr="00630DF3">
        <w:rPr>
          <w:noProof/>
          <w:lang w:val="en-IE"/>
        </w:rPr>
        <w:t>2.</w:t>
      </w:r>
      <w:r w:rsidRPr="00630DF3">
        <w:rPr>
          <w:noProof/>
          <w:lang w:val="en-IE"/>
        </w:rPr>
        <w:tab/>
      </w:r>
      <w:r w:rsidR="005D0F38" w:rsidRPr="00630DF3">
        <w:rPr>
          <w:noProof/>
          <w:lang w:val="en-IE"/>
        </w:rPr>
        <w:t>By derogation from the first paragraph, i</w:t>
      </w:r>
      <w:r w:rsidR="005D0F38" w:rsidRPr="00630DF3">
        <w:rPr>
          <w:noProof/>
        </w:rPr>
        <w:t>n case of an activity where the application of the ‘do no significant harm’ principle may not be feasible or appropriate, each Member State or third country shall provide a justification</w:t>
      </w:r>
      <w:r w:rsidR="00F248F4" w:rsidRPr="00630DF3">
        <w:rPr>
          <w:noProof/>
        </w:rPr>
        <w:t xml:space="preserve"> in line with the guidance referred to in Article 5. </w:t>
      </w:r>
    </w:p>
    <w:p w14:paraId="16829F54" w14:textId="77777777" w:rsidR="00DE1D6A" w:rsidRPr="00630DF3" w:rsidRDefault="005D0F38" w:rsidP="0036148A">
      <w:pPr>
        <w:pStyle w:val="Point0"/>
        <w:rPr>
          <w:noProof/>
          <w:lang w:val="en-IE"/>
        </w:rPr>
      </w:pPr>
      <w:r w:rsidRPr="00630DF3">
        <w:rPr>
          <w:noProof/>
          <w:lang w:val="en-IE"/>
        </w:rPr>
        <w:t>3.</w:t>
      </w:r>
      <w:r w:rsidRPr="00630DF3">
        <w:rPr>
          <w:noProof/>
          <w:lang w:val="en-IE"/>
        </w:rPr>
        <w:tab/>
      </w:r>
      <w:r w:rsidR="00DE1D6A" w:rsidRPr="00630DF3">
        <w:rPr>
          <w:noProof/>
          <w:lang w:val="en-IE"/>
        </w:rPr>
        <w:t>Each Member State or third country shall provide a gender equality assessment for each activity in their plans as follows:</w:t>
      </w:r>
    </w:p>
    <w:p w14:paraId="2C2719F5" w14:textId="77777777" w:rsidR="00DE1D6A" w:rsidRPr="00630DF3" w:rsidRDefault="0038220C" w:rsidP="0038220C">
      <w:pPr>
        <w:pStyle w:val="Point1"/>
        <w:rPr>
          <w:noProof/>
          <w:lang w:val="en-IE"/>
        </w:rPr>
      </w:pPr>
      <w:r w:rsidRPr="00630DF3">
        <w:rPr>
          <w:noProof/>
          <w:lang w:val="en-IE"/>
        </w:rPr>
        <w:t>(a)</w:t>
      </w:r>
      <w:r w:rsidRPr="00630DF3">
        <w:rPr>
          <w:noProof/>
          <w:lang w:val="en-IE"/>
        </w:rPr>
        <w:tab/>
      </w:r>
      <w:r w:rsidR="00DE1D6A" w:rsidRPr="00630DF3">
        <w:rPr>
          <w:noProof/>
          <w:lang w:val="en-IE"/>
        </w:rPr>
        <w:t>providing an explanation of how the activities in the plans are expected to contribute to gender equality;</w:t>
      </w:r>
    </w:p>
    <w:p w14:paraId="731B8792" w14:textId="77777777" w:rsidR="00DE1D6A" w:rsidRPr="00630DF3" w:rsidRDefault="0038220C" w:rsidP="0038220C">
      <w:pPr>
        <w:pStyle w:val="Point1"/>
        <w:rPr>
          <w:noProof/>
          <w:lang w:val="en-IE"/>
        </w:rPr>
      </w:pPr>
      <w:r w:rsidRPr="00630DF3">
        <w:rPr>
          <w:noProof/>
          <w:lang w:val="en-IE"/>
        </w:rPr>
        <w:t>(b)</w:t>
      </w:r>
      <w:r w:rsidRPr="00630DF3">
        <w:rPr>
          <w:noProof/>
          <w:lang w:val="en-IE"/>
        </w:rPr>
        <w:tab/>
      </w:r>
      <w:r w:rsidR="00DE1D6A" w:rsidRPr="00630DF3">
        <w:rPr>
          <w:noProof/>
          <w:lang w:val="en-IE"/>
        </w:rPr>
        <w:t xml:space="preserve">assigning to each activity the appropriate gender score from those set out in Article </w:t>
      </w:r>
      <w:r w:rsidR="00D313BA" w:rsidRPr="00630DF3">
        <w:rPr>
          <w:noProof/>
          <w:lang w:val="en-IE"/>
        </w:rPr>
        <w:t>7(2) and</w:t>
      </w:r>
      <w:r w:rsidR="00DE1D6A" w:rsidRPr="00630DF3">
        <w:rPr>
          <w:noProof/>
          <w:lang w:val="en-IE"/>
        </w:rPr>
        <w:t xml:space="preserve"> providing adequate justification.</w:t>
      </w:r>
    </w:p>
    <w:p w14:paraId="022CD564" w14:textId="77777777" w:rsidR="00DE1D6A" w:rsidRPr="00630DF3" w:rsidRDefault="00DE1D6A" w:rsidP="0038220C">
      <w:pPr>
        <w:pStyle w:val="Text1"/>
        <w:rPr>
          <w:noProof/>
          <w:lang w:val="en-IE"/>
        </w:rPr>
      </w:pPr>
      <w:r w:rsidRPr="00630DF3">
        <w:rPr>
          <w:noProof/>
          <w:lang w:val="en-IE"/>
        </w:rPr>
        <w:t xml:space="preserve">Moreover, gender equality shall be included among the criteria used for the evaluation of proposals, where feasible and appropriate. </w:t>
      </w:r>
    </w:p>
    <w:p w14:paraId="0D031FCB" w14:textId="77777777" w:rsidR="00DE1D6A" w:rsidRPr="00630DF3" w:rsidRDefault="00F248F4" w:rsidP="0038220C">
      <w:pPr>
        <w:pStyle w:val="Point0"/>
        <w:rPr>
          <w:noProof/>
          <w:lang w:val="en-IE"/>
        </w:rPr>
      </w:pPr>
      <w:r w:rsidRPr="00630DF3">
        <w:rPr>
          <w:noProof/>
          <w:lang w:val="en-IE"/>
        </w:rPr>
        <w:t>4</w:t>
      </w:r>
      <w:r w:rsidR="0038220C" w:rsidRPr="00630DF3">
        <w:rPr>
          <w:noProof/>
          <w:lang w:val="en-IE"/>
        </w:rPr>
        <w:t>.</w:t>
      </w:r>
      <w:r w:rsidR="0038220C" w:rsidRPr="00630DF3">
        <w:rPr>
          <w:noProof/>
          <w:lang w:val="en-IE"/>
        </w:rPr>
        <w:tab/>
      </w:r>
      <w:r w:rsidR="00DE1D6A" w:rsidRPr="00630DF3">
        <w:rPr>
          <w:noProof/>
          <w:lang w:val="en-IE"/>
        </w:rPr>
        <w:t xml:space="preserve">The assessment referred to in </w:t>
      </w:r>
      <w:r w:rsidR="00EA369E" w:rsidRPr="00630DF3">
        <w:rPr>
          <w:noProof/>
          <w:lang w:val="en-IE"/>
        </w:rPr>
        <w:t>paragraph</w:t>
      </w:r>
      <w:r w:rsidRPr="00630DF3">
        <w:rPr>
          <w:noProof/>
          <w:lang w:val="en-IE"/>
        </w:rPr>
        <w:t>s</w:t>
      </w:r>
      <w:r w:rsidR="00EA369E" w:rsidRPr="00630DF3">
        <w:rPr>
          <w:noProof/>
          <w:lang w:val="en-IE"/>
        </w:rPr>
        <w:t xml:space="preserve"> </w:t>
      </w:r>
      <w:r w:rsidR="00492CA6" w:rsidRPr="00630DF3">
        <w:rPr>
          <w:noProof/>
          <w:lang w:val="en-IE"/>
        </w:rPr>
        <w:t>1</w:t>
      </w:r>
      <w:r w:rsidR="00F3414D" w:rsidRPr="00630DF3">
        <w:rPr>
          <w:noProof/>
          <w:lang w:val="en-IE"/>
        </w:rPr>
        <w:t xml:space="preserve"> to 3</w:t>
      </w:r>
      <w:r w:rsidR="00DE1D6A" w:rsidRPr="00630DF3">
        <w:rPr>
          <w:noProof/>
          <w:lang w:val="en-IE"/>
        </w:rPr>
        <w:t xml:space="preserve"> shall be provided at the moment of the submission of the plans. If it is not possible to provide a gender equality assessment at that moment, the activity shall be deemed to have no substantial contribution to gender equality and therefore be assigned a score 0. The Member State or third country concerned may revise that score whenever they submit an amendment of their plans.</w:t>
      </w:r>
    </w:p>
    <w:p w14:paraId="4BE766A5" w14:textId="77777777" w:rsidR="00DE1D6A" w:rsidRPr="00630DF3" w:rsidRDefault="00F248F4" w:rsidP="0038220C">
      <w:pPr>
        <w:pStyle w:val="Point0"/>
        <w:rPr>
          <w:noProof/>
          <w:lang w:val="en-IE"/>
        </w:rPr>
      </w:pPr>
      <w:r w:rsidRPr="00630DF3">
        <w:rPr>
          <w:noProof/>
          <w:lang w:val="en-IE"/>
        </w:rPr>
        <w:t>5</w:t>
      </w:r>
      <w:r w:rsidR="0038220C" w:rsidRPr="00630DF3">
        <w:rPr>
          <w:noProof/>
          <w:lang w:val="en-IE"/>
        </w:rPr>
        <w:t>.</w:t>
      </w:r>
      <w:r w:rsidR="0038220C" w:rsidRPr="00630DF3">
        <w:rPr>
          <w:noProof/>
          <w:lang w:val="en-IE"/>
        </w:rPr>
        <w:tab/>
      </w:r>
      <w:r w:rsidR="00DE1D6A" w:rsidRPr="00630DF3">
        <w:rPr>
          <w:noProof/>
          <w:lang w:val="en-IE"/>
        </w:rPr>
        <w:t xml:space="preserve">The compliance with </w:t>
      </w:r>
      <w:r w:rsidR="007B7898" w:rsidRPr="00630DF3">
        <w:rPr>
          <w:noProof/>
          <w:lang w:val="en-IE"/>
        </w:rPr>
        <w:t>the obligations referred to in paragraph</w:t>
      </w:r>
      <w:r w:rsidR="00E716D8" w:rsidRPr="00630DF3">
        <w:rPr>
          <w:noProof/>
          <w:lang w:val="en-IE"/>
        </w:rPr>
        <w:t>s</w:t>
      </w:r>
      <w:r w:rsidR="007B7898" w:rsidRPr="00630DF3">
        <w:rPr>
          <w:noProof/>
          <w:lang w:val="en-IE"/>
        </w:rPr>
        <w:t xml:space="preserve"> 1</w:t>
      </w:r>
      <w:r w:rsidR="00E716D8" w:rsidRPr="00630DF3">
        <w:rPr>
          <w:noProof/>
          <w:lang w:val="en-IE"/>
        </w:rPr>
        <w:t xml:space="preserve"> to 3</w:t>
      </w:r>
      <w:r w:rsidR="007B7898" w:rsidRPr="00630DF3">
        <w:rPr>
          <w:noProof/>
          <w:lang w:val="en-IE"/>
        </w:rPr>
        <w:t xml:space="preserve"> of </w:t>
      </w:r>
      <w:r w:rsidR="00DE1D6A" w:rsidRPr="00630DF3">
        <w:rPr>
          <w:noProof/>
          <w:lang w:val="en-IE"/>
        </w:rPr>
        <w:t xml:space="preserve">this Regulation of each plan or amendment submitted by a Member State or a third country shall be subject to an assessment in accordance with the relevant sector-specific rules. </w:t>
      </w:r>
    </w:p>
    <w:p w14:paraId="0759A5BF" w14:textId="77777777" w:rsidR="00DE1D6A" w:rsidRPr="00630DF3" w:rsidRDefault="00DE1D6A" w:rsidP="005E0D63">
      <w:pPr>
        <w:pStyle w:val="Titrearticle"/>
        <w:rPr>
          <w:noProof/>
          <w:lang w:val="en-IE"/>
        </w:rPr>
      </w:pPr>
      <w:r w:rsidRPr="00630DF3">
        <w:rPr>
          <w:noProof/>
          <w:lang w:val="en-IE"/>
        </w:rPr>
        <w:t>Article 14</w:t>
      </w:r>
      <w:r w:rsidR="005E0D63" w:rsidRPr="00630DF3">
        <w:rPr>
          <w:noProof/>
          <w:lang w:val="en-IE"/>
        </w:rPr>
        <w:br/>
      </w:r>
      <w:r w:rsidRPr="00630DF3">
        <w:rPr>
          <w:b/>
          <w:bCs/>
          <w:noProof/>
          <w:lang w:val="en-IE"/>
        </w:rPr>
        <w:t>Implementation through plans by Member States – performance monitoring and reporting</w:t>
      </w:r>
    </w:p>
    <w:p w14:paraId="15384477" w14:textId="32933B18" w:rsidR="00DE1D6A" w:rsidRPr="00630DF3" w:rsidRDefault="005E0D63" w:rsidP="005E0D63">
      <w:pPr>
        <w:pStyle w:val="Point0"/>
        <w:rPr>
          <w:noProof/>
          <w:lang w:val="en-IE"/>
        </w:rPr>
      </w:pPr>
      <w:r w:rsidRPr="00630DF3">
        <w:rPr>
          <w:noProof/>
          <w:lang w:val="en-IE"/>
        </w:rPr>
        <w:t>1.</w:t>
      </w:r>
      <w:r w:rsidRPr="00630DF3">
        <w:rPr>
          <w:noProof/>
          <w:lang w:val="en-IE"/>
        </w:rPr>
        <w:tab/>
      </w:r>
      <w:r w:rsidR="00DE1D6A" w:rsidRPr="00630DF3">
        <w:rPr>
          <w:noProof/>
          <w:lang w:val="en-IE"/>
        </w:rPr>
        <w:t xml:space="preserve">Each Member State shall have in place a monitoring and reporting system to allow for </w:t>
      </w:r>
      <w:r w:rsidR="00A048E3" w:rsidRPr="00630DF3">
        <w:rPr>
          <w:noProof/>
          <w:lang w:val="en-IE"/>
        </w:rPr>
        <w:t xml:space="preserve">the </w:t>
      </w:r>
      <w:r w:rsidR="00DE1D6A" w:rsidRPr="00630DF3">
        <w:rPr>
          <w:noProof/>
          <w:lang w:val="en-IE"/>
        </w:rPr>
        <w:t xml:space="preserve">monitoring of performance and the automated transmission of information based on the relevant elements of the expenditure tracking and performance framework referred to in Article 8(1). </w:t>
      </w:r>
      <w:r w:rsidR="58336D20" w:rsidRPr="00630DF3">
        <w:rPr>
          <w:noProof/>
          <w:lang w:val="en-IE"/>
        </w:rPr>
        <w:t xml:space="preserve">The Member States shall make that information available to the Commissions </w:t>
      </w:r>
      <w:r w:rsidR="7079CF90" w:rsidRPr="00630DF3">
        <w:rPr>
          <w:noProof/>
          <w:lang w:val="en-IE"/>
        </w:rPr>
        <w:t xml:space="preserve">in an interoperable way </w:t>
      </w:r>
      <w:r w:rsidR="6A34ACD6" w:rsidRPr="00630DF3">
        <w:rPr>
          <w:noProof/>
          <w:lang w:val="en-IE"/>
        </w:rPr>
        <w:t xml:space="preserve">through </w:t>
      </w:r>
      <w:r w:rsidR="00DE1D6A" w:rsidRPr="00630DF3">
        <w:rPr>
          <w:noProof/>
          <w:lang w:val="en-IE"/>
        </w:rPr>
        <w:t xml:space="preserve">the electronic data exchange system between the Member States and the Commission referred to in Annex </w:t>
      </w:r>
      <w:r>
        <w:rPr>
          <w:noProof/>
          <w:lang w:val="en-IE"/>
        </w:rPr>
        <w:t>XVI</w:t>
      </w:r>
      <w:r w:rsidR="00DE1D6A" w:rsidRPr="00630DF3">
        <w:rPr>
          <w:noProof/>
          <w:lang w:val="en-IE"/>
        </w:rPr>
        <w:t xml:space="preserve"> </w:t>
      </w:r>
      <w:r w:rsidR="007C3796" w:rsidRPr="00630DF3">
        <w:rPr>
          <w:noProof/>
          <w:lang w:val="en-IE"/>
        </w:rPr>
        <w:t>to</w:t>
      </w:r>
      <w:r w:rsidR="00DE1D6A" w:rsidRPr="00630DF3">
        <w:rPr>
          <w:noProof/>
          <w:lang w:val="en-IE"/>
        </w:rPr>
        <w:t xml:space="preserve"> </w:t>
      </w:r>
      <w:r w:rsidR="00BA546F" w:rsidRPr="00630DF3">
        <w:rPr>
          <w:noProof/>
          <w:lang w:val="en-IE"/>
        </w:rPr>
        <w:t>Regulation …/… [National and Regional Partnership Plans</w:t>
      </w:r>
      <w:r w:rsidR="00DE1D6A" w:rsidRPr="00630DF3">
        <w:rPr>
          <w:noProof/>
          <w:lang w:val="en-IE"/>
        </w:rPr>
        <w:t xml:space="preserve"> – SFC 2028].</w:t>
      </w:r>
    </w:p>
    <w:p w14:paraId="2AA745ED" w14:textId="77777777" w:rsidR="00DE1D6A" w:rsidRPr="00630DF3" w:rsidRDefault="005E0D63" w:rsidP="005E0D63">
      <w:pPr>
        <w:pStyle w:val="Point0"/>
        <w:rPr>
          <w:noProof/>
          <w:lang w:val="en-IE"/>
        </w:rPr>
      </w:pPr>
      <w:r w:rsidRPr="00630DF3">
        <w:rPr>
          <w:noProof/>
          <w:lang w:val="en-IE"/>
        </w:rPr>
        <w:t>2.</w:t>
      </w:r>
      <w:r w:rsidRPr="00630DF3">
        <w:rPr>
          <w:noProof/>
          <w:lang w:val="en-IE"/>
        </w:rPr>
        <w:tab/>
      </w:r>
      <w:r w:rsidR="00DE1D6A" w:rsidRPr="00630DF3">
        <w:rPr>
          <w:noProof/>
          <w:lang w:val="en-IE"/>
        </w:rPr>
        <w:t xml:space="preserve">Each plan submitted by a Member State, and any amendment thereof, shall include for each measure </w:t>
      </w:r>
      <w:r w:rsidR="00B354C3" w:rsidRPr="00630DF3">
        <w:rPr>
          <w:noProof/>
          <w:lang w:val="en-IE"/>
        </w:rPr>
        <w:t>the</w:t>
      </w:r>
      <w:r w:rsidR="00DE1D6A" w:rsidRPr="00630DF3">
        <w:rPr>
          <w:noProof/>
          <w:lang w:val="en-IE"/>
        </w:rPr>
        <w:t xml:space="preserve"> proposed assignment of at least one intervention field from </w:t>
      </w:r>
      <w:r w:rsidR="00BB5DBD" w:rsidRPr="00630DF3">
        <w:rPr>
          <w:noProof/>
          <w:lang w:val="en-IE"/>
        </w:rPr>
        <w:t>Annex I</w:t>
      </w:r>
      <w:r w:rsidR="00DE1D6A" w:rsidRPr="00630DF3">
        <w:rPr>
          <w:noProof/>
          <w:lang w:val="en-IE"/>
        </w:rPr>
        <w:t xml:space="preserve"> and</w:t>
      </w:r>
      <w:r w:rsidR="00A94DD4" w:rsidRPr="00630DF3">
        <w:rPr>
          <w:noProof/>
          <w:lang w:val="en-IE"/>
        </w:rPr>
        <w:t xml:space="preserve">, for each intervention field assigned to </w:t>
      </w:r>
      <w:r w:rsidR="002503F8" w:rsidRPr="00630DF3">
        <w:rPr>
          <w:noProof/>
          <w:lang w:val="en-IE"/>
        </w:rPr>
        <w:t>that measure,</w:t>
      </w:r>
      <w:r w:rsidR="00DE1D6A" w:rsidRPr="00630DF3">
        <w:rPr>
          <w:noProof/>
          <w:lang w:val="en-IE"/>
        </w:rPr>
        <w:t xml:space="preserve"> the following performance indicators as appropriate</w:t>
      </w:r>
      <w:r w:rsidR="00C87807" w:rsidRPr="00630DF3">
        <w:rPr>
          <w:noProof/>
          <w:lang w:val="en-IE"/>
        </w:rPr>
        <w:t xml:space="preserve">, </w:t>
      </w:r>
      <w:r w:rsidR="003C2E8F" w:rsidRPr="00630DF3">
        <w:rPr>
          <w:noProof/>
          <w:lang w:val="en-IE"/>
        </w:rPr>
        <w:t>which shall be subject to the agreement by the Commission</w:t>
      </w:r>
      <w:r w:rsidR="00DE1D6A" w:rsidRPr="00630DF3">
        <w:rPr>
          <w:noProof/>
          <w:lang w:val="en-IE"/>
        </w:rPr>
        <w:t>:</w:t>
      </w:r>
    </w:p>
    <w:p w14:paraId="6E324D84" w14:textId="77777777" w:rsidR="00DE1D6A" w:rsidRPr="00630DF3" w:rsidRDefault="00DD1BF7" w:rsidP="00DD1BF7">
      <w:pPr>
        <w:pStyle w:val="Point1"/>
        <w:rPr>
          <w:noProof/>
          <w:lang w:val="en-IE"/>
        </w:rPr>
      </w:pPr>
      <w:r w:rsidRPr="00630DF3">
        <w:rPr>
          <w:noProof/>
          <w:lang w:val="en-IE"/>
        </w:rPr>
        <w:t>(a)</w:t>
      </w:r>
      <w:r w:rsidRPr="00630DF3">
        <w:rPr>
          <w:noProof/>
          <w:lang w:val="en-IE"/>
        </w:rPr>
        <w:tab/>
      </w:r>
      <w:r w:rsidR="00DE1D6A" w:rsidRPr="00630DF3">
        <w:rPr>
          <w:noProof/>
          <w:lang w:val="en-IE"/>
        </w:rPr>
        <w:t xml:space="preserve">one output indicator defining the final milestone or target for that measure and selected from </w:t>
      </w:r>
      <w:r w:rsidR="00BB5DBD" w:rsidRPr="00630DF3">
        <w:rPr>
          <w:noProof/>
          <w:lang w:val="en-IE"/>
        </w:rPr>
        <w:t>Annex I</w:t>
      </w:r>
      <w:r w:rsidR="00DE1D6A" w:rsidRPr="00630DF3">
        <w:rPr>
          <w:noProof/>
          <w:lang w:val="en-IE"/>
        </w:rPr>
        <w:t xml:space="preserve"> corresponding either to the </w:t>
      </w:r>
      <w:r w:rsidR="005D3CB9" w:rsidRPr="00630DF3">
        <w:rPr>
          <w:noProof/>
          <w:lang w:val="en-IE"/>
        </w:rPr>
        <w:t xml:space="preserve">assigned </w:t>
      </w:r>
      <w:r w:rsidR="00DE1D6A" w:rsidRPr="00630DF3">
        <w:rPr>
          <w:noProof/>
          <w:lang w:val="en-IE"/>
        </w:rPr>
        <w:t>intervention field or, where appropriate, to a different intervention field</w:t>
      </w:r>
      <w:r w:rsidR="003F6090" w:rsidRPr="00630DF3">
        <w:rPr>
          <w:noProof/>
          <w:lang w:val="en-IE"/>
        </w:rPr>
        <w:t xml:space="preserve">, or </w:t>
      </w:r>
      <w:r w:rsidR="00DE1D6A" w:rsidRPr="00630DF3">
        <w:rPr>
          <w:noProof/>
          <w:lang w:val="en-IE"/>
        </w:rPr>
        <w:t xml:space="preserve">in duly justified cases and in agreement with the Commission an output indicator not included in </w:t>
      </w:r>
      <w:r w:rsidR="00BB5DBD" w:rsidRPr="00630DF3">
        <w:rPr>
          <w:noProof/>
          <w:lang w:val="en-IE"/>
        </w:rPr>
        <w:t>Annex I</w:t>
      </w:r>
      <w:r w:rsidR="00DE1D6A" w:rsidRPr="00630DF3">
        <w:rPr>
          <w:noProof/>
          <w:lang w:val="en-IE"/>
        </w:rPr>
        <w:t xml:space="preserve">; </w:t>
      </w:r>
    </w:p>
    <w:p w14:paraId="1AD4B88B" w14:textId="77777777" w:rsidR="00DE1D6A" w:rsidRPr="00630DF3" w:rsidRDefault="00DD1BF7" w:rsidP="00DD1BF7">
      <w:pPr>
        <w:pStyle w:val="Point1"/>
        <w:rPr>
          <w:noProof/>
          <w:lang w:val="en-IE"/>
        </w:rPr>
      </w:pPr>
      <w:r w:rsidRPr="00630DF3">
        <w:rPr>
          <w:noProof/>
          <w:lang w:val="en-IE"/>
        </w:rPr>
        <w:t>(b)</w:t>
      </w:r>
      <w:r w:rsidRPr="00630DF3">
        <w:rPr>
          <w:noProof/>
          <w:lang w:val="en-IE"/>
        </w:rPr>
        <w:tab/>
      </w:r>
      <w:r w:rsidR="00DE1D6A" w:rsidRPr="00630DF3">
        <w:rPr>
          <w:noProof/>
          <w:lang w:val="en-IE"/>
        </w:rPr>
        <w:t xml:space="preserve">one or more result indicators corresponding to the intervention field of the measure as provided under </w:t>
      </w:r>
      <w:r w:rsidR="00BB5DBD" w:rsidRPr="00630DF3">
        <w:rPr>
          <w:noProof/>
          <w:lang w:val="en-IE"/>
        </w:rPr>
        <w:t>Annex I</w:t>
      </w:r>
      <w:r w:rsidR="00DE1D6A" w:rsidRPr="00630DF3">
        <w:rPr>
          <w:noProof/>
          <w:lang w:val="en-IE"/>
        </w:rPr>
        <w:t>, if available.</w:t>
      </w:r>
    </w:p>
    <w:p w14:paraId="6DB85C13" w14:textId="77777777" w:rsidR="00DE1D6A" w:rsidRPr="00630DF3" w:rsidRDefault="00DE1D6A" w:rsidP="00D42695">
      <w:pPr>
        <w:pStyle w:val="Point1"/>
        <w:ind w:left="840" w:firstLine="0"/>
        <w:rPr>
          <w:noProof/>
          <w:lang w:val="en-IE"/>
        </w:rPr>
      </w:pPr>
      <w:r w:rsidRPr="00630DF3">
        <w:rPr>
          <w:noProof/>
          <w:lang w:val="en-IE"/>
        </w:rPr>
        <w:t>No additional output indicators shall be defined other than the output indicator referred to in point (a)</w:t>
      </w:r>
      <w:r w:rsidR="000A56B4" w:rsidRPr="00630DF3">
        <w:rPr>
          <w:noProof/>
          <w:lang w:val="en-IE"/>
        </w:rPr>
        <w:t xml:space="preserve">. </w:t>
      </w:r>
    </w:p>
    <w:p w14:paraId="54B12BDA" w14:textId="77777777" w:rsidR="00DE1D6A" w:rsidRPr="00630DF3" w:rsidRDefault="00DE1D6A" w:rsidP="00D42695">
      <w:pPr>
        <w:pStyle w:val="Point1"/>
        <w:ind w:left="840" w:firstLine="0"/>
        <w:rPr>
          <w:noProof/>
          <w:lang w:val="en-IE"/>
        </w:rPr>
      </w:pPr>
      <w:r w:rsidRPr="00630DF3">
        <w:rPr>
          <w:noProof/>
          <w:lang w:val="en-IE"/>
        </w:rPr>
        <w:t>Where ‘greenhouse gas emissions avoided’ is assigned as the result indicator, the Member State</w:t>
      </w:r>
      <w:r w:rsidR="002B5502" w:rsidRPr="00630DF3">
        <w:rPr>
          <w:noProof/>
          <w:lang w:val="en-IE"/>
        </w:rPr>
        <w:t xml:space="preserve"> shall also</w:t>
      </w:r>
      <w:r w:rsidRPr="00630DF3">
        <w:rPr>
          <w:noProof/>
          <w:lang w:val="en-IE"/>
        </w:rPr>
        <w:t xml:space="preserve"> assign a second result indicator, if available under the same intervention field.</w:t>
      </w:r>
      <w:r w:rsidR="002B5502" w:rsidRPr="00630DF3">
        <w:rPr>
          <w:noProof/>
          <w:lang w:val="en-IE"/>
        </w:rPr>
        <w:t xml:space="preserve"> </w:t>
      </w:r>
    </w:p>
    <w:p w14:paraId="2BEC3A37" w14:textId="77777777" w:rsidR="00DE1D6A" w:rsidRPr="00630DF3" w:rsidRDefault="00DE1D6A" w:rsidP="00D42695">
      <w:pPr>
        <w:pStyle w:val="Point1"/>
        <w:ind w:left="840" w:firstLine="0"/>
        <w:rPr>
          <w:noProof/>
          <w:lang w:val="en-IE"/>
        </w:rPr>
      </w:pPr>
      <w:r w:rsidRPr="00630DF3">
        <w:rPr>
          <w:noProof/>
          <w:lang w:val="en-IE"/>
        </w:rPr>
        <w:t xml:space="preserve">Where the Member State has proposed an output indicator </w:t>
      </w:r>
      <w:r w:rsidR="00661F9D" w:rsidRPr="00630DF3">
        <w:rPr>
          <w:noProof/>
          <w:lang w:val="en-IE"/>
        </w:rPr>
        <w:t>not included</w:t>
      </w:r>
      <w:r w:rsidRPr="00630DF3">
        <w:rPr>
          <w:noProof/>
          <w:lang w:val="en-IE"/>
        </w:rPr>
        <w:t xml:space="preserve"> in </w:t>
      </w:r>
      <w:r w:rsidR="00BB5DBD" w:rsidRPr="00630DF3">
        <w:rPr>
          <w:noProof/>
          <w:lang w:val="en-IE"/>
        </w:rPr>
        <w:t>Annex I</w:t>
      </w:r>
      <w:r w:rsidRPr="00630DF3">
        <w:rPr>
          <w:noProof/>
          <w:lang w:val="en-IE"/>
        </w:rPr>
        <w:t xml:space="preserve"> to define a final milestone or target for that measure, and where </w:t>
      </w:r>
      <w:r w:rsidR="00BB5DBD" w:rsidRPr="00630DF3">
        <w:rPr>
          <w:noProof/>
          <w:lang w:val="en-IE"/>
        </w:rPr>
        <w:t>Annex I</w:t>
      </w:r>
      <w:r w:rsidRPr="00630DF3">
        <w:rPr>
          <w:noProof/>
          <w:lang w:val="en-IE"/>
        </w:rPr>
        <w:t xml:space="preserve"> does not provide any result indicator corresponding to the intervention field of the measure, the Member State shall either assign one result indicator from the result indicators corresponding to other intervention fields </w:t>
      </w:r>
      <w:r w:rsidR="00661F9D" w:rsidRPr="00630DF3">
        <w:rPr>
          <w:noProof/>
          <w:lang w:val="en-IE"/>
        </w:rPr>
        <w:t xml:space="preserve">set out </w:t>
      </w:r>
      <w:r w:rsidRPr="00630DF3">
        <w:rPr>
          <w:noProof/>
          <w:lang w:val="en-IE"/>
        </w:rPr>
        <w:t xml:space="preserve">in </w:t>
      </w:r>
      <w:r w:rsidR="00BB5DBD" w:rsidRPr="00630DF3">
        <w:rPr>
          <w:noProof/>
          <w:lang w:val="en-IE"/>
        </w:rPr>
        <w:t>Annex I</w:t>
      </w:r>
      <w:r w:rsidRPr="00630DF3">
        <w:rPr>
          <w:noProof/>
          <w:lang w:val="en-IE"/>
        </w:rPr>
        <w:t xml:space="preserve">, or exceptionally assign a result indicator </w:t>
      </w:r>
      <w:r w:rsidR="00661F9D" w:rsidRPr="00630DF3">
        <w:rPr>
          <w:noProof/>
          <w:lang w:val="en-IE"/>
        </w:rPr>
        <w:t>not included</w:t>
      </w:r>
      <w:r w:rsidRPr="00630DF3">
        <w:rPr>
          <w:noProof/>
          <w:lang w:val="en-IE"/>
        </w:rPr>
        <w:t xml:space="preserve"> in </w:t>
      </w:r>
      <w:r w:rsidR="00BB5DBD" w:rsidRPr="00630DF3">
        <w:rPr>
          <w:noProof/>
          <w:lang w:val="en-IE"/>
        </w:rPr>
        <w:t>Annex I</w:t>
      </w:r>
      <w:r w:rsidRPr="00630DF3">
        <w:rPr>
          <w:noProof/>
          <w:lang w:val="en-IE"/>
        </w:rPr>
        <w:t xml:space="preserve"> in agreement with the Commission.</w:t>
      </w:r>
    </w:p>
    <w:p w14:paraId="208218AA" w14:textId="77777777" w:rsidR="008B0848" w:rsidRPr="00630DF3" w:rsidRDefault="00485679" w:rsidP="00485679">
      <w:pPr>
        <w:pStyle w:val="Point0"/>
        <w:rPr>
          <w:noProof/>
          <w:lang w:val="en-IE"/>
        </w:rPr>
      </w:pPr>
      <w:r w:rsidRPr="00630DF3">
        <w:rPr>
          <w:noProof/>
          <w:lang w:val="en-IE"/>
        </w:rPr>
        <w:t>3.</w:t>
      </w:r>
      <w:r w:rsidRPr="00630DF3">
        <w:rPr>
          <w:noProof/>
          <w:lang w:val="en-IE"/>
        </w:rPr>
        <w:tab/>
      </w:r>
      <w:r w:rsidR="00DE1D6A" w:rsidRPr="00630DF3">
        <w:rPr>
          <w:noProof/>
          <w:lang w:val="en-IE"/>
        </w:rPr>
        <w:t xml:space="preserve">Each </w:t>
      </w:r>
      <w:r w:rsidR="00BF37D8" w:rsidRPr="00630DF3">
        <w:rPr>
          <w:noProof/>
          <w:lang w:val="en-IE"/>
        </w:rPr>
        <w:t>p</w:t>
      </w:r>
      <w:r w:rsidR="00DE1D6A" w:rsidRPr="00630DF3">
        <w:rPr>
          <w:noProof/>
          <w:lang w:val="en-IE"/>
        </w:rPr>
        <w:t>lan shall provide</w:t>
      </w:r>
      <w:r w:rsidR="00E3537D" w:rsidRPr="00630DF3">
        <w:rPr>
          <w:noProof/>
          <w:lang w:val="en-IE"/>
        </w:rPr>
        <w:t xml:space="preserve"> the baseline and</w:t>
      </w:r>
      <w:r w:rsidR="00DE1D6A" w:rsidRPr="00630DF3">
        <w:rPr>
          <w:noProof/>
          <w:lang w:val="en-IE"/>
        </w:rPr>
        <w:t xml:space="preserve"> an estimated value for the result indicator assigned to each measure</w:t>
      </w:r>
      <w:r w:rsidR="007D2EE3" w:rsidRPr="00630DF3">
        <w:rPr>
          <w:noProof/>
          <w:lang w:val="en-IE"/>
        </w:rPr>
        <w:t xml:space="preserve"> in accordance with paragraph 2</w:t>
      </w:r>
      <w:r w:rsidR="00DE1D6A" w:rsidRPr="00630DF3">
        <w:rPr>
          <w:noProof/>
          <w:lang w:val="en-IE"/>
        </w:rPr>
        <w:t xml:space="preserve">, including the expected year of achievement of that value. </w:t>
      </w:r>
      <w:r w:rsidR="008B0848" w:rsidRPr="00630DF3">
        <w:rPr>
          <w:noProof/>
          <w:lang w:val="en-IE"/>
        </w:rPr>
        <w:t>For</w:t>
      </w:r>
      <w:r w:rsidR="00B5790C" w:rsidRPr="00630DF3">
        <w:rPr>
          <w:noProof/>
          <w:lang w:val="en-IE"/>
        </w:rPr>
        <w:t xml:space="preserve"> area- and animal-based </w:t>
      </w:r>
      <w:r w:rsidR="00E80EEB" w:rsidRPr="00630DF3">
        <w:rPr>
          <w:noProof/>
          <w:lang w:val="en-IE"/>
        </w:rPr>
        <w:t xml:space="preserve">income support </w:t>
      </w:r>
      <w:r w:rsidR="008B0848" w:rsidRPr="00630DF3">
        <w:rPr>
          <w:noProof/>
          <w:lang w:val="en-IE"/>
        </w:rPr>
        <w:t xml:space="preserve">under the </w:t>
      </w:r>
      <w:r w:rsidR="009D7146" w:rsidRPr="00630DF3">
        <w:rPr>
          <w:noProof/>
          <w:lang w:val="en-IE"/>
        </w:rPr>
        <w:t>c</w:t>
      </w:r>
      <w:r w:rsidR="008B0848" w:rsidRPr="00630DF3">
        <w:rPr>
          <w:noProof/>
          <w:lang w:val="en-IE"/>
        </w:rPr>
        <w:t xml:space="preserve">ommon </w:t>
      </w:r>
      <w:r w:rsidR="009D7146" w:rsidRPr="00630DF3">
        <w:rPr>
          <w:noProof/>
          <w:lang w:val="en-IE"/>
        </w:rPr>
        <w:t>a</w:t>
      </w:r>
      <w:r w:rsidR="008B0848" w:rsidRPr="00630DF3">
        <w:rPr>
          <w:noProof/>
          <w:lang w:val="en-IE"/>
        </w:rPr>
        <w:t xml:space="preserve">gricultural </w:t>
      </w:r>
      <w:r w:rsidR="009D7146" w:rsidRPr="00630DF3">
        <w:rPr>
          <w:noProof/>
          <w:lang w:val="en-IE"/>
        </w:rPr>
        <w:t>p</w:t>
      </w:r>
      <w:r w:rsidR="008B0848" w:rsidRPr="00630DF3">
        <w:rPr>
          <w:noProof/>
          <w:lang w:val="en-IE"/>
        </w:rPr>
        <w:t>olicy</w:t>
      </w:r>
      <w:r w:rsidR="004C4B44" w:rsidRPr="00630DF3">
        <w:rPr>
          <w:noProof/>
          <w:lang w:val="en-IE"/>
        </w:rPr>
        <w:t xml:space="preserve">, such an estimated value shall not be cumulative and shall correspond to the maximum value </w:t>
      </w:r>
      <w:r w:rsidR="009931C4" w:rsidRPr="00630DF3">
        <w:rPr>
          <w:noProof/>
          <w:lang w:val="en-IE"/>
        </w:rPr>
        <w:t xml:space="preserve">reached during </w:t>
      </w:r>
      <w:r w:rsidR="00813EF3" w:rsidRPr="00630DF3">
        <w:rPr>
          <w:noProof/>
          <w:lang w:val="en-IE"/>
        </w:rPr>
        <w:t xml:space="preserve">the programming period. </w:t>
      </w:r>
    </w:p>
    <w:p w14:paraId="39F8EC94" w14:textId="77777777" w:rsidR="008B0848" w:rsidRPr="00630DF3" w:rsidRDefault="00DE1D6A" w:rsidP="00D42695">
      <w:pPr>
        <w:pStyle w:val="Point1"/>
        <w:ind w:left="840" w:firstLine="0"/>
        <w:rPr>
          <w:noProof/>
          <w:lang w:val="en-IE"/>
        </w:rPr>
      </w:pPr>
      <w:r w:rsidRPr="00630DF3">
        <w:rPr>
          <w:noProof/>
          <w:lang w:val="en-IE"/>
        </w:rPr>
        <w:t xml:space="preserve">The Member State may update this </w:t>
      </w:r>
      <w:r w:rsidR="00E75206" w:rsidRPr="00630DF3">
        <w:rPr>
          <w:noProof/>
          <w:lang w:val="en-IE"/>
        </w:rPr>
        <w:t>estimated value</w:t>
      </w:r>
      <w:r w:rsidRPr="00630DF3">
        <w:rPr>
          <w:noProof/>
          <w:lang w:val="en-IE"/>
        </w:rPr>
        <w:t xml:space="preserve"> during the mid-term revision or any amendment of the plan. </w:t>
      </w:r>
    </w:p>
    <w:p w14:paraId="1D98B3CC" w14:textId="77777777" w:rsidR="00511EA7" w:rsidRPr="00630DF3" w:rsidRDefault="00C514A7" w:rsidP="008B0848">
      <w:pPr>
        <w:pStyle w:val="Point0"/>
        <w:rPr>
          <w:noProof/>
          <w:lang w:val="en-IE"/>
        </w:rPr>
      </w:pPr>
      <w:r w:rsidRPr="00630DF3">
        <w:rPr>
          <w:noProof/>
          <w:lang w:val="en-IE"/>
        </w:rPr>
        <w:t>4</w:t>
      </w:r>
      <w:r w:rsidR="00511EA7" w:rsidRPr="00630DF3">
        <w:rPr>
          <w:noProof/>
          <w:lang w:val="en-IE"/>
        </w:rPr>
        <w:t>.</w:t>
      </w:r>
      <w:r w:rsidR="00511EA7" w:rsidRPr="00630DF3">
        <w:rPr>
          <w:noProof/>
          <w:lang w:val="en-IE"/>
        </w:rPr>
        <w:tab/>
        <w:t xml:space="preserve">Each </w:t>
      </w:r>
      <w:r w:rsidR="00B87FDC" w:rsidRPr="00630DF3">
        <w:rPr>
          <w:noProof/>
          <w:lang w:val="en-IE"/>
        </w:rPr>
        <w:t xml:space="preserve">plan submitted by a Member State, and any amendment thereof, shall </w:t>
      </w:r>
      <w:r w:rsidR="00B3751A" w:rsidRPr="00630DF3">
        <w:rPr>
          <w:noProof/>
          <w:lang w:val="en-IE"/>
        </w:rPr>
        <w:t xml:space="preserve">also include for each </w:t>
      </w:r>
      <w:r w:rsidR="001D2F5C" w:rsidRPr="00630DF3">
        <w:rPr>
          <w:noProof/>
          <w:lang w:val="en-IE"/>
        </w:rPr>
        <w:t>measure</w:t>
      </w:r>
      <w:r w:rsidR="00B3751A" w:rsidRPr="00630DF3">
        <w:rPr>
          <w:noProof/>
          <w:lang w:val="en-IE"/>
        </w:rPr>
        <w:t xml:space="preserve"> a proposed assignment of </w:t>
      </w:r>
      <w:r w:rsidR="005B1E40" w:rsidRPr="00630DF3">
        <w:rPr>
          <w:noProof/>
          <w:lang w:val="en-IE"/>
        </w:rPr>
        <w:t>at least one</w:t>
      </w:r>
      <w:r w:rsidR="00B3751A" w:rsidRPr="00630DF3">
        <w:rPr>
          <w:noProof/>
          <w:lang w:val="en-IE"/>
        </w:rPr>
        <w:t xml:space="preserve"> territorial dimension code </w:t>
      </w:r>
      <w:r w:rsidR="00EB4F89" w:rsidRPr="00630DF3">
        <w:rPr>
          <w:noProof/>
          <w:lang w:val="en-IE"/>
        </w:rPr>
        <w:t>laid down in</w:t>
      </w:r>
      <w:r w:rsidR="00296AA2" w:rsidRPr="00630DF3">
        <w:rPr>
          <w:noProof/>
          <w:lang w:val="en-IE"/>
        </w:rPr>
        <w:t xml:space="preserve"> </w:t>
      </w:r>
      <w:r w:rsidR="00252717" w:rsidRPr="00630DF3">
        <w:rPr>
          <w:noProof/>
          <w:lang w:val="en-IE"/>
        </w:rPr>
        <w:t>part 1 of</w:t>
      </w:r>
      <w:r w:rsidR="00B3751A" w:rsidRPr="00630DF3">
        <w:rPr>
          <w:noProof/>
          <w:lang w:val="en-IE"/>
        </w:rPr>
        <w:t xml:space="preserve"> Annex </w:t>
      </w:r>
      <w:r w:rsidR="007A7863" w:rsidRPr="00630DF3">
        <w:rPr>
          <w:noProof/>
          <w:lang w:val="en-IE"/>
        </w:rPr>
        <w:t>II</w:t>
      </w:r>
      <w:r w:rsidR="004A0001" w:rsidRPr="00630DF3">
        <w:rPr>
          <w:noProof/>
          <w:lang w:val="en-IE"/>
        </w:rPr>
        <w:t xml:space="preserve"> and the NUTS2 location pursuant to part 4 of Annex II</w:t>
      </w:r>
      <w:r w:rsidR="00B3751A" w:rsidRPr="00630DF3">
        <w:rPr>
          <w:noProof/>
          <w:lang w:val="en-IE"/>
        </w:rPr>
        <w:t>. When relevant and available, Member States shall also propose</w:t>
      </w:r>
      <w:r w:rsidR="0040417D" w:rsidRPr="00630DF3">
        <w:rPr>
          <w:noProof/>
          <w:lang w:val="en-IE"/>
        </w:rPr>
        <w:t xml:space="preserve"> territorial</w:t>
      </w:r>
      <w:r w:rsidR="00B3751A" w:rsidRPr="00630DF3">
        <w:rPr>
          <w:noProof/>
          <w:lang w:val="en-IE"/>
        </w:rPr>
        <w:t xml:space="preserve"> dimension code</w:t>
      </w:r>
      <w:r w:rsidR="00A40933" w:rsidRPr="00630DF3">
        <w:rPr>
          <w:noProof/>
          <w:lang w:val="en-IE"/>
        </w:rPr>
        <w:t>s</w:t>
      </w:r>
      <w:r w:rsidR="00623023" w:rsidRPr="00630DF3">
        <w:rPr>
          <w:noProof/>
          <w:lang w:val="en-IE"/>
        </w:rPr>
        <w:t xml:space="preserve"> under </w:t>
      </w:r>
      <w:r w:rsidR="009F7DF2" w:rsidRPr="00630DF3">
        <w:rPr>
          <w:noProof/>
          <w:lang w:val="en-IE"/>
        </w:rPr>
        <w:t>part 2</w:t>
      </w:r>
      <w:r w:rsidR="00863830" w:rsidRPr="00630DF3">
        <w:rPr>
          <w:noProof/>
          <w:lang w:val="en-IE"/>
        </w:rPr>
        <w:t xml:space="preserve"> and/or</w:t>
      </w:r>
      <w:r w:rsidR="009F7DF2" w:rsidRPr="00630DF3">
        <w:rPr>
          <w:noProof/>
          <w:lang w:val="en-IE"/>
        </w:rPr>
        <w:t xml:space="preserve"> part 3 </w:t>
      </w:r>
      <w:r w:rsidR="0058618B" w:rsidRPr="00630DF3">
        <w:rPr>
          <w:noProof/>
          <w:lang w:val="en-IE"/>
        </w:rPr>
        <w:t xml:space="preserve">of </w:t>
      </w:r>
      <w:r w:rsidR="002F192D" w:rsidRPr="00630DF3">
        <w:rPr>
          <w:noProof/>
          <w:lang w:val="en-IE"/>
        </w:rPr>
        <w:t xml:space="preserve">Annex </w:t>
      </w:r>
      <w:r w:rsidR="007A7863" w:rsidRPr="00630DF3">
        <w:rPr>
          <w:noProof/>
          <w:lang w:val="en-IE"/>
        </w:rPr>
        <w:t>II</w:t>
      </w:r>
      <w:r w:rsidR="0058618B" w:rsidRPr="00630DF3">
        <w:rPr>
          <w:noProof/>
          <w:lang w:val="en-IE"/>
        </w:rPr>
        <w:t>.</w:t>
      </w:r>
    </w:p>
    <w:p w14:paraId="06365E46" w14:textId="2908DAC6" w:rsidR="00DE1D6A" w:rsidRPr="00630DF3" w:rsidRDefault="00C514A7" w:rsidP="008B0848">
      <w:pPr>
        <w:pStyle w:val="Point0"/>
        <w:rPr>
          <w:noProof/>
          <w:lang w:val="en-IE"/>
        </w:rPr>
      </w:pPr>
      <w:r w:rsidRPr="00630DF3">
        <w:rPr>
          <w:noProof/>
          <w:lang w:val="en-IE"/>
        </w:rPr>
        <w:t>5.</w:t>
      </w:r>
      <w:r w:rsidR="008B0848" w:rsidRPr="00630DF3">
        <w:rPr>
          <w:noProof/>
          <w:lang w:val="en-IE"/>
        </w:rPr>
        <w:tab/>
      </w:r>
      <w:r w:rsidR="00DE1D6A" w:rsidRPr="00630DF3">
        <w:rPr>
          <w:noProof/>
          <w:lang w:val="en-IE"/>
        </w:rPr>
        <w:t xml:space="preserve">Member States shall make available to the Commission the information on the progress in the </w:t>
      </w:r>
      <w:r w:rsidR="00D3059C" w:rsidRPr="00630DF3">
        <w:rPr>
          <w:noProof/>
          <w:lang w:val="en-IE"/>
        </w:rPr>
        <w:t xml:space="preserve">selected output indicator in accordance with Article </w:t>
      </w:r>
      <w:r>
        <w:rPr>
          <w:noProof/>
          <w:lang w:val="en-IE"/>
        </w:rPr>
        <w:t>59, paragraph 1, point (a)</w:t>
      </w:r>
      <w:r w:rsidR="0012648C" w:rsidRPr="00630DF3">
        <w:rPr>
          <w:noProof/>
          <w:lang w:val="en-IE"/>
        </w:rPr>
        <w:t xml:space="preserve"> of Regulation</w:t>
      </w:r>
      <w:r w:rsidR="00BA546F" w:rsidRPr="00630DF3">
        <w:rPr>
          <w:noProof/>
          <w:lang w:val="en-IE"/>
        </w:rPr>
        <w:t xml:space="preserve"> …/… [National and Regional Partnership Plans] </w:t>
      </w:r>
      <w:r w:rsidR="004A6376" w:rsidRPr="00630DF3">
        <w:rPr>
          <w:noProof/>
          <w:lang w:val="en-IE"/>
        </w:rPr>
        <w:t xml:space="preserve">and </w:t>
      </w:r>
      <w:r w:rsidR="00DE1D6A" w:rsidRPr="00630DF3">
        <w:rPr>
          <w:noProof/>
          <w:lang w:val="en-IE"/>
        </w:rPr>
        <w:t xml:space="preserve">actual results of the measure against the </w:t>
      </w:r>
      <w:r w:rsidR="00E75206" w:rsidRPr="00630DF3">
        <w:rPr>
          <w:noProof/>
          <w:lang w:val="en-IE"/>
        </w:rPr>
        <w:t>estimated</w:t>
      </w:r>
      <w:r w:rsidR="00DE1D6A" w:rsidRPr="00630DF3">
        <w:rPr>
          <w:noProof/>
          <w:lang w:val="en-IE"/>
        </w:rPr>
        <w:t xml:space="preserve"> value of the result indicator assigned to that measure. Th</w:t>
      </w:r>
      <w:r w:rsidR="00DE0E40" w:rsidRPr="00630DF3">
        <w:rPr>
          <w:noProof/>
          <w:lang w:val="en-IE"/>
        </w:rPr>
        <w:t>e</w:t>
      </w:r>
      <w:r w:rsidR="00DE1D6A" w:rsidRPr="00630DF3">
        <w:rPr>
          <w:noProof/>
          <w:lang w:val="en-IE"/>
        </w:rPr>
        <w:t xml:space="preserve"> information </w:t>
      </w:r>
      <w:r w:rsidR="00DE0E40" w:rsidRPr="00630DF3">
        <w:rPr>
          <w:noProof/>
          <w:lang w:val="en-IE"/>
        </w:rPr>
        <w:t xml:space="preserve">on </w:t>
      </w:r>
      <w:r w:rsidR="004D4740" w:rsidRPr="00630DF3">
        <w:rPr>
          <w:noProof/>
          <w:lang w:val="en-IE"/>
        </w:rPr>
        <w:t xml:space="preserve">the result indicator </w:t>
      </w:r>
      <w:r w:rsidR="00DE1D6A" w:rsidRPr="00630DF3">
        <w:rPr>
          <w:noProof/>
          <w:lang w:val="en-IE"/>
        </w:rPr>
        <w:t xml:space="preserve">shall be updated </w:t>
      </w:r>
      <w:r w:rsidR="006E03AF" w:rsidRPr="00630DF3">
        <w:rPr>
          <w:noProof/>
          <w:lang w:val="en-IE"/>
        </w:rPr>
        <w:t xml:space="preserve">by </w:t>
      </w:r>
      <w:r w:rsidR="00723146" w:rsidRPr="00630DF3">
        <w:rPr>
          <w:noProof/>
          <w:lang w:val="en-IE"/>
        </w:rPr>
        <w:t>15 February</w:t>
      </w:r>
      <w:r w:rsidR="0083281B" w:rsidRPr="00630DF3">
        <w:rPr>
          <w:noProof/>
          <w:lang w:val="en-IE"/>
        </w:rPr>
        <w:t xml:space="preserve"> of each year</w:t>
      </w:r>
      <w:r w:rsidR="006E03AF" w:rsidRPr="00630DF3">
        <w:rPr>
          <w:noProof/>
          <w:lang w:val="en-IE"/>
        </w:rPr>
        <w:t>,</w:t>
      </w:r>
      <w:r w:rsidR="00E9741A" w:rsidRPr="00630DF3">
        <w:rPr>
          <w:noProof/>
          <w:lang w:val="en-IE"/>
        </w:rPr>
        <w:t xml:space="preserve"> </w:t>
      </w:r>
      <w:r w:rsidR="00DE1D6A" w:rsidRPr="00630DF3">
        <w:rPr>
          <w:noProof/>
          <w:lang w:val="en-IE"/>
        </w:rPr>
        <w:t>until 2037.</w:t>
      </w:r>
    </w:p>
    <w:p w14:paraId="6ECB49A4" w14:textId="77777777" w:rsidR="00DE1D6A" w:rsidRPr="00630DF3" w:rsidRDefault="00DE1D6A" w:rsidP="00DD1BF7">
      <w:pPr>
        <w:pStyle w:val="Titrearticle"/>
        <w:rPr>
          <w:noProof/>
          <w:lang w:val="en-IE"/>
        </w:rPr>
      </w:pPr>
      <w:r w:rsidRPr="00630DF3">
        <w:rPr>
          <w:noProof/>
          <w:lang w:val="en-IE"/>
        </w:rPr>
        <w:t>Article 15</w:t>
      </w:r>
      <w:r w:rsidR="00DD1BF7" w:rsidRPr="00630DF3">
        <w:rPr>
          <w:noProof/>
          <w:lang w:val="en-IE"/>
        </w:rPr>
        <w:br/>
      </w:r>
      <w:r w:rsidRPr="00630DF3">
        <w:rPr>
          <w:b/>
          <w:bCs/>
          <w:noProof/>
          <w:lang w:val="en-IE"/>
        </w:rPr>
        <w:t>Implementation through plans by third countries – performance monitoring</w:t>
      </w:r>
      <w:r w:rsidR="00D754B4" w:rsidRPr="00630DF3">
        <w:rPr>
          <w:b/>
          <w:bCs/>
          <w:noProof/>
          <w:lang w:val="en-IE"/>
        </w:rPr>
        <w:t xml:space="preserve"> and</w:t>
      </w:r>
      <w:r w:rsidRPr="00630DF3">
        <w:rPr>
          <w:b/>
          <w:bCs/>
          <w:noProof/>
          <w:lang w:val="en-IE"/>
        </w:rPr>
        <w:t xml:space="preserve"> reporting </w:t>
      </w:r>
    </w:p>
    <w:p w14:paraId="07D50AD9" w14:textId="77777777" w:rsidR="00DE1D6A" w:rsidRPr="00630DF3" w:rsidRDefault="00DD1BF7" w:rsidP="00DD1BF7">
      <w:pPr>
        <w:pStyle w:val="Point0"/>
        <w:rPr>
          <w:noProof/>
          <w:lang w:val="en-IE"/>
        </w:rPr>
      </w:pPr>
      <w:r w:rsidRPr="00630DF3">
        <w:rPr>
          <w:noProof/>
          <w:lang w:val="en-IE"/>
        </w:rPr>
        <w:t>1.</w:t>
      </w:r>
      <w:r w:rsidRPr="00630DF3">
        <w:rPr>
          <w:noProof/>
          <w:lang w:val="en-IE"/>
        </w:rPr>
        <w:tab/>
      </w:r>
      <w:r w:rsidR="00DE1D6A" w:rsidRPr="00630DF3">
        <w:rPr>
          <w:noProof/>
          <w:lang w:val="en-IE"/>
        </w:rPr>
        <w:t xml:space="preserve">For each measure of a plan by third countries, the Commission shall assign at least one intervention field from </w:t>
      </w:r>
      <w:r w:rsidR="00BB5DBD" w:rsidRPr="00630DF3">
        <w:rPr>
          <w:noProof/>
          <w:lang w:val="en-IE"/>
        </w:rPr>
        <w:t>Annex I</w:t>
      </w:r>
      <w:r w:rsidR="00DE1D6A" w:rsidRPr="00630DF3">
        <w:rPr>
          <w:noProof/>
          <w:lang w:val="en-IE"/>
        </w:rPr>
        <w:t xml:space="preserve"> and, to the extent possible, sh</w:t>
      </w:r>
      <w:r w:rsidR="00153F82" w:rsidRPr="00630DF3">
        <w:rPr>
          <w:noProof/>
          <w:lang w:val="en-IE"/>
        </w:rPr>
        <w:t>all</w:t>
      </w:r>
      <w:r w:rsidR="00DE1D6A" w:rsidRPr="00630DF3">
        <w:rPr>
          <w:noProof/>
          <w:lang w:val="en-IE"/>
        </w:rPr>
        <w:t xml:space="preserve"> ensure that, in their plans, third countries use the performance indicators referred to in Article 8</w:t>
      </w:r>
      <w:r w:rsidR="00E0260F" w:rsidRPr="00630DF3">
        <w:rPr>
          <w:noProof/>
          <w:lang w:val="en-IE"/>
        </w:rPr>
        <w:t>(1)</w:t>
      </w:r>
      <w:r w:rsidR="00A57227" w:rsidRPr="00630DF3">
        <w:rPr>
          <w:noProof/>
          <w:lang w:val="en-IE"/>
        </w:rPr>
        <w:t>, first subparagraph, point (c)</w:t>
      </w:r>
      <w:r w:rsidR="00DE1D6A" w:rsidRPr="00630DF3">
        <w:rPr>
          <w:noProof/>
          <w:lang w:val="en-IE"/>
        </w:rPr>
        <w:t xml:space="preserve">. The Commission shall make observations or seek additional information if necessary. </w:t>
      </w:r>
      <w:r w:rsidR="00F046C7" w:rsidRPr="00630DF3">
        <w:rPr>
          <w:noProof/>
          <w:lang w:val="en-IE"/>
        </w:rPr>
        <w:t>Agreements concluded with the</w:t>
      </w:r>
      <w:r w:rsidR="00DE1D6A" w:rsidRPr="00630DF3">
        <w:rPr>
          <w:noProof/>
          <w:lang w:val="en-IE"/>
        </w:rPr>
        <w:t xml:space="preserve"> third country concerned shall </w:t>
      </w:r>
      <w:r w:rsidR="00346E1F" w:rsidRPr="00630DF3">
        <w:rPr>
          <w:noProof/>
          <w:lang w:val="en-IE"/>
        </w:rPr>
        <w:t xml:space="preserve">include an obligation for the third country to </w:t>
      </w:r>
      <w:r w:rsidR="00DE1D6A" w:rsidRPr="00630DF3">
        <w:rPr>
          <w:noProof/>
          <w:lang w:val="en-IE"/>
        </w:rPr>
        <w:t xml:space="preserve">provide the requested additional information and </w:t>
      </w:r>
      <w:r w:rsidR="002545AC" w:rsidRPr="00630DF3">
        <w:rPr>
          <w:noProof/>
          <w:lang w:val="en-IE"/>
        </w:rPr>
        <w:t xml:space="preserve">to </w:t>
      </w:r>
      <w:r w:rsidR="00DE1D6A" w:rsidRPr="00630DF3">
        <w:rPr>
          <w:noProof/>
          <w:lang w:val="en-IE"/>
        </w:rPr>
        <w:t xml:space="preserve">revise the proposed </w:t>
      </w:r>
      <w:r w:rsidR="00395823" w:rsidRPr="00630DF3">
        <w:rPr>
          <w:noProof/>
          <w:lang w:val="en-IE"/>
        </w:rPr>
        <w:t xml:space="preserve">performance </w:t>
      </w:r>
      <w:r w:rsidR="00DE1D6A" w:rsidRPr="00630DF3">
        <w:rPr>
          <w:noProof/>
          <w:lang w:val="en-IE"/>
        </w:rPr>
        <w:t xml:space="preserve">indicators if </w:t>
      </w:r>
      <w:r w:rsidR="00DD587F" w:rsidRPr="00630DF3">
        <w:rPr>
          <w:noProof/>
          <w:lang w:val="en-IE"/>
        </w:rPr>
        <w:t>needed</w:t>
      </w:r>
      <w:r w:rsidR="00DE1D6A" w:rsidRPr="00630DF3">
        <w:rPr>
          <w:noProof/>
          <w:lang w:val="en-IE"/>
        </w:rPr>
        <w:t xml:space="preserve">. </w:t>
      </w:r>
    </w:p>
    <w:p w14:paraId="130DDA76" w14:textId="77777777" w:rsidR="00DE1D6A" w:rsidRPr="00630DF3" w:rsidRDefault="00DD1BF7" w:rsidP="00DD1BF7">
      <w:pPr>
        <w:pStyle w:val="Point0"/>
        <w:rPr>
          <w:noProof/>
          <w:lang w:val="en-IE"/>
        </w:rPr>
      </w:pPr>
      <w:r w:rsidRPr="00630DF3">
        <w:rPr>
          <w:noProof/>
          <w:lang w:val="en-IE"/>
        </w:rPr>
        <w:t>2.</w:t>
      </w:r>
      <w:r w:rsidRPr="00630DF3">
        <w:rPr>
          <w:noProof/>
          <w:lang w:val="en-IE"/>
        </w:rPr>
        <w:tab/>
      </w:r>
      <w:r w:rsidR="00DE1D6A" w:rsidRPr="00630DF3">
        <w:rPr>
          <w:noProof/>
          <w:lang w:val="en-IE"/>
        </w:rPr>
        <w:t xml:space="preserve">Plans shall contain </w:t>
      </w:r>
      <w:r w:rsidR="00D05437" w:rsidRPr="00630DF3">
        <w:rPr>
          <w:noProof/>
          <w:lang w:val="en-IE"/>
        </w:rPr>
        <w:t xml:space="preserve">appropriate </w:t>
      </w:r>
      <w:r w:rsidR="00DE1D6A" w:rsidRPr="00630DF3">
        <w:rPr>
          <w:noProof/>
          <w:lang w:val="en-IE"/>
        </w:rPr>
        <w:t xml:space="preserve">provisions on </w:t>
      </w:r>
      <w:r w:rsidR="00393DEE" w:rsidRPr="00630DF3">
        <w:rPr>
          <w:noProof/>
          <w:lang w:val="en-IE"/>
        </w:rPr>
        <w:t xml:space="preserve">the </w:t>
      </w:r>
      <w:r w:rsidR="00DE1D6A" w:rsidRPr="00630DF3">
        <w:rPr>
          <w:noProof/>
          <w:lang w:val="en-IE"/>
        </w:rPr>
        <w:t xml:space="preserve">reporting of performance data and the electronic transmission to the Commission of the underlying monitoring data. </w:t>
      </w:r>
    </w:p>
    <w:p w14:paraId="15829A1E" w14:textId="77777777" w:rsidR="00DE1D6A" w:rsidRPr="00630DF3" w:rsidRDefault="00DE1D6A" w:rsidP="00C15199">
      <w:pPr>
        <w:pStyle w:val="Titrearticle"/>
        <w:rPr>
          <w:noProof/>
          <w:lang w:val="en-IE"/>
        </w:rPr>
      </w:pPr>
      <w:r w:rsidRPr="00630DF3">
        <w:rPr>
          <w:noProof/>
          <w:lang w:val="en-IE"/>
        </w:rPr>
        <w:t>Article 16</w:t>
      </w:r>
      <w:r w:rsidR="00C15199" w:rsidRPr="00630DF3">
        <w:rPr>
          <w:noProof/>
          <w:lang w:val="en-IE"/>
        </w:rPr>
        <w:br/>
      </w:r>
      <w:r w:rsidRPr="00630DF3">
        <w:rPr>
          <w:b/>
          <w:bCs/>
          <w:noProof/>
          <w:lang w:val="en-IE"/>
        </w:rPr>
        <w:t>Implementation under direct management</w:t>
      </w:r>
    </w:p>
    <w:p w14:paraId="4E5F1BAF" w14:textId="77777777" w:rsidR="00DE1D6A" w:rsidRPr="00630DF3" w:rsidRDefault="00C15199" w:rsidP="00C15199">
      <w:pPr>
        <w:pStyle w:val="Point0"/>
        <w:rPr>
          <w:noProof/>
          <w:lang w:val="en-IE"/>
        </w:rPr>
      </w:pPr>
      <w:r w:rsidRPr="00630DF3">
        <w:rPr>
          <w:noProof/>
          <w:lang w:val="en-IE"/>
        </w:rPr>
        <w:t>1.</w:t>
      </w:r>
      <w:r w:rsidRPr="00630DF3">
        <w:rPr>
          <w:noProof/>
          <w:lang w:val="en-IE"/>
        </w:rPr>
        <w:tab/>
      </w:r>
      <w:r w:rsidR="00DE1D6A" w:rsidRPr="00630DF3">
        <w:rPr>
          <w:noProof/>
          <w:lang w:val="en-IE"/>
        </w:rPr>
        <w:t xml:space="preserve">When implementing the budget in accordance with Article 62(1), </w:t>
      </w:r>
      <w:r w:rsidR="00393DEE" w:rsidRPr="00630DF3">
        <w:rPr>
          <w:noProof/>
          <w:lang w:val="en-IE"/>
        </w:rPr>
        <w:t xml:space="preserve">first subparagraph, </w:t>
      </w:r>
      <w:r w:rsidR="00DE1D6A" w:rsidRPr="00630DF3">
        <w:rPr>
          <w:noProof/>
          <w:lang w:val="en-IE"/>
        </w:rPr>
        <w:t>point (a), of Regulation (EU, Euratom) 2024/2509, the Commission shall ensure compliance with the requirements laid down in Article 33(2), points (d), (e) and (f)</w:t>
      </w:r>
      <w:r w:rsidR="005D63FA" w:rsidRPr="00630DF3">
        <w:rPr>
          <w:noProof/>
          <w:lang w:val="en-IE"/>
        </w:rPr>
        <w:t>,</w:t>
      </w:r>
      <w:r w:rsidR="00DE1D6A" w:rsidRPr="00630DF3">
        <w:rPr>
          <w:noProof/>
          <w:lang w:val="en-IE"/>
        </w:rPr>
        <w:t xml:space="preserve"> of that Regulation. In particular, gender equality shall be included among the criteria used for the evaluation of proposals, where feasible and appropriate. </w:t>
      </w:r>
    </w:p>
    <w:p w14:paraId="31B5D78D" w14:textId="77777777" w:rsidR="00DE1D6A" w:rsidRPr="00630DF3" w:rsidRDefault="00C15199" w:rsidP="00C15199">
      <w:pPr>
        <w:pStyle w:val="Point0"/>
        <w:rPr>
          <w:noProof/>
          <w:lang w:val="en-IE"/>
        </w:rPr>
      </w:pPr>
      <w:r w:rsidRPr="00630DF3">
        <w:rPr>
          <w:noProof/>
          <w:lang w:val="en-IE"/>
        </w:rPr>
        <w:t>2.</w:t>
      </w:r>
      <w:r w:rsidRPr="00630DF3">
        <w:rPr>
          <w:noProof/>
          <w:lang w:val="en-IE"/>
        </w:rPr>
        <w:tab/>
      </w:r>
      <w:r w:rsidR="00DE1D6A" w:rsidRPr="00630DF3">
        <w:rPr>
          <w:noProof/>
          <w:lang w:val="en-IE"/>
        </w:rPr>
        <w:t xml:space="preserve">When preparing the work programme within the meaning of Article 110 of Regulation (EU, Euratom) 2024/2509, the Commission shall define the areas of eligible activities in a manner that allows for the assignment of at least one intervention field to each area. </w:t>
      </w:r>
    </w:p>
    <w:p w14:paraId="281B00EF" w14:textId="77777777" w:rsidR="00DE1D6A" w:rsidRPr="00630DF3" w:rsidRDefault="00C15199" w:rsidP="00C15199">
      <w:pPr>
        <w:pStyle w:val="Point0"/>
        <w:rPr>
          <w:noProof/>
          <w:lang w:val="en-IE"/>
        </w:rPr>
      </w:pPr>
      <w:r w:rsidRPr="00630DF3">
        <w:rPr>
          <w:noProof/>
          <w:lang w:val="en-IE"/>
        </w:rPr>
        <w:t>3.</w:t>
      </w:r>
      <w:r w:rsidRPr="00630DF3">
        <w:rPr>
          <w:noProof/>
          <w:lang w:val="en-IE"/>
        </w:rPr>
        <w:tab/>
      </w:r>
      <w:r w:rsidR="00DE1D6A" w:rsidRPr="00630DF3">
        <w:rPr>
          <w:noProof/>
          <w:lang w:val="en-IE"/>
        </w:rPr>
        <w:t xml:space="preserve">Reporting requirements imposed on </w:t>
      </w:r>
      <w:r w:rsidR="00894528" w:rsidRPr="00630DF3">
        <w:rPr>
          <w:noProof/>
          <w:lang w:val="en-IE"/>
        </w:rPr>
        <w:t xml:space="preserve">recipients </w:t>
      </w:r>
      <w:r w:rsidR="00DE1D6A" w:rsidRPr="00630DF3">
        <w:rPr>
          <w:noProof/>
          <w:lang w:val="en-IE"/>
        </w:rPr>
        <w:t xml:space="preserve">of Union funds shall be proportionate and shall aim to ensure that data for monitoring implementation and results are collected efficiently, effectively and in a timely manner. </w:t>
      </w:r>
    </w:p>
    <w:p w14:paraId="2EFF99F5" w14:textId="77777777" w:rsidR="00DE1D6A" w:rsidRPr="00630DF3" w:rsidRDefault="00DE1D6A" w:rsidP="00C15199">
      <w:pPr>
        <w:pStyle w:val="Titrearticle"/>
        <w:rPr>
          <w:b/>
          <w:bCs/>
          <w:noProof/>
          <w:lang w:val="en-IE"/>
        </w:rPr>
      </w:pPr>
      <w:r w:rsidRPr="00630DF3">
        <w:rPr>
          <w:noProof/>
          <w:lang w:val="en-IE"/>
        </w:rPr>
        <w:t>Article 17</w:t>
      </w:r>
      <w:r w:rsidR="00C15199" w:rsidRPr="00630DF3">
        <w:rPr>
          <w:noProof/>
          <w:lang w:val="en-IE"/>
        </w:rPr>
        <w:br/>
      </w:r>
      <w:r w:rsidRPr="00630DF3">
        <w:rPr>
          <w:b/>
          <w:bCs/>
          <w:noProof/>
          <w:lang w:val="en-IE"/>
        </w:rPr>
        <w:t>Implementation under indirect management</w:t>
      </w:r>
    </w:p>
    <w:p w14:paraId="1EC20A46" w14:textId="77777777" w:rsidR="00DE1D6A" w:rsidRPr="00630DF3" w:rsidRDefault="00B22C37" w:rsidP="00B22C37">
      <w:pPr>
        <w:pStyle w:val="Point0"/>
        <w:rPr>
          <w:noProof/>
          <w:lang w:val="en-IE"/>
        </w:rPr>
      </w:pPr>
      <w:r w:rsidRPr="00630DF3">
        <w:rPr>
          <w:noProof/>
          <w:lang w:val="en-IE"/>
        </w:rPr>
        <w:t>1.</w:t>
      </w:r>
      <w:r w:rsidRPr="00630DF3">
        <w:rPr>
          <w:noProof/>
          <w:lang w:val="en-IE"/>
        </w:rPr>
        <w:tab/>
      </w:r>
      <w:r w:rsidR="00DE1D6A" w:rsidRPr="00630DF3">
        <w:rPr>
          <w:noProof/>
          <w:lang w:val="en-IE"/>
        </w:rPr>
        <w:t xml:space="preserve">When assessing and agreeing on actions to be financed under indirect management by persons or entities implementing Union funds </w:t>
      </w:r>
      <w:r w:rsidR="752948FB" w:rsidRPr="00630DF3">
        <w:rPr>
          <w:noProof/>
          <w:lang w:val="en-IE"/>
        </w:rPr>
        <w:t xml:space="preserve">and budgetary guarantees </w:t>
      </w:r>
      <w:r w:rsidR="00DE1D6A" w:rsidRPr="00630DF3">
        <w:rPr>
          <w:noProof/>
          <w:lang w:val="en-IE"/>
        </w:rPr>
        <w:t>pursuant to Article 62(1), first subparagraph, point (c) of Regulation (EU, Euratom) 2024/2509</w:t>
      </w:r>
      <w:r w:rsidR="653FC8EB" w:rsidRPr="00630DF3">
        <w:rPr>
          <w:noProof/>
          <w:lang w:val="en-IE"/>
        </w:rPr>
        <w:t>,</w:t>
      </w:r>
      <w:r w:rsidR="00DE1D6A" w:rsidRPr="00630DF3">
        <w:rPr>
          <w:noProof/>
          <w:lang w:val="en-IE"/>
        </w:rPr>
        <w:t xml:space="preserve"> the Commission shall ensure that those actions comply with the requirements laid down in Article 33(2), points (d), (e) and (f) of that Regulation.</w:t>
      </w:r>
      <w:r w:rsidR="00784545" w:rsidRPr="00630DF3">
        <w:rPr>
          <w:noProof/>
          <w:lang w:val="en-IE"/>
        </w:rPr>
        <w:t xml:space="preserve"> </w:t>
      </w:r>
    </w:p>
    <w:p w14:paraId="1510D0BC" w14:textId="77777777" w:rsidR="00DE1D6A" w:rsidRPr="00630DF3" w:rsidRDefault="00B22C37" w:rsidP="00B22C37">
      <w:pPr>
        <w:pStyle w:val="Point0"/>
        <w:rPr>
          <w:noProof/>
          <w:lang w:val="en-IE"/>
        </w:rPr>
      </w:pPr>
      <w:r w:rsidRPr="00630DF3">
        <w:rPr>
          <w:noProof/>
          <w:lang w:val="en-IE"/>
        </w:rPr>
        <w:t>2.</w:t>
      </w:r>
      <w:r w:rsidRPr="00630DF3">
        <w:rPr>
          <w:noProof/>
          <w:lang w:val="en-IE"/>
        </w:rPr>
        <w:tab/>
      </w:r>
      <w:r w:rsidR="00DE1D6A" w:rsidRPr="00630DF3">
        <w:rPr>
          <w:noProof/>
          <w:lang w:val="en-IE"/>
        </w:rPr>
        <w:t xml:space="preserve">Agreements signed between the Commission and persons or entities implementing Union funds </w:t>
      </w:r>
      <w:r w:rsidR="0B339914" w:rsidRPr="00630DF3">
        <w:rPr>
          <w:noProof/>
          <w:lang w:val="en-IE"/>
        </w:rPr>
        <w:t>and budgetary guarantees</w:t>
      </w:r>
      <w:r w:rsidR="00DE1D6A" w:rsidRPr="00630DF3">
        <w:rPr>
          <w:noProof/>
          <w:lang w:val="en-IE"/>
        </w:rPr>
        <w:t xml:space="preserve"> pursuant to Article 62(1), first subparagraph, point (c) of Regulation (EU, Euratom) 2024/2509 shall contain appropriate provisions on: </w:t>
      </w:r>
    </w:p>
    <w:p w14:paraId="412483B4" w14:textId="77777777" w:rsidR="00DE1D6A" w:rsidRPr="00630DF3" w:rsidRDefault="00D27C10" w:rsidP="00D27C10">
      <w:pPr>
        <w:pStyle w:val="Point1"/>
        <w:rPr>
          <w:noProof/>
          <w:lang w:val="en-IE"/>
        </w:rPr>
      </w:pPr>
      <w:r w:rsidRPr="00630DF3">
        <w:rPr>
          <w:noProof/>
          <w:lang w:val="en-IE"/>
        </w:rPr>
        <w:t>(a)</w:t>
      </w:r>
      <w:r w:rsidRPr="00630DF3">
        <w:rPr>
          <w:noProof/>
          <w:lang w:val="en-IE"/>
        </w:rPr>
        <w:tab/>
      </w:r>
      <w:r w:rsidR="00DE1D6A" w:rsidRPr="00630DF3">
        <w:rPr>
          <w:noProof/>
          <w:lang w:val="en-IE"/>
        </w:rPr>
        <w:t xml:space="preserve">reporting of performance data referred to in Article 158(7) of Regulation (EU, Euratom) 2024/2509 as part of the report referred to in Article 158(1), </w:t>
      </w:r>
      <w:r w:rsidR="003425E1" w:rsidRPr="00630DF3">
        <w:rPr>
          <w:noProof/>
          <w:lang w:val="en-IE"/>
        </w:rPr>
        <w:t xml:space="preserve">first subparagraph, </w:t>
      </w:r>
      <w:r w:rsidR="00DE1D6A" w:rsidRPr="00630DF3">
        <w:rPr>
          <w:noProof/>
          <w:lang w:val="en-IE"/>
        </w:rPr>
        <w:t xml:space="preserve">point (a), of that Regulation; </w:t>
      </w:r>
    </w:p>
    <w:p w14:paraId="30DD6E34" w14:textId="77777777" w:rsidR="00DE1D6A" w:rsidRPr="00630DF3" w:rsidRDefault="00D27C10" w:rsidP="00D27C10">
      <w:pPr>
        <w:pStyle w:val="Point1"/>
        <w:rPr>
          <w:noProof/>
          <w:lang w:val="en-IE"/>
        </w:rPr>
      </w:pPr>
      <w:r w:rsidRPr="00630DF3">
        <w:rPr>
          <w:noProof/>
          <w:lang w:val="en-IE"/>
        </w:rPr>
        <w:t>(b)</w:t>
      </w:r>
      <w:r w:rsidRPr="00630DF3">
        <w:rPr>
          <w:noProof/>
          <w:lang w:val="en-IE"/>
        </w:rPr>
        <w:tab/>
      </w:r>
      <w:r w:rsidR="00DE1D6A" w:rsidRPr="00630DF3">
        <w:rPr>
          <w:noProof/>
          <w:lang w:val="en-IE"/>
        </w:rPr>
        <w:t>transmitting electronically to the Commission information with relevant elements as referred to in Article 12(</w:t>
      </w:r>
      <w:r w:rsidR="00CA445B" w:rsidRPr="00630DF3">
        <w:rPr>
          <w:noProof/>
          <w:lang w:val="en-IE"/>
        </w:rPr>
        <w:t>4</w:t>
      </w:r>
      <w:r w:rsidR="00DE1D6A" w:rsidRPr="00630DF3">
        <w:rPr>
          <w:noProof/>
          <w:lang w:val="en-IE"/>
        </w:rPr>
        <w:t xml:space="preserve">) </w:t>
      </w:r>
      <w:r w:rsidR="003425E1" w:rsidRPr="00630DF3">
        <w:rPr>
          <w:noProof/>
          <w:lang w:val="en-IE"/>
        </w:rPr>
        <w:t xml:space="preserve">of this Regulation </w:t>
      </w:r>
      <w:r w:rsidR="00DE1D6A" w:rsidRPr="00630DF3">
        <w:rPr>
          <w:noProof/>
          <w:lang w:val="en-IE"/>
        </w:rPr>
        <w:t xml:space="preserve">in relation to </w:t>
      </w:r>
      <w:r w:rsidR="000F5B79" w:rsidRPr="00630DF3">
        <w:rPr>
          <w:noProof/>
          <w:lang w:val="en-IE"/>
        </w:rPr>
        <w:t>calls for expression of interest</w:t>
      </w:r>
      <w:r w:rsidR="002A46A1" w:rsidRPr="00630DF3">
        <w:rPr>
          <w:noProof/>
          <w:lang w:val="en-IE"/>
        </w:rPr>
        <w:t>s</w:t>
      </w:r>
      <w:r w:rsidR="000F5B79" w:rsidRPr="00630DF3">
        <w:rPr>
          <w:noProof/>
          <w:lang w:val="en-IE"/>
        </w:rPr>
        <w:t xml:space="preserve">, </w:t>
      </w:r>
      <w:r w:rsidR="00DE1D6A" w:rsidRPr="00630DF3">
        <w:rPr>
          <w:noProof/>
          <w:lang w:val="en-IE"/>
        </w:rPr>
        <w:t xml:space="preserve">calls for proposals and </w:t>
      </w:r>
      <w:r w:rsidR="002A46A1" w:rsidRPr="00630DF3">
        <w:rPr>
          <w:noProof/>
          <w:lang w:val="en-IE"/>
        </w:rPr>
        <w:t>calls for tenders</w:t>
      </w:r>
      <w:r w:rsidR="00DE1D6A" w:rsidRPr="00630DF3">
        <w:rPr>
          <w:noProof/>
          <w:lang w:val="en-IE"/>
        </w:rPr>
        <w:t>, by the day of publication</w:t>
      </w:r>
      <w:r w:rsidR="003425E1" w:rsidRPr="00630DF3">
        <w:rPr>
          <w:noProof/>
          <w:lang w:val="en-IE"/>
        </w:rPr>
        <w:t xml:space="preserve"> of t</w:t>
      </w:r>
      <w:r w:rsidR="00DA3F6C" w:rsidRPr="00630DF3">
        <w:rPr>
          <w:noProof/>
          <w:lang w:val="en-IE"/>
        </w:rPr>
        <w:t>hose calls</w:t>
      </w:r>
      <w:r w:rsidR="007F424A" w:rsidRPr="00630DF3">
        <w:rPr>
          <w:noProof/>
          <w:lang w:val="en-IE"/>
        </w:rPr>
        <w:t>;</w:t>
      </w:r>
    </w:p>
    <w:p w14:paraId="39D98440" w14:textId="77777777" w:rsidR="00DE1D6A" w:rsidRPr="00630DF3" w:rsidRDefault="00D27C10" w:rsidP="00D27C10">
      <w:pPr>
        <w:pStyle w:val="Point1"/>
        <w:rPr>
          <w:noProof/>
          <w:lang w:val="en-IE"/>
        </w:rPr>
      </w:pPr>
      <w:r w:rsidRPr="00630DF3">
        <w:rPr>
          <w:noProof/>
          <w:lang w:val="en-IE"/>
        </w:rPr>
        <w:t>(c)</w:t>
      </w:r>
      <w:r w:rsidRPr="00630DF3">
        <w:rPr>
          <w:noProof/>
          <w:lang w:val="en-IE"/>
        </w:rPr>
        <w:tab/>
      </w:r>
      <w:r w:rsidR="00DE1D6A" w:rsidRPr="00630DF3">
        <w:rPr>
          <w:noProof/>
          <w:lang w:val="en-IE"/>
        </w:rPr>
        <w:t>any other information deemed important by the Commission for the implementation of the programme.</w:t>
      </w:r>
    </w:p>
    <w:p w14:paraId="68B37067" w14:textId="77777777" w:rsidR="00DE1D6A" w:rsidRPr="00630DF3" w:rsidRDefault="00D27C10" w:rsidP="00B22C37">
      <w:pPr>
        <w:pStyle w:val="Point0"/>
        <w:rPr>
          <w:noProof/>
          <w:lang w:val="en-IE"/>
        </w:rPr>
      </w:pPr>
      <w:r w:rsidRPr="00630DF3">
        <w:rPr>
          <w:noProof/>
          <w:lang w:val="en-IE"/>
        </w:rPr>
        <w:t>3.</w:t>
      </w:r>
      <w:r w:rsidR="00B22C37" w:rsidRPr="00630DF3">
        <w:rPr>
          <w:noProof/>
          <w:lang w:val="en-IE"/>
        </w:rPr>
        <w:tab/>
      </w:r>
      <w:r w:rsidR="00DE1D6A" w:rsidRPr="00630DF3">
        <w:rPr>
          <w:noProof/>
          <w:lang w:val="en-IE"/>
        </w:rPr>
        <w:t xml:space="preserve">Reporting requirements imposed on </w:t>
      </w:r>
      <w:r w:rsidR="00F03AED" w:rsidRPr="00630DF3">
        <w:rPr>
          <w:noProof/>
          <w:lang w:val="en-IE"/>
        </w:rPr>
        <w:t xml:space="preserve">recipients </w:t>
      </w:r>
      <w:r w:rsidR="00DE1D6A" w:rsidRPr="00630DF3">
        <w:rPr>
          <w:noProof/>
          <w:lang w:val="en-IE"/>
        </w:rPr>
        <w:t>of Union funds</w:t>
      </w:r>
      <w:r w:rsidR="00EA57DF" w:rsidRPr="00630DF3">
        <w:rPr>
          <w:noProof/>
          <w:lang w:val="en-IE"/>
        </w:rPr>
        <w:t xml:space="preserve"> </w:t>
      </w:r>
      <w:r w:rsidR="0EA89950" w:rsidRPr="00630DF3">
        <w:rPr>
          <w:noProof/>
          <w:lang w:val="en-IE"/>
        </w:rPr>
        <w:t xml:space="preserve">including </w:t>
      </w:r>
      <w:r w:rsidR="00EA57DF" w:rsidRPr="00630DF3">
        <w:rPr>
          <w:noProof/>
          <w:lang w:val="en-IE"/>
        </w:rPr>
        <w:t>persons or entities implementing Union funds pursuant to Article 62(1), first subparagraph, point (c), of Regulation (EU, Euratom) 2024/2509</w:t>
      </w:r>
      <w:r w:rsidR="00DE1D6A" w:rsidRPr="00630DF3">
        <w:rPr>
          <w:noProof/>
          <w:lang w:val="en-IE"/>
        </w:rPr>
        <w:t xml:space="preserve"> shall be proportionate and shall aim to ensure that data for monitoring implementation and results are collected efficiently, effectively and in a timely manner. </w:t>
      </w:r>
    </w:p>
    <w:p w14:paraId="46EC0180" w14:textId="77777777" w:rsidR="00DE1D6A" w:rsidRPr="00630DF3" w:rsidRDefault="00DE1D6A" w:rsidP="00D27C10">
      <w:pPr>
        <w:pStyle w:val="ChapterTitle"/>
        <w:rPr>
          <w:noProof/>
          <w:lang w:val="en-IE"/>
        </w:rPr>
      </w:pPr>
      <w:r w:rsidRPr="00630DF3">
        <w:rPr>
          <w:noProof/>
          <w:lang w:val="en-IE"/>
        </w:rPr>
        <w:t>Chapter 5</w:t>
      </w:r>
      <w:r w:rsidR="00D27C10" w:rsidRPr="00630DF3">
        <w:rPr>
          <w:noProof/>
          <w:lang w:val="en-IE"/>
        </w:rPr>
        <w:br/>
      </w:r>
      <w:r w:rsidRPr="00630DF3">
        <w:rPr>
          <w:noProof/>
          <w:lang w:val="en-IE"/>
        </w:rPr>
        <w:t>Communication</w:t>
      </w:r>
      <w:r w:rsidR="000314AB" w:rsidRPr="00630DF3">
        <w:rPr>
          <w:noProof/>
          <w:lang w:val="en-IE"/>
        </w:rPr>
        <w:t>, protection of personal data</w:t>
      </w:r>
      <w:r w:rsidRPr="00630DF3">
        <w:rPr>
          <w:noProof/>
          <w:lang w:val="en-IE"/>
        </w:rPr>
        <w:t xml:space="preserve"> and final provisions</w:t>
      </w:r>
    </w:p>
    <w:p w14:paraId="67025C6C" w14:textId="77777777" w:rsidR="00DE1D6A" w:rsidRPr="00630DF3" w:rsidRDefault="00DE1D6A" w:rsidP="00D27C10">
      <w:pPr>
        <w:pStyle w:val="Titrearticle"/>
        <w:rPr>
          <w:b/>
          <w:bCs/>
          <w:noProof/>
          <w:lang w:val="en-IE"/>
        </w:rPr>
      </w:pPr>
      <w:r w:rsidRPr="00630DF3">
        <w:rPr>
          <w:noProof/>
          <w:lang w:val="en-IE"/>
        </w:rPr>
        <w:t>Article 18</w:t>
      </w:r>
      <w:r w:rsidR="00D27C10" w:rsidRPr="00630DF3">
        <w:rPr>
          <w:noProof/>
          <w:lang w:val="en-IE"/>
        </w:rPr>
        <w:br/>
      </w:r>
      <w:r w:rsidRPr="00630DF3">
        <w:rPr>
          <w:b/>
          <w:bCs/>
          <w:noProof/>
          <w:lang w:val="en-IE"/>
        </w:rPr>
        <w:t>Information, communication and visibility</w:t>
      </w:r>
    </w:p>
    <w:p w14:paraId="60A07BAA" w14:textId="77777777" w:rsidR="00DE1D6A" w:rsidRPr="00630DF3" w:rsidRDefault="00D27C10" w:rsidP="21604458">
      <w:pPr>
        <w:pStyle w:val="Point0"/>
        <w:rPr>
          <w:noProof/>
          <w:lang w:val="en-IE"/>
        </w:rPr>
      </w:pPr>
      <w:r w:rsidRPr="00630DF3">
        <w:rPr>
          <w:noProof/>
          <w:lang w:val="en-IE"/>
        </w:rPr>
        <w:t>1.</w:t>
      </w:r>
      <w:r w:rsidRPr="00630DF3">
        <w:rPr>
          <w:noProof/>
          <w:lang w:val="en-IE"/>
        </w:rPr>
        <w:tab/>
      </w:r>
      <w:r w:rsidR="00DE1D6A" w:rsidRPr="00630DF3">
        <w:rPr>
          <w:noProof/>
          <w:lang w:val="en-IE"/>
        </w:rPr>
        <w:t>Beneficiaries</w:t>
      </w:r>
      <w:r w:rsidR="0013058F" w:rsidRPr="00630DF3">
        <w:rPr>
          <w:noProof/>
          <w:lang w:val="en-IE"/>
        </w:rPr>
        <w:t xml:space="preserve">, </w:t>
      </w:r>
      <w:r w:rsidR="009433CD" w:rsidRPr="00630DF3">
        <w:rPr>
          <w:noProof/>
          <w:lang w:val="en-IE"/>
        </w:rPr>
        <w:t xml:space="preserve">persons or </w:t>
      </w:r>
      <w:r w:rsidR="00DE1D6A" w:rsidRPr="00630DF3">
        <w:rPr>
          <w:noProof/>
          <w:lang w:val="en-IE"/>
        </w:rPr>
        <w:t xml:space="preserve">entities implementing Union funds </w:t>
      </w:r>
      <w:r w:rsidR="03F50E9B" w:rsidRPr="00630DF3">
        <w:rPr>
          <w:noProof/>
          <w:lang w:val="en-IE"/>
        </w:rPr>
        <w:t>and budgetary guarantees</w:t>
      </w:r>
      <w:r w:rsidR="00DE1D6A" w:rsidRPr="00630DF3">
        <w:rPr>
          <w:noProof/>
          <w:lang w:val="en-IE"/>
        </w:rPr>
        <w:t xml:space="preserve"> pursuant to Article 62(1), first subparagraph, point (c)</w:t>
      </w:r>
      <w:r w:rsidR="007D49CB" w:rsidRPr="00630DF3">
        <w:rPr>
          <w:noProof/>
          <w:lang w:val="en-IE"/>
        </w:rPr>
        <w:t>,</w:t>
      </w:r>
      <w:r w:rsidR="00DE1D6A" w:rsidRPr="00630DF3">
        <w:rPr>
          <w:noProof/>
          <w:lang w:val="en-IE"/>
        </w:rPr>
        <w:t xml:space="preserve"> of Regulation (EU, Euratom) 2024/2509, bodies implementing financial instruments under the plans, and advisory partners shall acknowledge the origin of those Union funds and ensure the visibility of the Union support</w:t>
      </w:r>
      <w:r w:rsidR="00CB534D" w:rsidRPr="00630DF3">
        <w:rPr>
          <w:noProof/>
          <w:lang w:val="en-IE"/>
        </w:rPr>
        <w:t xml:space="preserve"> as appropriate</w:t>
      </w:r>
      <w:r w:rsidR="00DE1D6A" w:rsidRPr="00630DF3">
        <w:rPr>
          <w:noProof/>
          <w:lang w:val="en-IE"/>
        </w:rPr>
        <w:t xml:space="preserve">, in particular when promoting the actions and their results, by providing coherent, effective and proportionate targeted information to multiple audiences, including the media and the public, and by providing that information through press or communication material, websites and other digital channels, events and outreach activities, and other communication and visibility actions. </w:t>
      </w:r>
    </w:p>
    <w:p w14:paraId="07B52033" w14:textId="77777777" w:rsidR="00DE1D6A" w:rsidRPr="00630DF3" w:rsidRDefault="00DE1D6A" w:rsidP="00D42695">
      <w:pPr>
        <w:pStyle w:val="Point1"/>
        <w:ind w:left="840" w:firstLine="10"/>
        <w:rPr>
          <w:noProof/>
          <w:lang w:val="en-IE"/>
        </w:rPr>
      </w:pPr>
      <w:r w:rsidRPr="00630DF3">
        <w:rPr>
          <w:noProof/>
          <w:lang w:val="en-IE"/>
        </w:rPr>
        <w:t>Th</w:t>
      </w:r>
      <w:r w:rsidR="0025734A" w:rsidRPr="00630DF3">
        <w:rPr>
          <w:noProof/>
          <w:lang w:val="en-IE"/>
        </w:rPr>
        <w:t>is</w:t>
      </w:r>
      <w:r w:rsidRPr="00630DF3">
        <w:rPr>
          <w:noProof/>
          <w:lang w:val="en-IE"/>
        </w:rPr>
        <w:t xml:space="preserve"> obligation</w:t>
      </w:r>
      <w:r w:rsidR="0025734A" w:rsidRPr="00630DF3">
        <w:rPr>
          <w:noProof/>
          <w:lang w:val="en-IE"/>
        </w:rPr>
        <w:t xml:space="preserve"> </w:t>
      </w:r>
      <w:r w:rsidRPr="00630DF3">
        <w:rPr>
          <w:noProof/>
          <w:lang w:val="en-IE"/>
        </w:rPr>
        <w:t>does not apply to the beneficiaries of area- and animal-based</w:t>
      </w:r>
      <w:r w:rsidR="00F316D5" w:rsidRPr="00630DF3">
        <w:rPr>
          <w:noProof/>
          <w:lang w:val="en-IE"/>
        </w:rPr>
        <w:t xml:space="preserve"> </w:t>
      </w:r>
      <w:r w:rsidRPr="00630DF3">
        <w:rPr>
          <w:noProof/>
          <w:lang w:val="en-IE"/>
        </w:rPr>
        <w:t>interventions</w:t>
      </w:r>
      <w:r w:rsidR="0090343E" w:rsidRPr="00630DF3">
        <w:rPr>
          <w:noProof/>
          <w:lang w:val="en-IE"/>
        </w:rPr>
        <w:t xml:space="preserve"> under the </w:t>
      </w:r>
      <w:r w:rsidR="00A93E95" w:rsidRPr="00630DF3">
        <w:rPr>
          <w:noProof/>
          <w:lang w:val="en-IE"/>
        </w:rPr>
        <w:t>c</w:t>
      </w:r>
      <w:r w:rsidR="0090343E" w:rsidRPr="00630DF3">
        <w:rPr>
          <w:noProof/>
          <w:lang w:val="en-IE"/>
        </w:rPr>
        <w:t xml:space="preserve">ommon </w:t>
      </w:r>
      <w:r w:rsidR="00A93E95" w:rsidRPr="00630DF3">
        <w:rPr>
          <w:noProof/>
          <w:lang w:val="en-IE"/>
        </w:rPr>
        <w:t>a</w:t>
      </w:r>
      <w:r w:rsidR="0090343E" w:rsidRPr="00630DF3">
        <w:rPr>
          <w:noProof/>
          <w:lang w:val="en-IE"/>
        </w:rPr>
        <w:t xml:space="preserve">gricultural </w:t>
      </w:r>
      <w:r w:rsidR="00A93E95" w:rsidRPr="00630DF3">
        <w:rPr>
          <w:noProof/>
          <w:lang w:val="en-IE"/>
        </w:rPr>
        <w:t>p</w:t>
      </w:r>
      <w:r w:rsidR="0090343E" w:rsidRPr="00630DF3">
        <w:rPr>
          <w:noProof/>
          <w:lang w:val="en-IE"/>
        </w:rPr>
        <w:t>olicy</w:t>
      </w:r>
      <w:r w:rsidRPr="00630DF3">
        <w:rPr>
          <w:noProof/>
          <w:lang w:val="en-IE"/>
        </w:rPr>
        <w:t>.</w:t>
      </w:r>
    </w:p>
    <w:p w14:paraId="4AA0E62B" w14:textId="77777777" w:rsidR="00A911D7" w:rsidRPr="00630DF3" w:rsidRDefault="00D27C10" w:rsidP="00D27C10">
      <w:pPr>
        <w:pStyle w:val="Point0"/>
        <w:rPr>
          <w:noProof/>
          <w:lang w:val="en-IE"/>
        </w:rPr>
      </w:pPr>
      <w:r w:rsidRPr="00630DF3">
        <w:rPr>
          <w:noProof/>
          <w:lang w:val="en-IE"/>
        </w:rPr>
        <w:t>2.</w:t>
      </w:r>
      <w:r w:rsidRPr="00630DF3">
        <w:rPr>
          <w:noProof/>
          <w:lang w:val="en-IE"/>
        </w:rPr>
        <w:tab/>
      </w:r>
      <w:r w:rsidR="00DE1D6A" w:rsidRPr="00630DF3">
        <w:rPr>
          <w:noProof/>
          <w:lang w:val="en-IE"/>
        </w:rPr>
        <w:t xml:space="preserve">Persons or entities implementing </w:t>
      </w:r>
      <w:r w:rsidR="4A882200" w:rsidRPr="00630DF3">
        <w:rPr>
          <w:noProof/>
          <w:lang w:val="en-IE"/>
        </w:rPr>
        <w:t>fina</w:t>
      </w:r>
      <w:r w:rsidR="00BF5101" w:rsidRPr="00630DF3">
        <w:rPr>
          <w:noProof/>
          <w:lang w:val="en-IE"/>
        </w:rPr>
        <w:t>n</w:t>
      </w:r>
      <w:r w:rsidR="4A882200" w:rsidRPr="00630DF3">
        <w:rPr>
          <w:noProof/>
          <w:lang w:val="en-IE"/>
        </w:rPr>
        <w:t>cial instruments and bud</w:t>
      </w:r>
      <w:r w:rsidR="00BF5101" w:rsidRPr="00630DF3">
        <w:rPr>
          <w:noProof/>
          <w:lang w:val="en-IE"/>
        </w:rPr>
        <w:t>g</w:t>
      </w:r>
      <w:r w:rsidR="4A882200" w:rsidRPr="00630DF3">
        <w:rPr>
          <w:noProof/>
          <w:lang w:val="en-IE"/>
        </w:rPr>
        <w:t xml:space="preserve">etary guarantees </w:t>
      </w:r>
      <w:r w:rsidR="00DE1D6A" w:rsidRPr="00630DF3">
        <w:rPr>
          <w:noProof/>
          <w:lang w:val="en-IE"/>
        </w:rPr>
        <w:t>pursuant to Article 62(1), first subparagraph, point (c)</w:t>
      </w:r>
      <w:r w:rsidR="005822EB" w:rsidRPr="00630DF3">
        <w:rPr>
          <w:noProof/>
          <w:lang w:val="en-IE"/>
        </w:rPr>
        <w:t>,</w:t>
      </w:r>
      <w:r w:rsidR="00DE1D6A" w:rsidRPr="00630DF3">
        <w:rPr>
          <w:noProof/>
          <w:lang w:val="en-IE"/>
        </w:rPr>
        <w:t xml:space="preserve"> of Regulation (EU, Euratom) 2024/2509 and bodies implementing financial instruments under the </w:t>
      </w:r>
      <w:r w:rsidR="0F8A32E7" w:rsidRPr="00630DF3">
        <w:rPr>
          <w:noProof/>
          <w:lang w:val="en-IE"/>
        </w:rPr>
        <w:t>P</w:t>
      </w:r>
      <w:r w:rsidR="00DE1D6A" w:rsidRPr="00630DF3">
        <w:rPr>
          <w:noProof/>
          <w:lang w:val="en-IE"/>
        </w:rPr>
        <w:t xml:space="preserve">lans shall </w:t>
      </w:r>
      <w:r w:rsidR="6D17F739" w:rsidRPr="00630DF3">
        <w:rPr>
          <w:noProof/>
          <w:lang w:val="en-IE"/>
        </w:rPr>
        <w:t>require</w:t>
      </w:r>
      <w:r w:rsidR="00BF5101" w:rsidRPr="00630DF3">
        <w:rPr>
          <w:noProof/>
          <w:lang w:val="en-IE"/>
        </w:rPr>
        <w:t xml:space="preserve"> </w:t>
      </w:r>
      <w:r w:rsidR="00DE1D6A" w:rsidRPr="00630DF3">
        <w:rPr>
          <w:noProof/>
          <w:lang w:val="en-IE"/>
        </w:rPr>
        <w:t xml:space="preserve">their financial intermediaries to acknowledge the origin of those funds and </w:t>
      </w:r>
      <w:r w:rsidR="007B78F7" w:rsidRPr="00630DF3">
        <w:rPr>
          <w:noProof/>
          <w:lang w:val="en-IE"/>
        </w:rPr>
        <w:t xml:space="preserve">to </w:t>
      </w:r>
      <w:r w:rsidR="006B0863" w:rsidRPr="00630DF3">
        <w:rPr>
          <w:noProof/>
          <w:lang w:val="en-IE"/>
        </w:rPr>
        <w:t>infor</w:t>
      </w:r>
      <w:r w:rsidR="001612AC" w:rsidRPr="00630DF3">
        <w:rPr>
          <w:noProof/>
          <w:lang w:val="en-IE"/>
        </w:rPr>
        <w:t xml:space="preserve">m </w:t>
      </w:r>
      <w:r w:rsidR="6729AEB2" w:rsidRPr="00630DF3">
        <w:rPr>
          <w:noProof/>
          <w:lang w:val="en-IE"/>
        </w:rPr>
        <w:t>final recipients thereof</w:t>
      </w:r>
      <w:r w:rsidR="00BE12EF" w:rsidRPr="00630DF3">
        <w:rPr>
          <w:noProof/>
          <w:lang w:val="en-IE"/>
        </w:rPr>
        <w:t>,</w:t>
      </w:r>
      <w:r w:rsidR="001612AC" w:rsidRPr="00630DF3">
        <w:rPr>
          <w:noProof/>
          <w:lang w:val="en-IE"/>
        </w:rPr>
        <w:t xml:space="preserve"> </w:t>
      </w:r>
      <w:r w:rsidR="007B78F7" w:rsidRPr="00630DF3">
        <w:rPr>
          <w:noProof/>
          <w:lang w:val="en-IE"/>
        </w:rPr>
        <w:t xml:space="preserve">and shall </w:t>
      </w:r>
      <w:r w:rsidR="00DE1D6A" w:rsidRPr="00630DF3">
        <w:rPr>
          <w:noProof/>
          <w:lang w:val="en-IE"/>
        </w:rPr>
        <w:t xml:space="preserve">ensure the visibility of the Union support by making that information clearly visible in the agreements signed with them. When advisory partners select entities to provide advisory </w:t>
      </w:r>
      <w:r w:rsidR="000279A6" w:rsidRPr="00630DF3">
        <w:rPr>
          <w:noProof/>
          <w:lang w:val="en-IE"/>
        </w:rPr>
        <w:t xml:space="preserve">and business support </w:t>
      </w:r>
      <w:r w:rsidR="00DE1D6A" w:rsidRPr="00630DF3">
        <w:rPr>
          <w:noProof/>
          <w:lang w:val="en-IE"/>
        </w:rPr>
        <w:t>services, they shall ensure that th</w:t>
      </w:r>
      <w:r w:rsidR="003F032F" w:rsidRPr="00630DF3">
        <w:rPr>
          <w:noProof/>
          <w:lang w:val="en-IE"/>
        </w:rPr>
        <w:t>o</w:t>
      </w:r>
      <w:r w:rsidR="00DE1D6A" w:rsidRPr="00630DF3">
        <w:rPr>
          <w:noProof/>
          <w:lang w:val="en-IE"/>
        </w:rPr>
        <w:t xml:space="preserve">se entities inform the </w:t>
      </w:r>
      <w:r w:rsidR="00206F31" w:rsidRPr="00630DF3">
        <w:rPr>
          <w:noProof/>
          <w:lang w:val="en-IE"/>
        </w:rPr>
        <w:t>persons benefitting from</w:t>
      </w:r>
      <w:r w:rsidR="00DE1D6A" w:rsidRPr="00630DF3">
        <w:rPr>
          <w:noProof/>
          <w:lang w:val="en-IE"/>
        </w:rPr>
        <w:t xml:space="preserve"> the advisory </w:t>
      </w:r>
      <w:r w:rsidR="007A374F" w:rsidRPr="00630DF3">
        <w:rPr>
          <w:noProof/>
          <w:lang w:val="en-IE"/>
        </w:rPr>
        <w:t xml:space="preserve">and business support </w:t>
      </w:r>
      <w:r w:rsidR="00DE1D6A" w:rsidRPr="00630DF3">
        <w:rPr>
          <w:noProof/>
          <w:lang w:val="en-IE"/>
        </w:rPr>
        <w:t>services that th</w:t>
      </w:r>
      <w:r w:rsidR="00FD344B" w:rsidRPr="00630DF3">
        <w:rPr>
          <w:noProof/>
          <w:lang w:val="en-IE"/>
        </w:rPr>
        <w:t>o</w:t>
      </w:r>
      <w:r w:rsidR="00DE1D6A" w:rsidRPr="00630DF3">
        <w:rPr>
          <w:noProof/>
          <w:lang w:val="en-IE"/>
        </w:rPr>
        <w:t>se</w:t>
      </w:r>
      <w:r w:rsidR="00FD344B" w:rsidRPr="00630DF3">
        <w:rPr>
          <w:noProof/>
          <w:lang w:val="en-IE"/>
        </w:rPr>
        <w:t xml:space="preserve"> services</w:t>
      </w:r>
      <w:r w:rsidR="00DE1D6A" w:rsidRPr="00630DF3">
        <w:rPr>
          <w:noProof/>
          <w:lang w:val="en-IE"/>
        </w:rPr>
        <w:t xml:space="preserve"> have been funded by the Union and make th</w:t>
      </w:r>
      <w:r w:rsidR="00CA4C04" w:rsidRPr="00630DF3">
        <w:rPr>
          <w:noProof/>
          <w:lang w:val="en-IE"/>
        </w:rPr>
        <w:t>at</w:t>
      </w:r>
      <w:r w:rsidR="00DE1D6A" w:rsidRPr="00630DF3">
        <w:rPr>
          <w:noProof/>
          <w:lang w:val="en-IE"/>
        </w:rPr>
        <w:t xml:space="preserve"> information clearly visible in the agreements signed with </w:t>
      </w:r>
      <w:r w:rsidR="006D2B1E" w:rsidRPr="00630DF3">
        <w:rPr>
          <w:noProof/>
          <w:lang w:val="en-IE"/>
        </w:rPr>
        <w:t>t</w:t>
      </w:r>
      <w:r w:rsidR="00FB27D4" w:rsidRPr="00630DF3">
        <w:rPr>
          <w:noProof/>
          <w:lang w:val="en-IE"/>
        </w:rPr>
        <w:t>hem.</w:t>
      </w:r>
      <w:r w:rsidR="58CF9A86" w:rsidRPr="00630DF3">
        <w:rPr>
          <w:noProof/>
          <w:lang w:val="en-IE"/>
        </w:rPr>
        <w:t xml:space="preserve"> </w:t>
      </w:r>
    </w:p>
    <w:p w14:paraId="19AAEED1" w14:textId="77777777" w:rsidR="00DE1D6A" w:rsidRPr="00630DF3" w:rsidRDefault="00D27C10" w:rsidP="00D27C10">
      <w:pPr>
        <w:pStyle w:val="Point0"/>
        <w:rPr>
          <w:noProof/>
          <w:lang w:val="en-IE"/>
        </w:rPr>
      </w:pPr>
      <w:r w:rsidRPr="00630DF3">
        <w:rPr>
          <w:noProof/>
          <w:lang w:val="en-IE"/>
        </w:rPr>
        <w:t>3.</w:t>
      </w:r>
      <w:r w:rsidRPr="00630DF3">
        <w:rPr>
          <w:noProof/>
          <w:lang w:val="en-IE"/>
        </w:rPr>
        <w:tab/>
      </w:r>
      <w:r w:rsidR="00DE1D6A" w:rsidRPr="00630DF3">
        <w:rPr>
          <w:noProof/>
          <w:lang w:val="en-IE"/>
        </w:rPr>
        <w:t>To fulfil the obligation laid down in paragraphs 1 and 2, the emblem of the Union shall be used and a funding statement that reads ‘</w:t>
      </w:r>
      <w:r w:rsidR="00B14B3C" w:rsidRPr="00630DF3">
        <w:rPr>
          <w:noProof/>
          <w:lang w:val="en-IE"/>
        </w:rPr>
        <w:t xml:space="preserve">Supported </w:t>
      </w:r>
      <w:r w:rsidR="00DE1D6A" w:rsidRPr="00630DF3">
        <w:rPr>
          <w:noProof/>
          <w:lang w:val="en-IE"/>
        </w:rPr>
        <w:t>by the European Union’, or ‘</w:t>
      </w:r>
      <w:r w:rsidR="00E9398D" w:rsidRPr="00630DF3">
        <w:rPr>
          <w:noProof/>
          <w:lang w:val="en-IE"/>
        </w:rPr>
        <w:t>I</w:t>
      </w:r>
      <w:r w:rsidR="00DE1D6A" w:rsidRPr="00630DF3">
        <w:rPr>
          <w:noProof/>
          <w:lang w:val="en-IE"/>
        </w:rPr>
        <w:t xml:space="preserve">n partnership with the European Union’ </w:t>
      </w:r>
      <w:r w:rsidR="00567A0C" w:rsidRPr="00630DF3">
        <w:rPr>
          <w:noProof/>
          <w:lang w:val="en-IE"/>
        </w:rPr>
        <w:t>for external action</w:t>
      </w:r>
      <w:r w:rsidR="00120065" w:rsidRPr="00630DF3">
        <w:rPr>
          <w:noProof/>
          <w:lang w:val="en-IE"/>
        </w:rPr>
        <w:t>s</w:t>
      </w:r>
      <w:r w:rsidR="00FE26BC" w:rsidRPr="00630DF3">
        <w:rPr>
          <w:noProof/>
          <w:lang w:val="en-IE"/>
        </w:rPr>
        <w:t xml:space="preserve">, </w:t>
      </w:r>
      <w:r w:rsidR="00DE1D6A" w:rsidRPr="00630DF3">
        <w:rPr>
          <w:noProof/>
          <w:lang w:val="en-IE"/>
        </w:rPr>
        <w:t>shall be provided when carrying out information, communication and visibility actions</w:t>
      </w:r>
      <w:r w:rsidR="006021B6" w:rsidRPr="00630DF3">
        <w:rPr>
          <w:noProof/>
          <w:lang w:val="en-IE"/>
        </w:rPr>
        <w:t xml:space="preserve">, in accordance with Annex </w:t>
      </w:r>
      <w:r w:rsidR="00BF5101" w:rsidRPr="00630DF3">
        <w:rPr>
          <w:noProof/>
          <w:lang w:val="en-IE"/>
        </w:rPr>
        <w:t>V</w:t>
      </w:r>
      <w:r w:rsidR="00DE1D6A" w:rsidRPr="00630DF3">
        <w:rPr>
          <w:noProof/>
          <w:lang w:val="en-IE"/>
        </w:rPr>
        <w:t xml:space="preserve">. The emblem </w:t>
      </w:r>
      <w:r w:rsidR="00FA5875" w:rsidRPr="00630DF3">
        <w:rPr>
          <w:noProof/>
          <w:lang w:val="en-IE"/>
        </w:rPr>
        <w:t xml:space="preserve">of the Union </w:t>
      </w:r>
      <w:r w:rsidR="00DE1D6A" w:rsidRPr="00630DF3">
        <w:rPr>
          <w:noProof/>
          <w:lang w:val="en-IE"/>
        </w:rPr>
        <w:t>and</w:t>
      </w:r>
      <w:r w:rsidR="006F7B4C" w:rsidRPr="00630DF3">
        <w:rPr>
          <w:noProof/>
          <w:lang w:val="en-IE"/>
        </w:rPr>
        <w:t xml:space="preserve"> the</w:t>
      </w:r>
      <w:r w:rsidR="00DE1D6A" w:rsidRPr="00630DF3">
        <w:rPr>
          <w:noProof/>
          <w:lang w:val="en-IE"/>
        </w:rPr>
        <w:t xml:space="preserve"> funding statement shall, in particular, feature in press or communication material, websites and other digital supports.</w:t>
      </w:r>
    </w:p>
    <w:p w14:paraId="4D9890AE" w14:textId="276676A2" w:rsidR="00DE1D6A" w:rsidRPr="00630DF3" w:rsidRDefault="00DE1D6A" w:rsidP="00911341">
      <w:pPr>
        <w:pStyle w:val="Text1"/>
        <w:rPr>
          <w:noProof/>
          <w:lang w:val="en-IE"/>
        </w:rPr>
      </w:pPr>
      <w:r w:rsidRPr="00630DF3">
        <w:rPr>
          <w:noProof/>
          <w:lang w:val="en-IE"/>
        </w:rPr>
        <w:t xml:space="preserve">For operations, other than financial instruments or budgetary guarantees, involving investment in tangible assets, the total cost of which exceeds EUR 100 000, durable plaques or billboards </w:t>
      </w:r>
      <w:r w:rsidR="006F7B4C" w:rsidRPr="00630DF3">
        <w:rPr>
          <w:noProof/>
          <w:lang w:val="en-IE"/>
        </w:rPr>
        <w:t>that are</w:t>
      </w:r>
      <w:r w:rsidRPr="00630DF3">
        <w:rPr>
          <w:noProof/>
          <w:lang w:val="en-IE"/>
        </w:rPr>
        <w:t xml:space="preserve"> clearly visible to the public </w:t>
      </w:r>
      <w:r w:rsidR="006F7B4C" w:rsidRPr="00630DF3">
        <w:rPr>
          <w:noProof/>
          <w:lang w:val="en-IE"/>
        </w:rPr>
        <w:t xml:space="preserve">and </w:t>
      </w:r>
      <w:r w:rsidRPr="00630DF3">
        <w:rPr>
          <w:noProof/>
          <w:lang w:val="en-IE"/>
        </w:rPr>
        <w:t xml:space="preserve">that present the emblem of the Union </w:t>
      </w:r>
      <w:r w:rsidR="00FC5E26" w:rsidRPr="00630DF3">
        <w:rPr>
          <w:noProof/>
          <w:lang w:val="en-IE"/>
        </w:rPr>
        <w:t xml:space="preserve">and the funding statement </w:t>
      </w:r>
      <w:r w:rsidRPr="00630DF3">
        <w:rPr>
          <w:noProof/>
          <w:lang w:val="en-IE"/>
        </w:rPr>
        <w:t xml:space="preserve">referred to in the first subparagraph shall be displayed, as soon as the physical implementation </w:t>
      </w:r>
      <w:r w:rsidR="00ED4982" w:rsidRPr="00630DF3">
        <w:rPr>
          <w:noProof/>
          <w:lang w:val="en-IE"/>
        </w:rPr>
        <w:t xml:space="preserve">of the operation </w:t>
      </w:r>
      <w:r w:rsidRPr="00630DF3">
        <w:rPr>
          <w:noProof/>
          <w:lang w:val="en-IE"/>
        </w:rPr>
        <w:t>starts or purchased equipment is installed</w:t>
      </w:r>
      <w:r w:rsidR="009C1373" w:rsidRPr="00630DF3">
        <w:rPr>
          <w:noProof/>
          <w:lang w:val="en-IE"/>
        </w:rPr>
        <w:t xml:space="preserve"> and for as long as the </w:t>
      </w:r>
      <w:r w:rsidR="0018429C" w:rsidRPr="00630DF3">
        <w:rPr>
          <w:noProof/>
          <w:lang w:val="en-IE"/>
        </w:rPr>
        <w:t>tangible asset is in use</w:t>
      </w:r>
      <w:r w:rsidRPr="00630DF3">
        <w:rPr>
          <w:noProof/>
          <w:lang w:val="en-IE"/>
        </w:rPr>
        <w:t xml:space="preserve">. </w:t>
      </w:r>
    </w:p>
    <w:p w14:paraId="70F34B5C" w14:textId="77777777" w:rsidR="00DE1D6A" w:rsidRPr="00630DF3" w:rsidRDefault="00114644" w:rsidP="00D27C10">
      <w:pPr>
        <w:pStyle w:val="Point0"/>
        <w:rPr>
          <w:noProof/>
          <w:lang w:val="en-IE"/>
        </w:rPr>
      </w:pPr>
      <w:r w:rsidRPr="00630DF3">
        <w:rPr>
          <w:noProof/>
          <w:lang w:val="en-IE"/>
        </w:rPr>
        <w:t>4.</w:t>
      </w:r>
      <w:r w:rsidR="00D27C10" w:rsidRPr="00630DF3">
        <w:rPr>
          <w:noProof/>
          <w:lang w:val="en-IE"/>
        </w:rPr>
        <w:tab/>
      </w:r>
      <w:r w:rsidR="00DE1D6A" w:rsidRPr="00630DF3">
        <w:rPr>
          <w:noProof/>
          <w:lang w:val="en-IE"/>
        </w:rPr>
        <w:t xml:space="preserve">The Commission shall implement information, visibility and communication actions and campaigns relating to the Union’s policies, priorities, actions and results directed towards multiple audiences, including the media and the public. Financial resources allocated to the programmes and </w:t>
      </w:r>
      <w:r w:rsidR="00ED4982" w:rsidRPr="00630DF3">
        <w:rPr>
          <w:noProof/>
          <w:lang w:val="en-IE"/>
        </w:rPr>
        <w:t>activities</w:t>
      </w:r>
      <w:r w:rsidR="00DE1D6A" w:rsidRPr="00630DF3">
        <w:rPr>
          <w:noProof/>
          <w:lang w:val="en-IE"/>
        </w:rPr>
        <w:t xml:space="preserve"> shall also contribute to the corporate communication of the political priorities of the Union.</w:t>
      </w:r>
    </w:p>
    <w:p w14:paraId="409EF4B2" w14:textId="008633A7" w:rsidR="00DE1D6A" w:rsidRPr="00630DF3" w:rsidRDefault="00114644" w:rsidP="00D27C10">
      <w:pPr>
        <w:pStyle w:val="Point0"/>
        <w:rPr>
          <w:noProof/>
          <w:lang w:val="en-IE"/>
        </w:rPr>
      </w:pPr>
      <w:r w:rsidRPr="00630DF3">
        <w:rPr>
          <w:noProof/>
          <w:lang w:val="en-IE"/>
        </w:rPr>
        <w:t>5.</w:t>
      </w:r>
      <w:r w:rsidR="00D27C10" w:rsidRPr="00630DF3">
        <w:rPr>
          <w:noProof/>
          <w:lang w:val="en-IE"/>
        </w:rPr>
        <w:tab/>
      </w:r>
      <w:r w:rsidR="00DE1D6A" w:rsidRPr="00630DF3">
        <w:rPr>
          <w:noProof/>
          <w:lang w:val="en-IE"/>
        </w:rPr>
        <w:t xml:space="preserve">Member States shall ensure </w:t>
      </w:r>
      <w:r w:rsidR="009B7D9A" w:rsidRPr="00630DF3">
        <w:rPr>
          <w:noProof/>
          <w:lang w:val="en-IE"/>
        </w:rPr>
        <w:t xml:space="preserve">information, communication and visibility </w:t>
      </w:r>
      <w:r w:rsidR="00BE2208" w:rsidRPr="00630DF3">
        <w:rPr>
          <w:noProof/>
          <w:lang w:val="en-IE"/>
        </w:rPr>
        <w:t>of support and achievements of the Union funds</w:t>
      </w:r>
      <w:r w:rsidR="00364B10" w:rsidRPr="00630DF3">
        <w:rPr>
          <w:noProof/>
          <w:lang w:val="en-IE"/>
        </w:rPr>
        <w:t>,</w:t>
      </w:r>
      <w:r w:rsidR="00BE2208" w:rsidRPr="00630DF3">
        <w:rPr>
          <w:noProof/>
          <w:lang w:val="en-IE"/>
        </w:rPr>
        <w:t xml:space="preserve"> and </w:t>
      </w:r>
      <w:r w:rsidR="00364B10" w:rsidRPr="00630DF3">
        <w:rPr>
          <w:noProof/>
          <w:lang w:val="en-IE"/>
        </w:rPr>
        <w:t>communicate to ci</w:t>
      </w:r>
      <w:r w:rsidR="009A0DBE" w:rsidRPr="00630DF3">
        <w:rPr>
          <w:noProof/>
          <w:lang w:val="en-IE"/>
        </w:rPr>
        <w:t>tizens</w:t>
      </w:r>
      <w:r w:rsidR="00BE2208" w:rsidRPr="00630DF3">
        <w:rPr>
          <w:noProof/>
          <w:lang w:val="en-IE"/>
        </w:rPr>
        <w:t xml:space="preserve"> </w:t>
      </w:r>
      <w:r w:rsidR="000E3CD8" w:rsidRPr="00630DF3">
        <w:rPr>
          <w:noProof/>
          <w:lang w:val="en-IE"/>
        </w:rPr>
        <w:t>through</w:t>
      </w:r>
      <w:r w:rsidR="0017230A" w:rsidRPr="00630DF3">
        <w:rPr>
          <w:noProof/>
          <w:lang w:val="en-IE"/>
        </w:rPr>
        <w:t xml:space="preserve"> </w:t>
      </w:r>
      <w:r w:rsidR="009D6412" w:rsidRPr="00630DF3">
        <w:rPr>
          <w:noProof/>
          <w:lang w:val="en-IE"/>
        </w:rPr>
        <w:t>the</w:t>
      </w:r>
      <w:r w:rsidR="00A620C8" w:rsidRPr="00630DF3">
        <w:rPr>
          <w:noProof/>
          <w:lang w:val="en-IE"/>
        </w:rPr>
        <w:t xml:space="preserve"> website </w:t>
      </w:r>
      <w:r w:rsidR="006D5AE1" w:rsidRPr="00630DF3">
        <w:rPr>
          <w:noProof/>
          <w:lang w:val="en-IE"/>
        </w:rPr>
        <w:t>referred to in</w:t>
      </w:r>
      <w:r w:rsidR="00E0320C" w:rsidRPr="00630DF3">
        <w:rPr>
          <w:noProof/>
          <w:lang w:val="en-IE"/>
        </w:rPr>
        <w:t xml:space="preserve"> </w:t>
      </w:r>
      <w:r>
        <w:rPr>
          <w:noProof/>
          <w:lang w:val="en-IE"/>
        </w:rPr>
        <w:t xml:space="preserve">Article 64(1) of </w:t>
      </w:r>
      <w:r w:rsidR="0039797B" w:rsidRPr="00630DF3">
        <w:rPr>
          <w:noProof/>
          <w:lang w:val="en-IE"/>
        </w:rPr>
        <w:t>Regulation …/… [National and Regional Partnership Plans]</w:t>
      </w:r>
      <w:r w:rsidR="00501368" w:rsidRPr="00630DF3">
        <w:rPr>
          <w:noProof/>
          <w:lang w:val="en-IE"/>
        </w:rPr>
        <w:t>,</w:t>
      </w:r>
      <w:r w:rsidR="00A620C8" w:rsidRPr="00630DF3">
        <w:rPr>
          <w:noProof/>
          <w:lang w:val="en-IE"/>
        </w:rPr>
        <w:t xml:space="preserve"> </w:t>
      </w:r>
      <w:r w:rsidR="00DE1D6A" w:rsidRPr="00630DF3">
        <w:rPr>
          <w:noProof/>
          <w:lang w:val="en-IE"/>
        </w:rPr>
        <w:t xml:space="preserve">in accordance with the requirements </w:t>
      </w:r>
      <w:r w:rsidR="00C31936" w:rsidRPr="00630DF3">
        <w:rPr>
          <w:noProof/>
          <w:lang w:val="en-IE"/>
        </w:rPr>
        <w:t>set out</w:t>
      </w:r>
      <w:r w:rsidR="00DE1D6A" w:rsidRPr="00630DF3">
        <w:rPr>
          <w:noProof/>
          <w:lang w:val="en-IE"/>
        </w:rPr>
        <w:t xml:space="preserve"> in this Article, except where Union law or national law excludes such publication for reasons of security, public order or criminal investigations. Publication of personal data shall comply with the rules on the protection of personal data as laid down in Regulation (EU) 2016/679</w:t>
      </w:r>
      <w:r w:rsidR="00A11ADA" w:rsidRPr="00630DF3">
        <w:rPr>
          <w:noProof/>
          <w:lang w:val="en-IE"/>
        </w:rPr>
        <w:t>.</w:t>
      </w:r>
      <w:r w:rsidR="006F0791" w:rsidRPr="00630DF3">
        <w:rPr>
          <w:rStyle w:val="FootnoteReference"/>
          <w:noProof/>
          <w:lang w:val="en-IE"/>
        </w:rPr>
        <w:footnoteReference w:id="21"/>
      </w:r>
    </w:p>
    <w:p w14:paraId="2D1E1646" w14:textId="77777777" w:rsidR="00DE1D6A" w:rsidRPr="00630DF3" w:rsidRDefault="00114644" w:rsidP="00D27C10">
      <w:pPr>
        <w:pStyle w:val="Point0"/>
        <w:rPr>
          <w:noProof/>
          <w:lang w:val="en-IE"/>
        </w:rPr>
      </w:pPr>
      <w:r w:rsidRPr="00630DF3">
        <w:rPr>
          <w:noProof/>
          <w:lang w:val="en-IE"/>
        </w:rPr>
        <w:t>6.</w:t>
      </w:r>
      <w:r w:rsidR="00D27C10" w:rsidRPr="00630DF3">
        <w:rPr>
          <w:noProof/>
          <w:lang w:val="en-IE"/>
        </w:rPr>
        <w:tab/>
      </w:r>
      <w:r w:rsidR="00DE1D6A" w:rsidRPr="00630DF3">
        <w:rPr>
          <w:noProof/>
          <w:lang w:val="en-IE"/>
        </w:rPr>
        <w:t xml:space="preserve">Member States shall appoint a communication coordinator who shall be responsible for the overall information, communication and transparency actions in relation to the support received from the budget implemented within </w:t>
      </w:r>
      <w:r w:rsidR="005C14B8" w:rsidRPr="00630DF3">
        <w:rPr>
          <w:noProof/>
          <w:lang w:val="en-IE"/>
        </w:rPr>
        <w:t xml:space="preserve">their </w:t>
      </w:r>
      <w:r w:rsidR="00DE1D6A" w:rsidRPr="00630DF3">
        <w:rPr>
          <w:noProof/>
          <w:lang w:val="en-IE"/>
        </w:rPr>
        <w:t xml:space="preserve">territory, ensuring coordination with relevant managing authorities and liaising with the Commission and its representations, European Parliament Liaison Offices, Europe Direct Centres and other relevant networks, education and research organisations </w:t>
      </w:r>
      <w:r w:rsidR="00174C6C" w:rsidRPr="00630DF3">
        <w:rPr>
          <w:noProof/>
          <w:lang w:val="en-IE"/>
        </w:rPr>
        <w:t xml:space="preserve">as well as with </w:t>
      </w:r>
      <w:r w:rsidR="00DE1D6A" w:rsidRPr="00630DF3">
        <w:rPr>
          <w:noProof/>
          <w:lang w:val="en-IE"/>
        </w:rPr>
        <w:t>other relevant partners.</w:t>
      </w:r>
      <w:r w:rsidR="00D56F27" w:rsidRPr="00630DF3">
        <w:rPr>
          <w:noProof/>
          <w:lang w:val="en-IE"/>
        </w:rPr>
        <w:t xml:space="preserve"> The Commission shall maintain the network comprising communication coordinators and Commission representatives to </w:t>
      </w:r>
      <w:r w:rsidR="004A431D" w:rsidRPr="00630DF3">
        <w:rPr>
          <w:noProof/>
          <w:lang w:val="en-IE"/>
        </w:rPr>
        <w:t>exchange about</w:t>
      </w:r>
      <w:r w:rsidR="00D56F27" w:rsidRPr="00630DF3">
        <w:rPr>
          <w:noProof/>
          <w:lang w:val="en-IE"/>
        </w:rPr>
        <w:t xml:space="preserve"> information</w:t>
      </w:r>
      <w:r w:rsidR="004A431D" w:rsidRPr="00630DF3">
        <w:rPr>
          <w:noProof/>
          <w:lang w:val="en-IE"/>
        </w:rPr>
        <w:t>, communication and visibility activities</w:t>
      </w:r>
      <w:r w:rsidR="00D56F27" w:rsidRPr="00630DF3">
        <w:rPr>
          <w:noProof/>
          <w:lang w:val="en-IE"/>
        </w:rPr>
        <w:t>.</w:t>
      </w:r>
    </w:p>
    <w:p w14:paraId="76494B73" w14:textId="77777777" w:rsidR="00DE1D6A" w:rsidRPr="00630DF3" w:rsidRDefault="00114644" w:rsidP="00D27C10">
      <w:pPr>
        <w:pStyle w:val="Point0"/>
        <w:rPr>
          <w:noProof/>
          <w:lang w:val="en-IE"/>
        </w:rPr>
      </w:pPr>
      <w:r w:rsidRPr="00630DF3">
        <w:rPr>
          <w:noProof/>
          <w:lang w:val="en-IE"/>
        </w:rPr>
        <w:t>7.</w:t>
      </w:r>
      <w:r w:rsidR="00D27C10" w:rsidRPr="00630DF3">
        <w:rPr>
          <w:noProof/>
          <w:lang w:val="en-IE"/>
        </w:rPr>
        <w:tab/>
      </w:r>
      <w:r w:rsidR="00DF4A2B" w:rsidRPr="00630DF3">
        <w:rPr>
          <w:noProof/>
          <w:lang w:val="en-IE"/>
        </w:rPr>
        <w:t xml:space="preserve">Third countries implementing EU-funded external actions shall also ensure visibility of EU support. </w:t>
      </w:r>
      <w:r w:rsidR="00DE1D6A" w:rsidRPr="00630DF3">
        <w:rPr>
          <w:noProof/>
          <w:lang w:val="en-IE"/>
        </w:rPr>
        <w:t xml:space="preserve">In the case of implementation through plans by third countries, a communication and visibility plan for the local audiences of the beneficiaries </w:t>
      </w:r>
      <w:r w:rsidR="00D30EA8" w:rsidRPr="00630DF3">
        <w:rPr>
          <w:noProof/>
          <w:lang w:val="en-IE"/>
        </w:rPr>
        <w:t>shall</w:t>
      </w:r>
      <w:r w:rsidR="00DE1D6A" w:rsidRPr="00630DF3">
        <w:rPr>
          <w:noProof/>
          <w:lang w:val="en-IE"/>
        </w:rPr>
        <w:t xml:space="preserve"> be submitted in the </w:t>
      </w:r>
      <w:r w:rsidR="002C5207" w:rsidRPr="00630DF3">
        <w:rPr>
          <w:noProof/>
          <w:lang w:val="en-IE"/>
        </w:rPr>
        <w:t>p</w:t>
      </w:r>
      <w:r w:rsidR="00DE1D6A" w:rsidRPr="00630DF3">
        <w:rPr>
          <w:noProof/>
          <w:lang w:val="en-IE"/>
        </w:rPr>
        <w:t>lans.</w:t>
      </w:r>
    </w:p>
    <w:p w14:paraId="74E07AAD" w14:textId="77777777" w:rsidR="00DE1D6A" w:rsidRPr="00630DF3" w:rsidRDefault="00114644" w:rsidP="00D27C10">
      <w:pPr>
        <w:pStyle w:val="Point0"/>
        <w:rPr>
          <w:noProof/>
          <w:lang w:val="en-IE"/>
        </w:rPr>
      </w:pPr>
      <w:r w:rsidRPr="00630DF3">
        <w:rPr>
          <w:noProof/>
          <w:lang w:val="en-IE"/>
        </w:rPr>
        <w:t>8.</w:t>
      </w:r>
      <w:r w:rsidR="00D27C10" w:rsidRPr="00630DF3">
        <w:rPr>
          <w:noProof/>
          <w:lang w:val="en-IE"/>
        </w:rPr>
        <w:tab/>
      </w:r>
      <w:r w:rsidR="00DE1D6A" w:rsidRPr="00630DF3">
        <w:rPr>
          <w:noProof/>
          <w:lang w:val="en-IE"/>
        </w:rPr>
        <w:t>Where security considerations</w:t>
      </w:r>
      <w:r w:rsidR="00193BCA" w:rsidRPr="00630DF3">
        <w:rPr>
          <w:noProof/>
          <w:lang w:val="en-IE"/>
        </w:rPr>
        <w:t xml:space="preserve"> or an urgent need in a crisis situation</w:t>
      </w:r>
      <w:r w:rsidR="00DE1D6A" w:rsidRPr="00630DF3">
        <w:rPr>
          <w:noProof/>
          <w:lang w:val="en-IE"/>
        </w:rPr>
        <w:t xml:space="preserve"> may make it preferable or necessary to limit </w:t>
      </w:r>
      <w:r w:rsidR="00AF6DE6" w:rsidRPr="00630DF3">
        <w:rPr>
          <w:noProof/>
          <w:lang w:val="en-IE"/>
        </w:rPr>
        <w:t>or adjust</w:t>
      </w:r>
      <w:r w:rsidR="00DE1D6A" w:rsidRPr="00630DF3">
        <w:rPr>
          <w:noProof/>
          <w:lang w:val="en-IE"/>
        </w:rPr>
        <w:t xml:space="preserve"> communication and visibility actions in certain third countries or parts thereof, the target audience and the visibility tools, products and channels to be used in promoting a given action shall be determined on a case-by-case basis, in agreement with the Commission. </w:t>
      </w:r>
    </w:p>
    <w:p w14:paraId="62CF4172" w14:textId="77777777" w:rsidR="00DE1D6A" w:rsidRPr="00630DF3" w:rsidRDefault="00114644" w:rsidP="00D27C10">
      <w:pPr>
        <w:pStyle w:val="Point0"/>
        <w:rPr>
          <w:noProof/>
          <w:lang w:val="en-IE"/>
        </w:rPr>
      </w:pPr>
      <w:r w:rsidRPr="00630DF3">
        <w:rPr>
          <w:noProof/>
          <w:lang w:val="en-IE"/>
        </w:rPr>
        <w:t>9.</w:t>
      </w:r>
      <w:r w:rsidR="00D27C10" w:rsidRPr="00630DF3">
        <w:rPr>
          <w:noProof/>
          <w:lang w:val="en-IE"/>
        </w:rPr>
        <w:tab/>
      </w:r>
      <w:r w:rsidR="00DE1D6A" w:rsidRPr="00630DF3">
        <w:rPr>
          <w:noProof/>
          <w:lang w:val="en-IE"/>
        </w:rPr>
        <w:t xml:space="preserve">The Commission is empowered to adopt delegated acts in accordance with Article </w:t>
      </w:r>
      <w:r w:rsidR="00AA5CD4" w:rsidRPr="00630DF3">
        <w:rPr>
          <w:noProof/>
          <w:lang w:val="en-IE"/>
        </w:rPr>
        <w:t>20</w:t>
      </w:r>
      <w:r w:rsidR="00DE1D6A" w:rsidRPr="00630DF3">
        <w:rPr>
          <w:noProof/>
          <w:lang w:val="en-IE"/>
        </w:rPr>
        <w:t xml:space="preserve"> to </w:t>
      </w:r>
      <w:r w:rsidR="00D724A0" w:rsidRPr="00630DF3">
        <w:rPr>
          <w:noProof/>
          <w:lang w:val="en-IE"/>
        </w:rPr>
        <w:t xml:space="preserve">implement, </w:t>
      </w:r>
      <w:r w:rsidR="00DE1D6A" w:rsidRPr="00630DF3">
        <w:rPr>
          <w:noProof/>
          <w:lang w:val="en-IE"/>
        </w:rPr>
        <w:t xml:space="preserve">amend </w:t>
      </w:r>
      <w:r w:rsidR="00D724A0" w:rsidRPr="00630DF3">
        <w:rPr>
          <w:noProof/>
          <w:lang w:val="en-IE"/>
        </w:rPr>
        <w:t xml:space="preserve">or supplement </w:t>
      </w:r>
      <w:r w:rsidR="00BB5DBD" w:rsidRPr="00630DF3">
        <w:rPr>
          <w:noProof/>
          <w:lang w:val="en-IE"/>
        </w:rPr>
        <w:t xml:space="preserve">Annex </w:t>
      </w:r>
      <w:r w:rsidR="0029403C" w:rsidRPr="00630DF3">
        <w:rPr>
          <w:noProof/>
          <w:lang w:val="en-IE"/>
        </w:rPr>
        <w:t>V</w:t>
      </w:r>
      <w:r w:rsidR="00DE1D6A" w:rsidRPr="00630DF3">
        <w:rPr>
          <w:noProof/>
          <w:lang w:val="en-IE"/>
        </w:rPr>
        <w:t xml:space="preserve">. </w:t>
      </w:r>
    </w:p>
    <w:p w14:paraId="440EA355" w14:textId="77777777" w:rsidR="000314AB" w:rsidRPr="00630DF3" w:rsidRDefault="00C72551" w:rsidP="000314AB">
      <w:pPr>
        <w:pStyle w:val="Titrearticle"/>
        <w:rPr>
          <w:noProof/>
          <w:lang w:val="en-IE"/>
        </w:rPr>
      </w:pPr>
      <w:r w:rsidRPr="00630DF3">
        <w:rPr>
          <w:noProof/>
          <w:lang w:val="en-IE"/>
        </w:rPr>
        <w:t>Article 19</w:t>
      </w:r>
      <w:r w:rsidR="000314AB" w:rsidRPr="00630DF3">
        <w:rPr>
          <w:noProof/>
          <w:lang w:val="en-IE"/>
        </w:rPr>
        <w:br/>
      </w:r>
      <w:r w:rsidR="00C6390E" w:rsidRPr="00630DF3">
        <w:rPr>
          <w:b/>
          <w:noProof/>
          <w:lang w:val="en-IE"/>
        </w:rPr>
        <w:t>Processing of personal data</w:t>
      </w:r>
    </w:p>
    <w:p w14:paraId="009CC375" w14:textId="77777777" w:rsidR="006479ED" w:rsidRPr="00630DF3" w:rsidRDefault="00BD71CA" w:rsidP="00843391">
      <w:pPr>
        <w:pStyle w:val="Point0"/>
        <w:rPr>
          <w:noProof/>
          <w:lang w:val="en-IE"/>
        </w:rPr>
      </w:pPr>
      <w:r w:rsidRPr="00630DF3">
        <w:rPr>
          <w:noProof/>
          <w:lang w:val="en-IE"/>
        </w:rPr>
        <w:t>1.</w:t>
      </w:r>
      <w:r w:rsidRPr="00630DF3">
        <w:rPr>
          <w:noProof/>
        </w:rPr>
        <w:tab/>
      </w:r>
      <w:r w:rsidR="00C6390E" w:rsidRPr="00630DF3">
        <w:rPr>
          <w:noProof/>
          <w:lang w:val="en-IE"/>
        </w:rPr>
        <w:t xml:space="preserve">The Member States and the Commission shall be allowed to process personal data only where necessary for the purpose of carrying out their respective obligations under this Regulation and under Regulation </w:t>
      </w:r>
      <w:r w:rsidR="006479ED" w:rsidRPr="00630DF3">
        <w:rPr>
          <w:noProof/>
          <w:lang w:val="en-IE"/>
        </w:rPr>
        <w:t xml:space="preserve">…/… [National and Regional </w:t>
      </w:r>
      <w:r w:rsidR="005C19E1" w:rsidRPr="00630DF3">
        <w:rPr>
          <w:noProof/>
          <w:lang w:val="en-IE"/>
        </w:rPr>
        <w:t>Partnership</w:t>
      </w:r>
      <w:r w:rsidR="00DC58EC" w:rsidRPr="00630DF3">
        <w:rPr>
          <w:noProof/>
          <w:lang w:val="en-IE"/>
        </w:rPr>
        <w:t xml:space="preserve"> Plans]</w:t>
      </w:r>
      <w:r w:rsidR="00C6390E" w:rsidRPr="00630DF3">
        <w:rPr>
          <w:noProof/>
          <w:lang w:val="en-IE"/>
        </w:rPr>
        <w:t xml:space="preserve">, in particular for monitoring, reporting, communication, publication, evaluation, financial management, verifications and audits and, where applicable, for determining the eligibility of participants. </w:t>
      </w:r>
    </w:p>
    <w:p w14:paraId="19030F3C" w14:textId="77777777" w:rsidR="00192697" w:rsidRPr="00630DF3" w:rsidRDefault="00192697" w:rsidP="00843391">
      <w:pPr>
        <w:pStyle w:val="Point0"/>
        <w:rPr>
          <w:noProof/>
          <w:lang w:val="en-IE"/>
        </w:rPr>
      </w:pPr>
      <w:r w:rsidRPr="00630DF3">
        <w:rPr>
          <w:noProof/>
          <w:lang w:val="en-IE"/>
        </w:rPr>
        <w:t>2.</w:t>
      </w:r>
      <w:r w:rsidRPr="00630DF3">
        <w:rPr>
          <w:noProof/>
        </w:rPr>
        <w:tab/>
      </w:r>
      <w:r w:rsidR="00A760CA" w:rsidRPr="00630DF3">
        <w:rPr>
          <w:noProof/>
        </w:rPr>
        <w:t>Without prejudice to paragraph 1, t</w:t>
      </w:r>
      <w:r w:rsidRPr="00630DF3">
        <w:rPr>
          <w:noProof/>
          <w:lang w:val="en-IE"/>
        </w:rPr>
        <w:t xml:space="preserve">he following personal data </w:t>
      </w:r>
      <w:r w:rsidR="002208FE" w:rsidRPr="00630DF3">
        <w:rPr>
          <w:noProof/>
          <w:lang w:val="en-IE"/>
        </w:rPr>
        <w:t xml:space="preserve">in particular </w:t>
      </w:r>
      <w:r w:rsidRPr="00630DF3">
        <w:rPr>
          <w:noProof/>
          <w:lang w:val="en-IE"/>
        </w:rPr>
        <w:t>may be processed</w:t>
      </w:r>
      <w:r w:rsidR="00AD131C" w:rsidRPr="00630DF3">
        <w:rPr>
          <w:noProof/>
          <w:lang w:val="en-IE"/>
        </w:rPr>
        <w:t>:</w:t>
      </w:r>
    </w:p>
    <w:p w14:paraId="256C3F53" w14:textId="77777777" w:rsidR="00E53379" w:rsidRPr="00630DF3" w:rsidRDefault="00D30B44" w:rsidP="00D30B44">
      <w:pPr>
        <w:pStyle w:val="Point1"/>
        <w:rPr>
          <w:noProof/>
          <w:lang w:val="en-IE"/>
        </w:rPr>
      </w:pPr>
      <w:r w:rsidRPr="00630DF3">
        <w:rPr>
          <w:noProof/>
          <w:lang w:val="en-IE"/>
        </w:rPr>
        <w:t>(a)</w:t>
      </w:r>
      <w:r w:rsidRPr="00630DF3">
        <w:rPr>
          <w:noProof/>
          <w:lang w:val="en-IE"/>
        </w:rPr>
        <w:tab/>
      </w:r>
      <w:r w:rsidR="002208FE" w:rsidRPr="00630DF3">
        <w:rPr>
          <w:noProof/>
          <w:lang w:val="en-IE"/>
        </w:rPr>
        <w:t xml:space="preserve">for the purposes referred to in paragraph 1, </w:t>
      </w:r>
      <w:r w:rsidR="00E53379" w:rsidRPr="00630DF3">
        <w:rPr>
          <w:noProof/>
          <w:lang w:val="en-IE"/>
        </w:rPr>
        <w:t xml:space="preserve">data necessary for the identification of </w:t>
      </w:r>
      <w:r w:rsidR="002919B7" w:rsidRPr="00630DF3">
        <w:rPr>
          <w:noProof/>
          <w:lang w:val="en-IE"/>
        </w:rPr>
        <w:t>the persons concerned</w:t>
      </w:r>
      <w:r w:rsidR="00E53379" w:rsidRPr="00630DF3">
        <w:rPr>
          <w:noProof/>
          <w:lang w:val="en-IE"/>
        </w:rPr>
        <w:t xml:space="preserve"> (name, surname, birth date, national identification number, social security code);</w:t>
      </w:r>
    </w:p>
    <w:p w14:paraId="44C61FEB" w14:textId="77777777" w:rsidR="00186717" w:rsidRPr="00630DF3" w:rsidRDefault="00E53379" w:rsidP="00D30B44">
      <w:pPr>
        <w:pStyle w:val="Point1"/>
        <w:rPr>
          <w:noProof/>
          <w:lang w:val="en-IE"/>
        </w:rPr>
      </w:pPr>
      <w:r w:rsidRPr="00630DF3">
        <w:rPr>
          <w:noProof/>
          <w:lang w:val="en-IE"/>
        </w:rPr>
        <w:t>(b)</w:t>
      </w:r>
      <w:r w:rsidRPr="00630DF3">
        <w:rPr>
          <w:noProof/>
          <w:lang w:val="en-IE"/>
        </w:rPr>
        <w:tab/>
      </w:r>
      <w:r w:rsidR="002208FE" w:rsidRPr="00630DF3">
        <w:rPr>
          <w:noProof/>
          <w:lang w:val="en-IE"/>
        </w:rPr>
        <w:t xml:space="preserve">for the purpose of monitoring, </w:t>
      </w:r>
      <w:r w:rsidRPr="00630DF3">
        <w:rPr>
          <w:noProof/>
          <w:lang w:val="en-IE"/>
        </w:rPr>
        <w:t>data necessary for calculating the performance indicators according to Annex I</w:t>
      </w:r>
      <w:r w:rsidR="00186717" w:rsidRPr="00630DF3">
        <w:rPr>
          <w:noProof/>
          <w:lang w:val="en-IE"/>
        </w:rPr>
        <w:t xml:space="preserve"> of this Regulation;</w:t>
      </w:r>
    </w:p>
    <w:p w14:paraId="7FC34482" w14:textId="77777777" w:rsidR="00D30B44" w:rsidRPr="00630DF3" w:rsidRDefault="00186717" w:rsidP="00186717">
      <w:pPr>
        <w:pStyle w:val="Point1"/>
        <w:rPr>
          <w:noProof/>
          <w:lang w:val="en-IE"/>
        </w:rPr>
      </w:pPr>
      <w:r w:rsidRPr="00630DF3">
        <w:rPr>
          <w:noProof/>
          <w:lang w:val="en-IE"/>
        </w:rPr>
        <w:t>(c)</w:t>
      </w:r>
      <w:r w:rsidRPr="00630DF3">
        <w:rPr>
          <w:noProof/>
          <w:lang w:val="en-IE"/>
        </w:rPr>
        <w:tab/>
      </w:r>
      <w:r w:rsidR="002208FE" w:rsidRPr="00630DF3">
        <w:rPr>
          <w:noProof/>
          <w:lang w:val="en-IE"/>
        </w:rPr>
        <w:t xml:space="preserve">for the purpose of evaluation, </w:t>
      </w:r>
      <w:r w:rsidRPr="00630DF3">
        <w:rPr>
          <w:noProof/>
          <w:lang w:val="en-IE"/>
        </w:rPr>
        <w:t>additional personal data on employment status, education, skills and socio-demographic characteristics of natural persons who benefit from Union funding.</w:t>
      </w:r>
      <w:r w:rsidRPr="00630DF3">
        <w:rPr>
          <w:noProof/>
          <w:lang w:val="en-IE"/>
        </w:rPr>
        <w:tab/>
      </w:r>
      <w:r w:rsidR="00D30B44" w:rsidRPr="00630DF3">
        <w:rPr>
          <w:noProof/>
          <w:lang w:val="en-IE"/>
        </w:rPr>
        <w:t xml:space="preserve"> </w:t>
      </w:r>
    </w:p>
    <w:p w14:paraId="01283859" w14:textId="77777777" w:rsidR="006479ED" w:rsidRPr="00630DF3" w:rsidRDefault="00AD131C" w:rsidP="00843391">
      <w:pPr>
        <w:pStyle w:val="Point0"/>
        <w:rPr>
          <w:noProof/>
          <w:lang w:val="en-IE"/>
        </w:rPr>
      </w:pPr>
      <w:r w:rsidRPr="00630DF3">
        <w:rPr>
          <w:noProof/>
          <w:lang w:val="en-IE"/>
        </w:rPr>
        <w:t>3</w:t>
      </w:r>
      <w:r w:rsidR="00BD71CA" w:rsidRPr="00630DF3">
        <w:rPr>
          <w:noProof/>
          <w:lang w:val="en-IE"/>
        </w:rPr>
        <w:t>.</w:t>
      </w:r>
      <w:r w:rsidR="00BD71CA" w:rsidRPr="00630DF3">
        <w:rPr>
          <w:noProof/>
        </w:rPr>
        <w:tab/>
      </w:r>
      <w:r w:rsidR="006479ED" w:rsidRPr="00630DF3">
        <w:rPr>
          <w:noProof/>
          <w:lang w:val="en-IE"/>
        </w:rPr>
        <w:t>For evaluations referred to in Article 11(2) and involving the use of a control group, the same categories of data as for participants may be processed for the individuals belonging to a control group, who are non-participants with similar socio-demographic characteristics compared to participants.</w:t>
      </w:r>
    </w:p>
    <w:p w14:paraId="7F067164" w14:textId="77777777" w:rsidR="006479ED" w:rsidRPr="00630DF3" w:rsidRDefault="00AD131C" w:rsidP="00843391">
      <w:pPr>
        <w:pStyle w:val="Point0"/>
        <w:rPr>
          <w:noProof/>
          <w:lang w:val="en-IE"/>
        </w:rPr>
      </w:pPr>
      <w:r w:rsidRPr="00630DF3">
        <w:rPr>
          <w:noProof/>
          <w:lang w:val="en-IE"/>
        </w:rPr>
        <w:t>4</w:t>
      </w:r>
      <w:r w:rsidR="00BD71CA" w:rsidRPr="00630DF3">
        <w:rPr>
          <w:noProof/>
          <w:lang w:val="en-IE"/>
        </w:rPr>
        <w:t>.</w:t>
      </w:r>
      <w:r w:rsidR="00BD71CA" w:rsidRPr="00630DF3">
        <w:rPr>
          <w:noProof/>
          <w:lang w:val="en-IE"/>
        </w:rPr>
        <w:tab/>
      </w:r>
      <w:r w:rsidR="006479ED" w:rsidRPr="00630DF3">
        <w:rPr>
          <w:noProof/>
          <w:lang w:val="en-IE"/>
        </w:rPr>
        <w:t xml:space="preserve">Special categories of personal data referred to in Article 9 of Regulation (EU) 2016/679 and Article 10 of Regulation (EU) 2018/1725, may be processed only for the purposes of </w:t>
      </w:r>
      <w:r w:rsidR="002919B7" w:rsidRPr="00630DF3">
        <w:rPr>
          <w:noProof/>
          <w:lang w:val="en-IE"/>
        </w:rPr>
        <w:t xml:space="preserve">determining the eligibility of participants, </w:t>
      </w:r>
      <w:r w:rsidR="006479ED" w:rsidRPr="00630DF3">
        <w:rPr>
          <w:noProof/>
          <w:lang w:val="en-IE"/>
        </w:rPr>
        <w:t>monitoring and evaluation of operations involving support to persons with disabilities and marginalised communities, including Roma, and calculating the values of the performance indicators related to the relevant intervention fields set out in Annex I</w:t>
      </w:r>
      <w:r w:rsidR="00B963B8" w:rsidRPr="00630DF3">
        <w:rPr>
          <w:noProof/>
          <w:lang w:val="en-IE"/>
        </w:rPr>
        <w:t>, as well as verifications and audits</w:t>
      </w:r>
      <w:r w:rsidR="006479ED" w:rsidRPr="00630DF3">
        <w:rPr>
          <w:noProof/>
          <w:lang w:val="en-IE"/>
        </w:rPr>
        <w:t>.</w:t>
      </w:r>
    </w:p>
    <w:p w14:paraId="3538F8F9" w14:textId="77777777" w:rsidR="006479ED" w:rsidRPr="00630DF3" w:rsidRDefault="00AD131C" w:rsidP="00843391">
      <w:pPr>
        <w:pStyle w:val="Point0"/>
        <w:rPr>
          <w:noProof/>
          <w:lang w:val="en-IE"/>
        </w:rPr>
      </w:pPr>
      <w:r w:rsidRPr="00630DF3">
        <w:rPr>
          <w:noProof/>
          <w:lang w:val="en-IE"/>
        </w:rPr>
        <w:t>5</w:t>
      </w:r>
      <w:r w:rsidR="00BD71CA" w:rsidRPr="00630DF3">
        <w:rPr>
          <w:noProof/>
          <w:lang w:val="en-IE"/>
        </w:rPr>
        <w:t>.</w:t>
      </w:r>
      <w:r w:rsidR="00BD71CA" w:rsidRPr="00630DF3">
        <w:rPr>
          <w:noProof/>
          <w:lang w:val="en-IE"/>
        </w:rPr>
        <w:tab/>
      </w:r>
      <w:r w:rsidR="006479ED" w:rsidRPr="00630DF3">
        <w:rPr>
          <w:noProof/>
          <w:lang w:val="en-IE"/>
        </w:rPr>
        <w:t xml:space="preserve">Personal data shall be collected directly from </w:t>
      </w:r>
      <w:r w:rsidR="00807300" w:rsidRPr="00630DF3">
        <w:rPr>
          <w:noProof/>
          <w:lang w:val="en-IE"/>
        </w:rPr>
        <w:t>the persons concerned</w:t>
      </w:r>
      <w:r w:rsidR="006479ED" w:rsidRPr="00630DF3">
        <w:rPr>
          <w:noProof/>
          <w:lang w:val="en-IE"/>
        </w:rPr>
        <w:t>, or by re-using information stored in administrative or statistical registers.</w:t>
      </w:r>
    </w:p>
    <w:p w14:paraId="65B44032" w14:textId="77777777" w:rsidR="006479ED" w:rsidRPr="00630DF3" w:rsidRDefault="00AD131C" w:rsidP="00843391">
      <w:pPr>
        <w:pStyle w:val="Point0"/>
        <w:rPr>
          <w:noProof/>
          <w:lang w:val="en-IE"/>
        </w:rPr>
      </w:pPr>
      <w:r w:rsidRPr="00630DF3">
        <w:rPr>
          <w:noProof/>
          <w:lang w:val="en-IE"/>
        </w:rPr>
        <w:t>6</w:t>
      </w:r>
      <w:r w:rsidR="00BD71CA" w:rsidRPr="00630DF3">
        <w:rPr>
          <w:noProof/>
          <w:lang w:val="en-IE"/>
        </w:rPr>
        <w:t>.</w:t>
      </w:r>
      <w:r w:rsidR="00BD71CA" w:rsidRPr="00630DF3">
        <w:rPr>
          <w:noProof/>
          <w:lang w:val="en-IE"/>
        </w:rPr>
        <w:tab/>
      </w:r>
      <w:r w:rsidR="006479ED" w:rsidRPr="00630DF3">
        <w:rPr>
          <w:noProof/>
          <w:lang w:val="en-IE"/>
        </w:rPr>
        <w:t xml:space="preserve">Personal data shall be stored no longer than necessary </w:t>
      </w:r>
      <w:r w:rsidR="00484920" w:rsidRPr="00630DF3">
        <w:rPr>
          <w:noProof/>
          <w:lang w:val="en-IE"/>
        </w:rPr>
        <w:t xml:space="preserve">to demonstrate the compliance with this Regulation </w:t>
      </w:r>
      <w:r w:rsidR="006479ED" w:rsidRPr="00630DF3">
        <w:rPr>
          <w:noProof/>
          <w:lang w:val="en-IE"/>
        </w:rPr>
        <w:t xml:space="preserve">and, in any event, no longer than </w:t>
      </w:r>
      <w:r w:rsidR="00AD1812" w:rsidRPr="00630DF3">
        <w:rPr>
          <w:noProof/>
          <w:lang w:val="en-IE"/>
        </w:rPr>
        <w:t>ten</w:t>
      </w:r>
      <w:r w:rsidR="006479ED" w:rsidRPr="00630DF3">
        <w:rPr>
          <w:noProof/>
          <w:lang w:val="en-IE"/>
        </w:rPr>
        <w:t xml:space="preserve"> years</w:t>
      </w:r>
      <w:r w:rsidR="00484920" w:rsidRPr="00630DF3">
        <w:rPr>
          <w:noProof/>
          <w:lang w:val="en-IE"/>
        </w:rPr>
        <w:t xml:space="preserve"> from the end of the activity</w:t>
      </w:r>
      <w:r w:rsidR="006479ED" w:rsidRPr="00630DF3">
        <w:rPr>
          <w:noProof/>
          <w:lang w:val="en-IE"/>
        </w:rPr>
        <w:t xml:space="preserve">. For evaluation purposes, to allow for an assessment of long-term impacts, personal data may be stored for a longer period, but no longer than </w:t>
      </w:r>
      <w:r w:rsidR="0030406B" w:rsidRPr="00630DF3">
        <w:rPr>
          <w:noProof/>
          <w:lang w:val="en-IE"/>
        </w:rPr>
        <w:t>twelve</w:t>
      </w:r>
      <w:r w:rsidR="006479ED" w:rsidRPr="00630DF3">
        <w:rPr>
          <w:noProof/>
          <w:lang w:val="en-IE"/>
        </w:rPr>
        <w:t xml:space="preserve"> years.</w:t>
      </w:r>
    </w:p>
    <w:p w14:paraId="4F0FB2E7" w14:textId="77777777" w:rsidR="006479ED" w:rsidRPr="00630DF3" w:rsidRDefault="00AD131C" w:rsidP="00843391">
      <w:pPr>
        <w:pStyle w:val="Point0"/>
        <w:rPr>
          <w:noProof/>
          <w:lang w:val="en-IE"/>
        </w:rPr>
      </w:pPr>
      <w:r w:rsidRPr="00630DF3">
        <w:rPr>
          <w:noProof/>
          <w:lang w:val="en-IE"/>
        </w:rPr>
        <w:t>7</w:t>
      </w:r>
      <w:r w:rsidR="00BD71CA" w:rsidRPr="00630DF3">
        <w:rPr>
          <w:noProof/>
          <w:lang w:val="en-IE"/>
        </w:rPr>
        <w:t>.</w:t>
      </w:r>
      <w:r w:rsidR="00BD71CA" w:rsidRPr="00630DF3">
        <w:rPr>
          <w:noProof/>
          <w:lang w:val="en-IE"/>
        </w:rPr>
        <w:tab/>
      </w:r>
      <w:r w:rsidR="006479ED" w:rsidRPr="00630DF3">
        <w:rPr>
          <w:noProof/>
          <w:lang w:val="en-IE"/>
        </w:rPr>
        <w:t xml:space="preserve">Personal data shall be accessed only by authorised identifiable individuals. </w:t>
      </w:r>
      <w:r w:rsidR="007D1CCC" w:rsidRPr="00630DF3">
        <w:rPr>
          <w:noProof/>
          <w:lang w:val="en-IE"/>
        </w:rPr>
        <w:t xml:space="preserve">The </w:t>
      </w:r>
      <w:r w:rsidR="003F5EB2" w:rsidRPr="00630DF3">
        <w:rPr>
          <w:noProof/>
          <w:lang w:val="en-IE"/>
        </w:rPr>
        <w:t>respon</w:t>
      </w:r>
      <w:r w:rsidR="009E1BEB" w:rsidRPr="00630DF3">
        <w:rPr>
          <w:noProof/>
          <w:lang w:val="en-IE"/>
        </w:rPr>
        <w:t xml:space="preserve">sible authority shall log such access. The logs shall be reviewed every six months. The logs shall be deleted after one year of their creation. </w:t>
      </w:r>
      <w:r w:rsidR="006479ED" w:rsidRPr="00630DF3">
        <w:rPr>
          <w:noProof/>
          <w:lang w:val="en-IE"/>
        </w:rPr>
        <w:t xml:space="preserve">Personal data shall be provided to the third parties referred to in Article 11(5) only in pseudonymised </w:t>
      </w:r>
      <w:r w:rsidR="009E1BEB" w:rsidRPr="00630DF3">
        <w:rPr>
          <w:noProof/>
          <w:lang w:val="en-IE"/>
        </w:rPr>
        <w:t>format</w:t>
      </w:r>
      <w:r w:rsidR="005A4007" w:rsidRPr="00630DF3">
        <w:rPr>
          <w:noProof/>
          <w:lang w:val="en-IE"/>
        </w:rPr>
        <w:t xml:space="preserve"> </w:t>
      </w:r>
      <w:r w:rsidR="006479ED" w:rsidRPr="00630DF3">
        <w:rPr>
          <w:noProof/>
          <w:lang w:val="en-IE"/>
        </w:rPr>
        <w:t>or anonymised format</w:t>
      </w:r>
      <w:r w:rsidR="005A4007" w:rsidRPr="00630DF3">
        <w:rPr>
          <w:noProof/>
          <w:lang w:val="en-IE"/>
        </w:rPr>
        <w:t xml:space="preserve"> where the disclosure of personal data is not necessary to achieve the objectives of this Regulation</w:t>
      </w:r>
      <w:r w:rsidR="006479ED" w:rsidRPr="00630DF3">
        <w:rPr>
          <w:noProof/>
          <w:lang w:val="en-IE"/>
        </w:rPr>
        <w:t>.</w:t>
      </w:r>
    </w:p>
    <w:p w14:paraId="284F219C" w14:textId="77777777" w:rsidR="006479ED" w:rsidRPr="00630DF3" w:rsidRDefault="00AD131C" w:rsidP="00843391">
      <w:pPr>
        <w:pStyle w:val="Point0"/>
        <w:rPr>
          <w:noProof/>
          <w:lang w:val="en-IE"/>
        </w:rPr>
      </w:pPr>
      <w:r w:rsidRPr="00630DF3">
        <w:rPr>
          <w:noProof/>
          <w:lang w:val="en-IE"/>
        </w:rPr>
        <w:t>8</w:t>
      </w:r>
      <w:r w:rsidR="00BD71CA" w:rsidRPr="00630DF3">
        <w:rPr>
          <w:noProof/>
          <w:lang w:val="en-IE"/>
        </w:rPr>
        <w:t>.</w:t>
      </w:r>
      <w:r w:rsidR="00BD71CA" w:rsidRPr="00630DF3">
        <w:rPr>
          <w:noProof/>
          <w:lang w:val="en-IE"/>
        </w:rPr>
        <w:tab/>
      </w:r>
      <w:r w:rsidR="006479ED" w:rsidRPr="00630DF3">
        <w:rPr>
          <w:noProof/>
          <w:lang w:val="en-IE"/>
        </w:rPr>
        <w:t>When the resources of the Fund are implemented in accordance with Article 62(1), first subparagraph, point (a) of Regulation (EU, Euratom) 2024/2509, the controller shall be the Commission or the relevant executive agency</w:t>
      </w:r>
      <w:r w:rsidR="00A82948" w:rsidRPr="00630DF3">
        <w:rPr>
          <w:noProof/>
          <w:lang w:val="en-IE"/>
        </w:rPr>
        <w:t>, as appropriate</w:t>
      </w:r>
      <w:r w:rsidR="006479ED" w:rsidRPr="00630DF3">
        <w:rPr>
          <w:noProof/>
          <w:lang w:val="en-IE"/>
        </w:rPr>
        <w:t>.</w:t>
      </w:r>
    </w:p>
    <w:p w14:paraId="7EC92167" w14:textId="77777777" w:rsidR="006479ED" w:rsidRPr="00630DF3" w:rsidRDefault="00AD131C" w:rsidP="00843391">
      <w:pPr>
        <w:pStyle w:val="Point0"/>
        <w:rPr>
          <w:noProof/>
          <w:lang w:val="en-IE"/>
        </w:rPr>
      </w:pPr>
      <w:r w:rsidRPr="00630DF3">
        <w:rPr>
          <w:noProof/>
          <w:lang w:val="en-IE"/>
        </w:rPr>
        <w:t>9</w:t>
      </w:r>
      <w:r w:rsidR="00BD71CA" w:rsidRPr="00630DF3">
        <w:rPr>
          <w:noProof/>
          <w:lang w:val="en-IE"/>
        </w:rPr>
        <w:t>.</w:t>
      </w:r>
      <w:r w:rsidR="00BD71CA" w:rsidRPr="00630DF3">
        <w:rPr>
          <w:noProof/>
          <w:lang w:val="en-IE"/>
        </w:rPr>
        <w:tab/>
      </w:r>
      <w:r w:rsidR="006479ED" w:rsidRPr="00630DF3">
        <w:rPr>
          <w:noProof/>
          <w:lang w:val="en-IE"/>
        </w:rPr>
        <w:t xml:space="preserve">When the resources of the Fund are implemented in accordance with Article 62(1), first subparagraph, point (b) of Regulation (EU, Euratom) 2024/2509, the controller shall be the managing authority. Where data collected by Member States’ authorities and communicated to the Commission are processed for the Commission’s </w:t>
      </w:r>
      <w:r w:rsidR="00015462" w:rsidRPr="00630DF3">
        <w:rPr>
          <w:noProof/>
          <w:lang w:val="en-IE"/>
        </w:rPr>
        <w:t>tasks</w:t>
      </w:r>
      <w:r w:rsidR="006479ED" w:rsidRPr="00630DF3">
        <w:rPr>
          <w:noProof/>
          <w:lang w:val="en-IE"/>
        </w:rPr>
        <w:t>, the Commission shall be the controller.</w:t>
      </w:r>
    </w:p>
    <w:p w14:paraId="0513746B" w14:textId="77777777" w:rsidR="006479ED" w:rsidRPr="00630DF3" w:rsidRDefault="00AD131C" w:rsidP="00843391">
      <w:pPr>
        <w:pStyle w:val="Point0"/>
        <w:rPr>
          <w:noProof/>
          <w:lang w:val="en-IE"/>
        </w:rPr>
      </w:pPr>
      <w:r w:rsidRPr="00630DF3">
        <w:rPr>
          <w:noProof/>
          <w:lang w:val="en-IE"/>
        </w:rPr>
        <w:t>10</w:t>
      </w:r>
      <w:r w:rsidR="00BD71CA" w:rsidRPr="00630DF3">
        <w:rPr>
          <w:noProof/>
          <w:lang w:val="en-IE"/>
        </w:rPr>
        <w:t>.</w:t>
      </w:r>
      <w:r w:rsidR="00BD71CA" w:rsidRPr="00630DF3">
        <w:rPr>
          <w:noProof/>
          <w:lang w:val="en-IE"/>
        </w:rPr>
        <w:tab/>
      </w:r>
      <w:r w:rsidR="006479ED" w:rsidRPr="00630DF3">
        <w:rPr>
          <w:noProof/>
          <w:lang w:val="en-IE"/>
        </w:rPr>
        <w:t xml:space="preserve">When the resources of the Fund are implemented in accordance with Article 62(1), first subparagraph, point (c) of Regulation (EU, Euratom) 2024/2509, the controller shall be the entity responsible for the implementation of the respective operation. Where data collected by that entity and communicated to the Commission are processed for the Commission’s </w:t>
      </w:r>
      <w:r w:rsidR="00093202" w:rsidRPr="00630DF3">
        <w:rPr>
          <w:noProof/>
          <w:lang w:val="en-IE"/>
        </w:rPr>
        <w:t>tasks</w:t>
      </w:r>
      <w:r w:rsidR="006479ED" w:rsidRPr="00630DF3">
        <w:rPr>
          <w:noProof/>
          <w:lang w:val="en-IE"/>
        </w:rPr>
        <w:t>, the Commission shall be the controller.</w:t>
      </w:r>
    </w:p>
    <w:p w14:paraId="5665D40F" w14:textId="77777777" w:rsidR="006266BA" w:rsidRPr="00630DF3" w:rsidRDefault="00C72551" w:rsidP="006266BA">
      <w:pPr>
        <w:pStyle w:val="Titrearticle"/>
        <w:rPr>
          <w:noProof/>
          <w:lang w:val="en-IE"/>
        </w:rPr>
      </w:pPr>
      <w:r w:rsidRPr="00630DF3">
        <w:rPr>
          <w:noProof/>
          <w:lang w:val="en-IE"/>
        </w:rPr>
        <w:t>Article 20</w:t>
      </w:r>
      <w:r w:rsidR="00114644" w:rsidRPr="00630DF3">
        <w:rPr>
          <w:noProof/>
          <w:lang w:val="en-IE"/>
        </w:rPr>
        <w:br/>
      </w:r>
      <w:r w:rsidR="00DE1D6A" w:rsidRPr="00630DF3">
        <w:rPr>
          <w:b/>
          <w:noProof/>
          <w:lang w:val="en-IE"/>
        </w:rPr>
        <w:t xml:space="preserve">Exercise of the </w:t>
      </w:r>
      <w:r w:rsidR="00DE1D6A" w:rsidRPr="00630DF3">
        <w:rPr>
          <w:b/>
          <w:bCs/>
          <w:noProof/>
          <w:lang w:val="en-IE"/>
        </w:rPr>
        <w:t>delegation</w:t>
      </w:r>
    </w:p>
    <w:p w14:paraId="1B851D37" w14:textId="77777777" w:rsidR="00303E73" w:rsidRPr="00630DF3" w:rsidRDefault="00D932F2" w:rsidP="00D932F2">
      <w:pPr>
        <w:pStyle w:val="Point0"/>
        <w:rPr>
          <w:noProof/>
          <w:lang w:val="en-IE"/>
        </w:rPr>
      </w:pPr>
      <w:r w:rsidRPr="00630DF3">
        <w:rPr>
          <w:noProof/>
        </w:rPr>
        <w:t>1.</w:t>
      </w:r>
      <w:r w:rsidRPr="00630DF3">
        <w:rPr>
          <w:noProof/>
        </w:rPr>
        <w:tab/>
      </w:r>
      <w:r w:rsidR="00DE1D6A" w:rsidRPr="00630DF3">
        <w:rPr>
          <w:noProof/>
          <w:lang w:val="en-IE"/>
        </w:rPr>
        <w:t>The power to adopt delegated acts is conferred on the Commission subject to the conditions laid down in this Article.</w:t>
      </w:r>
    </w:p>
    <w:p w14:paraId="5CBE91AF" w14:textId="77777777" w:rsidR="00303E73" w:rsidRPr="00630DF3" w:rsidRDefault="00D932F2" w:rsidP="00D932F2">
      <w:pPr>
        <w:pStyle w:val="Point0"/>
        <w:rPr>
          <w:noProof/>
          <w:lang w:val="en-IE"/>
        </w:rPr>
      </w:pPr>
      <w:r w:rsidRPr="00630DF3">
        <w:rPr>
          <w:noProof/>
        </w:rPr>
        <w:t>2.</w:t>
      </w:r>
      <w:r w:rsidRPr="00630DF3">
        <w:rPr>
          <w:noProof/>
        </w:rPr>
        <w:tab/>
      </w:r>
      <w:r w:rsidR="00DE1D6A" w:rsidRPr="00630DF3">
        <w:rPr>
          <w:noProof/>
          <w:lang w:val="en-IE"/>
        </w:rPr>
        <w:t>The power to adopt delegated acts referred to in Article</w:t>
      </w:r>
      <w:r w:rsidR="00B509D2" w:rsidRPr="00630DF3">
        <w:rPr>
          <w:noProof/>
          <w:lang w:val="en-IE"/>
        </w:rPr>
        <w:t>s</w:t>
      </w:r>
      <w:r w:rsidR="00DE1D6A" w:rsidRPr="00630DF3">
        <w:rPr>
          <w:noProof/>
          <w:lang w:val="en-IE"/>
        </w:rPr>
        <w:t xml:space="preserve"> </w:t>
      </w:r>
      <w:r w:rsidR="002A7434" w:rsidRPr="00630DF3">
        <w:rPr>
          <w:noProof/>
          <w:lang w:val="en-IE"/>
        </w:rPr>
        <w:t xml:space="preserve">4, </w:t>
      </w:r>
      <w:r w:rsidR="00B509D2" w:rsidRPr="00630DF3">
        <w:rPr>
          <w:noProof/>
          <w:lang w:val="en-IE"/>
        </w:rPr>
        <w:t xml:space="preserve">7, </w:t>
      </w:r>
      <w:r w:rsidR="00DE1D6A" w:rsidRPr="00630DF3">
        <w:rPr>
          <w:noProof/>
          <w:lang w:val="en-IE"/>
        </w:rPr>
        <w:t>8</w:t>
      </w:r>
      <w:r w:rsidR="00B509D2" w:rsidRPr="00630DF3">
        <w:rPr>
          <w:noProof/>
          <w:lang w:val="en-IE"/>
        </w:rPr>
        <w:t>, 12 and 18</w:t>
      </w:r>
      <w:r w:rsidR="00DE1D6A" w:rsidRPr="00630DF3">
        <w:rPr>
          <w:noProof/>
          <w:lang w:val="en-IE"/>
        </w:rPr>
        <w:t xml:space="preserve"> shall be conferred on the Commission for an indeterminate period of time from […].</w:t>
      </w:r>
    </w:p>
    <w:p w14:paraId="15E7C416" w14:textId="77777777" w:rsidR="005F45E3" w:rsidRPr="00630DF3" w:rsidRDefault="00D932F2" w:rsidP="00D932F2">
      <w:pPr>
        <w:pStyle w:val="Point0"/>
        <w:rPr>
          <w:noProof/>
          <w:lang w:val="en-IE"/>
        </w:rPr>
      </w:pPr>
      <w:r w:rsidRPr="00630DF3">
        <w:rPr>
          <w:noProof/>
        </w:rPr>
        <w:t>3.</w:t>
      </w:r>
      <w:r w:rsidRPr="00630DF3">
        <w:rPr>
          <w:noProof/>
        </w:rPr>
        <w:tab/>
      </w:r>
      <w:r w:rsidR="00DE1D6A" w:rsidRPr="00630DF3">
        <w:rPr>
          <w:noProof/>
          <w:lang w:val="en-IE"/>
        </w:rPr>
        <w:t>The delegations of power referred to in Article</w:t>
      </w:r>
      <w:r w:rsidR="00B509D2" w:rsidRPr="00630DF3">
        <w:rPr>
          <w:noProof/>
          <w:lang w:val="en-IE"/>
        </w:rPr>
        <w:t>s</w:t>
      </w:r>
      <w:r w:rsidR="00DE1D6A" w:rsidRPr="00630DF3">
        <w:rPr>
          <w:noProof/>
          <w:lang w:val="en-IE"/>
        </w:rPr>
        <w:t xml:space="preserve"> </w:t>
      </w:r>
      <w:r w:rsidR="002A7434" w:rsidRPr="00630DF3">
        <w:rPr>
          <w:noProof/>
          <w:lang w:val="en-IE"/>
        </w:rPr>
        <w:t xml:space="preserve">4, </w:t>
      </w:r>
      <w:r w:rsidR="00B509D2" w:rsidRPr="00630DF3">
        <w:rPr>
          <w:noProof/>
          <w:lang w:val="en-IE"/>
        </w:rPr>
        <w:t xml:space="preserve">7, </w:t>
      </w:r>
      <w:r w:rsidR="00DE1D6A" w:rsidRPr="00630DF3">
        <w:rPr>
          <w:noProof/>
          <w:lang w:val="en-IE"/>
        </w:rPr>
        <w:t>8</w:t>
      </w:r>
      <w:r w:rsidR="00B509D2" w:rsidRPr="00630DF3">
        <w:rPr>
          <w:noProof/>
          <w:lang w:val="en-IE"/>
        </w:rPr>
        <w:t>, 12 and 18</w:t>
      </w:r>
      <w:r w:rsidR="00DE1D6A" w:rsidRPr="00630DF3">
        <w:rPr>
          <w:noProof/>
          <w:lang w:val="en-IE"/>
        </w:rPr>
        <w:t xml:space="preserve"> may be revoked at any time by the European Parliament or by the Council. A decision to revoke shall put an end to the delegation of the power specified in that decision. It shall take effect on the day following the publication of the decision in the Official Journal of the European Union or at a later date specified therein. It shall not affect the validity of any delegated acts already in force.</w:t>
      </w:r>
    </w:p>
    <w:p w14:paraId="775A4DD7" w14:textId="77777777" w:rsidR="005F45E3" w:rsidRPr="00630DF3" w:rsidRDefault="00D932F2" w:rsidP="00D932F2">
      <w:pPr>
        <w:pStyle w:val="Point0"/>
        <w:rPr>
          <w:noProof/>
          <w:lang w:val="en-IE"/>
        </w:rPr>
      </w:pPr>
      <w:r w:rsidRPr="00630DF3">
        <w:rPr>
          <w:noProof/>
        </w:rPr>
        <w:t>4.</w:t>
      </w:r>
      <w:r w:rsidRPr="00630DF3">
        <w:rPr>
          <w:noProof/>
        </w:rPr>
        <w:tab/>
      </w:r>
      <w:r w:rsidR="00DE1D6A" w:rsidRPr="00630DF3">
        <w:rPr>
          <w:noProof/>
          <w:lang w:val="en-IE"/>
        </w:rPr>
        <w:t>Before adopting a delegated act, the Commission shall consult experts designated by each Member State in accordance with the principles laid down in the Interinstitutional Agreement of 13 April 2016 on Better Law-Making.</w:t>
      </w:r>
    </w:p>
    <w:p w14:paraId="5E6926BE" w14:textId="77777777" w:rsidR="005F45E3" w:rsidRPr="00630DF3" w:rsidRDefault="00D932F2" w:rsidP="00D932F2">
      <w:pPr>
        <w:pStyle w:val="Point0"/>
        <w:rPr>
          <w:noProof/>
          <w:lang w:val="en-IE"/>
        </w:rPr>
      </w:pPr>
      <w:r w:rsidRPr="00630DF3">
        <w:rPr>
          <w:noProof/>
        </w:rPr>
        <w:t>5.</w:t>
      </w:r>
      <w:r w:rsidRPr="00630DF3">
        <w:rPr>
          <w:noProof/>
        </w:rPr>
        <w:tab/>
      </w:r>
      <w:r w:rsidR="00DE1D6A" w:rsidRPr="00630DF3">
        <w:rPr>
          <w:noProof/>
          <w:lang w:val="en-IE"/>
        </w:rPr>
        <w:t>As soon as it adopts a delegated act, the Commission shall notify it simultaneously to the European Parliament and to the Council.</w:t>
      </w:r>
    </w:p>
    <w:p w14:paraId="030027C3" w14:textId="77777777" w:rsidR="00066B03" w:rsidRPr="00630DF3" w:rsidRDefault="00D932F2" w:rsidP="00D932F2">
      <w:pPr>
        <w:pStyle w:val="Point0"/>
        <w:rPr>
          <w:noProof/>
          <w:lang w:val="en-IE"/>
        </w:rPr>
      </w:pPr>
      <w:r w:rsidRPr="00630DF3">
        <w:rPr>
          <w:noProof/>
        </w:rPr>
        <w:t>6.</w:t>
      </w:r>
      <w:r w:rsidRPr="00630DF3">
        <w:rPr>
          <w:noProof/>
        </w:rPr>
        <w:tab/>
      </w:r>
      <w:r w:rsidR="00DE1D6A" w:rsidRPr="00630DF3">
        <w:rPr>
          <w:noProof/>
          <w:lang w:val="en-IE"/>
        </w:rPr>
        <w:t>A delegated act adopted pursuant to Article</w:t>
      </w:r>
      <w:r w:rsidR="00B509D2" w:rsidRPr="00630DF3">
        <w:rPr>
          <w:noProof/>
          <w:lang w:val="en-IE"/>
        </w:rPr>
        <w:t>s 7,</w:t>
      </w:r>
      <w:r w:rsidR="00DE1D6A" w:rsidRPr="00630DF3">
        <w:rPr>
          <w:noProof/>
          <w:lang w:val="en-IE"/>
        </w:rPr>
        <w:t xml:space="preserve"> 8</w:t>
      </w:r>
      <w:r w:rsidR="00B509D2" w:rsidRPr="00630DF3">
        <w:rPr>
          <w:noProof/>
          <w:lang w:val="en-IE"/>
        </w:rPr>
        <w:t>, 12 and 18</w:t>
      </w:r>
      <w:r w:rsidR="00DE1D6A" w:rsidRPr="00630DF3">
        <w:rPr>
          <w:noProof/>
          <w:lang w:val="en-IE"/>
        </w:rPr>
        <w:t xml:space="preserve"> shall enter into force only if no objection has been expressed either by the European Parliament or by the Council within a period of one month of notification of that act to the European Parliament and the Council or if, before the expiry of that period, the European Parliament and the Council have both informed the Commission that they will not object. That period shall be extended by one month at the initiative of the European Parliament or of the Council.</w:t>
      </w:r>
    </w:p>
    <w:p w14:paraId="3802040F" w14:textId="77777777" w:rsidR="00066B03" w:rsidRPr="00630DF3" w:rsidRDefault="00C72551" w:rsidP="006266BA">
      <w:pPr>
        <w:pStyle w:val="Titrearticle"/>
        <w:rPr>
          <w:noProof/>
          <w:lang w:val="en-IE"/>
        </w:rPr>
      </w:pPr>
      <w:r w:rsidRPr="00630DF3">
        <w:rPr>
          <w:noProof/>
          <w:lang w:val="en-IE"/>
        </w:rPr>
        <w:t>Article 21</w:t>
      </w:r>
      <w:r w:rsidR="00114644" w:rsidRPr="00630DF3">
        <w:rPr>
          <w:noProof/>
          <w:lang w:val="en-IE"/>
        </w:rPr>
        <w:br/>
      </w:r>
      <w:r w:rsidR="00DE1D6A" w:rsidRPr="00630DF3">
        <w:rPr>
          <w:b/>
          <w:noProof/>
          <w:lang w:val="en-IE"/>
        </w:rPr>
        <w:t xml:space="preserve">Entry into force and </w:t>
      </w:r>
      <w:r w:rsidR="00DE1D6A" w:rsidRPr="00630DF3">
        <w:rPr>
          <w:b/>
          <w:bCs/>
          <w:noProof/>
          <w:lang w:val="en-IE"/>
        </w:rPr>
        <w:t>application</w:t>
      </w:r>
    </w:p>
    <w:p w14:paraId="40629156" w14:textId="77777777" w:rsidR="00066B03" w:rsidRPr="00630DF3" w:rsidRDefault="00066B03" w:rsidP="00066B03">
      <w:pPr>
        <w:pStyle w:val="Point0"/>
        <w:rPr>
          <w:noProof/>
          <w:lang w:val="en-IE"/>
        </w:rPr>
      </w:pPr>
      <w:r w:rsidRPr="00630DF3">
        <w:rPr>
          <w:noProof/>
          <w:lang w:val="en-IE"/>
        </w:rPr>
        <w:t>1.</w:t>
      </w:r>
      <w:r w:rsidRPr="00630DF3">
        <w:rPr>
          <w:noProof/>
          <w:lang w:val="en-IE"/>
        </w:rPr>
        <w:tab/>
      </w:r>
      <w:r w:rsidR="00DE1D6A" w:rsidRPr="00630DF3">
        <w:rPr>
          <w:noProof/>
          <w:lang w:val="en-IE"/>
        </w:rPr>
        <w:t>This Regulation shall enter into force on the twentieth day following that of its publication in the Official Journal of the European Union.</w:t>
      </w:r>
    </w:p>
    <w:p w14:paraId="206E7194" w14:textId="77777777" w:rsidR="00EB4881" w:rsidRPr="00630DF3" w:rsidRDefault="00066B03" w:rsidP="00066B03">
      <w:pPr>
        <w:pStyle w:val="Point0"/>
        <w:rPr>
          <w:noProof/>
          <w:lang w:val="en-IE"/>
        </w:rPr>
      </w:pPr>
      <w:r w:rsidRPr="00630DF3">
        <w:rPr>
          <w:noProof/>
          <w:lang w:val="en-IE"/>
        </w:rPr>
        <w:t>2.</w:t>
      </w:r>
      <w:r w:rsidRPr="00630DF3">
        <w:rPr>
          <w:noProof/>
          <w:lang w:val="en-IE"/>
        </w:rPr>
        <w:tab/>
      </w:r>
      <w:r w:rsidR="00DE1D6A" w:rsidRPr="00630DF3">
        <w:rPr>
          <w:noProof/>
          <w:lang w:val="en-IE"/>
        </w:rPr>
        <w:t>It shall apply from 1 January 2028</w:t>
      </w:r>
      <w:r w:rsidR="00CE76B1" w:rsidRPr="00630DF3">
        <w:rPr>
          <w:noProof/>
          <w:lang w:val="en-IE"/>
        </w:rPr>
        <w:t>.</w:t>
      </w:r>
    </w:p>
    <w:p w14:paraId="4807EC5E" w14:textId="77777777" w:rsidR="00066B03" w:rsidRPr="00630DF3" w:rsidRDefault="00DE1D6A">
      <w:pPr>
        <w:pStyle w:val="Point1"/>
        <w:ind w:left="850" w:firstLine="0"/>
        <w:rPr>
          <w:noProof/>
          <w:lang w:val="en-IE"/>
        </w:rPr>
      </w:pPr>
      <w:r w:rsidRPr="00630DF3">
        <w:rPr>
          <w:noProof/>
          <w:lang w:val="en-IE"/>
        </w:rPr>
        <w:t>This Regulation shall be binding in its entirety and directly applicable in all Member States.</w:t>
      </w:r>
    </w:p>
    <w:p w14:paraId="36489DE4" w14:textId="261C1B23" w:rsidR="00A96AAE" w:rsidRDefault="00636117" w:rsidP="00636117">
      <w:pPr>
        <w:pStyle w:val="Fait"/>
        <w:rPr>
          <w:noProof/>
        </w:rPr>
      </w:pPr>
      <w:r w:rsidRPr="00636117">
        <w:t>Done at Brussels,</w:t>
      </w:r>
    </w:p>
    <w:p w14:paraId="70540A49" w14:textId="77777777" w:rsidR="00CB52C1" w:rsidRPr="00630DF3" w:rsidRDefault="00C53CDA" w:rsidP="00C21216">
      <w:pPr>
        <w:pStyle w:val="Institutionquisigne"/>
        <w:rPr>
          <w:noProof/>
          <w:lang w:val="en-IE"/>
        </w:rPr>
      </w:pPr>
      <w:r w:rsidRPr="00630DF3">
        <w:rPr>
          <w:noProof/>
          <w:lang w:val="en-IE"/>
        </w:rPr>
        <w:t>For the European Parliament</w:t>
      </w:r>
      <w:r w:rsidRPr="00630DF3">
        <w:rPr>
          <w:noProof/>
          <w:lang w:val="en-IE"/>
        </w:rPr>
        <w:tab/>
        <w:t>For the Council</w:t>
      </w:r>
    </w:p>
    <w:p w14:paraId="631B7DBD" w14:textId="77777777" w:rsidR="005163AB" w:rsidRPr="00630DF3" w:rsidRDefault="00C53CDA" w:rsidP="00DB7650">
      <w:pPr>
        <w:pStyle w:val="Personnequisigne"/>
        <w:rPr>
          <w:noProof/>
          <w:lang w:val="en-IE"/>
        </w:rPr>
      </w:pPr>
      <w:r w:rsidRPr="00630DF3">
        <w:rPr>
          <w:noProof/>
          <w:lang w:val="en-IE"/>
        </w:rPr>
        <w:t>The President</w:t>
      </w:r>
      <w:r w:rsidRPr="00630DF3">
        <w:rPr>
          <w:noProof/>
          <w:lang w:val="en-IE"/>
        </w:rPr>
        <w:tab/>
        <w:t>The President</w:t>
      </w:r>
    </w:p>
    <w:p w14:paraId="30B3B92B" w14:textId="77777777" w:rsidR="005163AB" w:rsidRPr="00630DF3" w:rsidRDefault="005163AB" w:rsidP="00843391">
      <w:pPr>
        <w:pStyle w:val="Institutionquisigne"/>
        <w:rPr>
          <w:noProof/>
          <w:lang w:val="en-IE"/>
        </w:rPr>
        <w:sectPr w:rsidR="005163AB" w:rsidRPr="00630DF3" w:rsidSect="00636117">
          <w:pgSz w:w="11907" w:h="16840" w:code="9"/>
          <w:pgMar w:top="1134" w:right="1418" w:bottom="1134" w:left="1418" w:header="709" w:footer="709" w:gutter="0"/>
          <w:pgNumType w:start="1"/>
          <w:cols w:space="720"/>
          <w:docGrid w:linePitch="360"/>
        </w:sectPr>
      </w:pPr>
    </w:p>
    <w:p w14:paraId="79D3639C" w14:textId="77777777" w:rsidR="00AA367F" w:rsidRPr="00630DF3" w:rsidRDefault="00AA367F" w:rsidP="00AA367F">
      <w:pPr>
        <w:pStyle w:val="Fichefinanciretitre"/>
        <w:keepNext/>
        <w:rPr>
          <w:noProof/>
          <w:lang w:val="en-IE"/>
        </w:rPr>
      </w:pPr>
      <w:bookmarkStart w:id="1" w:name="_Toc514938030"/>
      <w:bookmarkStart w:id="2" w:name="_Toc520485037"/>
      <w:bookmarkStart w:id="3" w:name="_Toc160804579"/>
      <w:bookmarkStart w:id="4" w:name="_Toc167220271"/>
      <w:bookmarkStart w:id="5" w:name="_Toc177549004"/>
      <w:r w:rsidRPr="00630DF3">
        <w:rPr>
          <w:noProof/>
          <w:lang w:val="en-IE"/>
        </w:rPr>
        <w:t>LEGISLATIVE FINANCIAL AND DIGITAL STATEMENT</w:t>
      </w:r>
    </w:p>
    <w:p w14:paraId="3DA15254" w14:textId="77777777" w:rsidR="00AA367F" w:rsidRPr="00630DF3" w:rsidRDefault="00AA367F" w:rsidP="00AA367F">
      <w:pPr>
        <w:pStyle w:val="TOC1"/>
        <w:rPr>
          <w:rFonts w:asciiTheme="minorHAnsi" w:eastAsiaTheme="minorEastAsia" w:hAnsiTheme="minorHAnsi" w:cstheme="minorBidi"/>
          <w:noProof/>
          <w:kern w:val="2"/>
          <w:sz w:val="22"/>
          <w:lang w:val="en-IE" w:eastAsia="en-GB"/>
          <w14:ligatures w14:val="standardContextual"/>
        </w:rPr>
      </w:pPr>
      <w:r w:rsidRPr="00630DF3">
        <w:rPr>
          <w:noProof/>
          <w:lang w:val="en-IE"/>
        </w:rPr>
        <w:t>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FRAMEWORK OF THE PROPOSAL/INITIATIVE</w:t>
      </w:r>
      <w:r w:rsidRPr="00630DF3">
        <w:rPr>
          <w:noProof/>
          <w:webHidden/>
          <w:lang w:val="en-IE"/>
        </w:rPr>
        <w:tab/>
        <w:t>3</w:t>
      </w:r>
    </w:p>
    <w:p w14:paraId="70E047B0"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1.1.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Title of the proposal/initiative</w:t>
      </w:r>
      <w:r w:rsidRPr="00630DF3">
        <w:rPr>
          <w:noProof/>
          <w:webHidden/>
          <w:lang w:val="en-IE"/>
        </w:rPr>
        <w:tab/>
        <w:t>3</w:t>
      </w:r>
    </w:p>
    <w:p w14:paraId="672B2FB5"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1.2.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Policy area(s) concerned</w:t>
      </w:r>
      <w:r w:rsidRPr="00630DF3">
        <w:rPr>
          <w:noProof/>
          <w:webHidden/>
          <w:lang w:val="en-IE"/>
        </w:rPr>
        <w:tab/>
        <w:t>3</w:t>
      </w:r>
    </w:p>
    <w:p w14:paraId="7ED22DDC"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1.3.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Objective(s)</w:t>
      </w:r>
      <w:r w:rsidRPr="00630DF3">
        <w:rPr>
          <w:noProof/>
          <w:webHidden/>
          <w:lang w:val="en-IE"/>
        </w:rPr>
        <w:tab/>
        <w:t>3</w:t>
      </w:r>
    </w:p>
    <w:p w14:paraId="60363B78"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1.3.1.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General objective(s)</w:t>
      </w:r>
      <w:r w:rsidRPr="00630DF3">
        <w:rPr>
          <w:noProof/>
          <w:webHidden/>
          <w:lang w:val="en-IE"/>
        </w:rPr>
        <w:tab/>
        <w:t>3</w:t>
      </w:r>
    </w:p>
    <w:p w14:paraId="1B944FD3"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1.3.2.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Specific objective(s)</w:t>
      </w:r>
      <w:r w:rsidRPr="00630DF3">
        <w:rPr>
          <w:noProof/>
          <w:webHidden/>
          <w:lang w:val="en-IE"/>
        </w:rPr>
        <w:tab/>
        <w:t>3</w:t>
      </w:r>
    </w:p>
    <w:p w14:paraId="23C71457"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1.3.3.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Expected result(s) and impact</w:t>
      </w:r>
      <w:r w:rsidRPr="00630DF3">
        <w:rPr>
          <w:noProof/>
          <w:webHidden/>
          <w:lang w:val="en-IE"/>
        </w:rPr>
        <w:tab/>
        <w:t>3</w:t>
      </w:r>
    </w:p>
    <w:p w14:paraId="27641A69"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1.3.4.</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Indicators of performance</w:t>
      </w:r>
      <w:r w:rsidRPr="00630DF3">
        <w:rPr>
          <w:noProof/>
          <w:webHidden/>
          <w:lang w:val="en-IE"/>
        </w:rPr>
        <w:tab/>
        <w:t>3</w:t>
      </w:r>
    </w:p>
    <w:p w14:paraId="4655E897"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1.4.</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The proposal/initiative relates to:</w:t>
      </w:r>
      <w:r w:rsidRPr="00630DF3">
        <w:rPr>
          <w:noProof/>
          <w:webHidden/>
          <w:lang w:val="en-IE"/>
        </w:rPr>
        <w:tab/>
        <w:t>4</w:t>
      </w:r>
    </w:p>
    <w:p w14:paraId="68C8B667"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1.5.</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Grounds for the proposal/initiative</w:t>
      </w:r>
      <w:r w:rsidRPr="00630DF3">
        <w:rPr>
          <w:noProof/>
          <w:webHidden/>
          <w:lang w:val="en-IE"/>
        </w:rPr>
        <w:tab/>
        <w:t>4</w:t>
      </w:r>
    </w:p>
    <w:p w14:paraId="770A8D8B"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1.5.1.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Requirement(s) to be met in the short or long term including a detailed timeline for roll-out of the implementation of the initiative</w:t>
      </w:r>
      <w:r w:rsidRPr="00630DF3">
        <w:rPr>
          <w:noProof/>
          <w:webHidden/>
          <w:lang w:val="en-IE"/>
        </w:rPr>
        <w:tab/>
        <w:t>4</w:t>
      </w:r>
    </w:p>
    <w:p w14:paraId="6AE4FE90"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1.5.2.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sidRPr="00630DF3">
        <w:rPr>
          <w:noProof/>
          <w:webHidden/>
          <w:lang w:val="en-IE"/>
        </w:rPr>
        <w:tab/>
        <w:t>4</w:t>
      </w:r>
    </w:p>
    <w:p w14:paraId="6E06B7E5"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1.5.3.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Lessons learned from similar experiences in the past</w:t>
      </w:r>
      <w:r w:rsidRPr="00630DF3">
        <w:rPr>
          <w:noProof/>
          <w:webHidden/>
          <w:lang w:val="en-IE"/>
        </w:rPr>
        <w:tab/>
        <w:t>4</w:t>
      </w:r>
    </w:p>
    <w:p w14:paraId="12C9C774"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1.5.4.</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Compatibility with the multiannual financial framework and possible synergies with other appropriate instruments</w:t>
      </w:r>
      <w:r w:rsidRPr="00630DF3">
        <w:rPr>
          <w:noProof/>
          <w:webHidden/>
          <w:lang w:val="en-IE"/>
        </w:rPr>
        <w:tab/>
        <w:t>5</w:t>
      </w:r>
    </w:p>
    <w:p w14:paraId="61F558F9"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1.5.5.</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Assessment of the different available financing options, including scope for redeployment</w:t>
      </w:r>
      <w:r w:rsidRPr="00630DF3">
        <w:rPr>
          <w:noProof/>
          <w:webHidden/>
          <w:lang w:val="en-IE"/>
        </w:rPr>
        <w:tab/>
        <w:t>5</w:t>
      </w:r>
    </w:p>
    <w:p w14:paraId="1C632C44"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1.6.</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Duration of the proposal/initiative and of its financial impact</w:t>
      </w:r>
      <w:r w:rsidRPr="00630DF3">
        <w:rPr>
          <w:noProof/>
          <w:webHidden/>
          <w:lang w:val="en-IE"/>
        </w:rPr>
        <w:tab/>
        <w:t>6</w:t>
      </w:r>
    </w:p>
    <w:p w14:paraId="23A5DE15"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1.7.</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Method(s) of budget implementation planned</w:t>
      </w:r>
      <w:r w:rsidRPr="00630DF3">
        <w:rPr>
          <w:noProof/>
          <w:webHidden/>
          <w:lang w:val="en-IE"/>
        </w:rPr>
        <w:tab/>
        <w:t>6</w:t>
      </w:r>
    </w:p>
    <w:p w14:paraId="2D459A01" w14:textId="77777777" w:rsidR="00AA367F" w:rsidRPr="00630DF3" w:rsidRDefault="00AA367F" w:rsidP="00AA367F">
      <w:pPr>
        <w:pStyle w:val="TOC1"/>
        <w:rPr>
          <w:rFonts w:asciiTheme="minorHAnsi" w:eastAsiaTheme="minorEastAsia" w:hAnsiTheme="minorHAnsi" w:cstheme="minorBidi"/>
          <w:noProof/>
          <w:kern w:val="2"/>
          <w:sz w:val="22"/>
          <w:lang w:val="en-IE" w:eastAsia="en-GB"/>
          <w14:ligatures w14:val="standardContextual"/>
        </w:rPr>
      </w:pPr>
      <w:r w:rsidRPr="00630DF3">
        <w:rPr>
          <w:noProof/>
          <w:lang w:val="en-IE"/>
        </w:rPr>
        <w:t>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MANAGEMENT MEASURES</w:t>
      </w:r>
      <w:r w:rsidRPr="00630DF3">
        <w:rPr>
          <w:noProof/>
          <w:webHidden/>
          <w:lang w:val="en-IE"/>
        </w:rPr>
        <w:tab/>
        <w:t>8</w:t>
      </w:r>
    </w:p>
    <w:p w14:paraId="6231F20D"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2.1.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Monitoring and reporting rules</w:t>
      </w:r>
      <w:r w:rsidRPr="00630DF3">
        <w:rPr>
          <w:noProof/>
          <w:webHidden/>
          <w:lang w:val="en-IE"/>
        </w:rPr>
        <w:tab/>
        <w:t>8</w:t>
      </w:r>
    </w:p>
    <w:p w14:paraId="311FC6D3"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2.2.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Management and control system(s)</w:t>
      </w:r>
      <w:r w:rsidRPr="00630DF3">
        <w:rPr>
          <w:noProof/>
          <w:webHidden/>
          <w:lang w:val="en-IE"/>
        </w:rPr>
        <w:tab/>
        <w:t>8</w:t>
      </w:r>
    </w:p>
    <w:p w14:paraId="2B1B47EC"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2.2.1.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Justification of the budget implementation method(s), the funding implementation mechanism(s), the payment modalities and the control strategy proposed</w:t>
      </w:r>
      <w:r w:rsidRPr="00630DF3">
        <w:rPr>
          <w:noProof/>
          <w:webHidden/>
          <w:lang w:val="en-IE"/>
        </w:rPr>
        <w:tab/>
        <w:t>8</w:t>
      </w:r>
    </w:p>
    <w:p w14:paraId="50A2F636"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2.2.2.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Information concerning the risks identified and the internal control system(s) set up to mitigate them</w:t>
      </w:r>
      <w:r w:rsidRPr="00630DF3">
        <w:rPr>
          <w:noProof/>
          <w:webHidden/>
          <w:lang w:val="en-IE"/>
        </w:rPr>
        <w:tab/>
        <w:t>8</w:t>
      </w:r>
    </w:p>
    <w:p w14:paraId="16CC486A"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2.2.3.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Estimation and justification of the cost-effectiveness of the controls (ratio between the control costs and the value of the related funds managed), and assessment of the expected levels of risk of error (at payment &amp; at closure)</w:t>
      </w:r>
      <w:r w:rsidRPr="00630DF3">
        <w:rPr>
          <w:noProof/>
          <w:webHidden/>
          <w:lang w:val="en-IE"/>
        </w:rPr>
        <w:tab/>
        <w:t>8</w:t>
      </w:r>
    </w:p>
    <w:p w14:paraId="3602D955"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2.3.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Measures to prevent fraud and irregularities</w:t>
      </w:r>
      <w:r w:rsidRPr="00630DF3">
        <w:rPr>
          <w:noProof/>
          <w:webHidden/>
          <w:lang w:val="en-IE"/>
        </w:rPr>
        <w:tab/>
        <w:t>9</w:t>
      </w:r>
    </w:p>
    <w:p w14:paraId="26586F04" w14:textId="77777777" w:rsidR="00AA367F" w:rsidRPr="00630DF3" w:rsidRDefault="00AA367F" w:rsidP="00AA367F">
      <w:pPr>
        <w:pStyle w:val="TOC1"/>
        <w:rPr>
          <w:rFonts w:asciiTheme="minorHAnsi" w:eastAsiaTheme="minorEastAsia" w:hAnsiTheme="minorHAnsi" w:cstheme="minorBidi"/>
          <w:noProof/>
          <w:kern w:val="2"/>
          <w:sz w:val="22"/>
          <w:lang w:val="en-IE" w:eastAsia="en-GB"/>
          <w14:ligatures w14:val="standardContextual"/>
        </w:rPr>
      </w:pPr>
      <w:r w:rsidRPr="00630DF3">
        <w:rPr>
          <w:noProof/>
          <w:lang w:val="en-IE"/>
        </w:rPr>
        <w:t>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FINANCIAL IMPACT OF THE PROPOSAL/INITIATIVE</w:t>
      </w:r>
      <w:r w:rsidRPr="00630DF3">
        <w:rPr>
          <w:noProof/>
          <w:webHidden/>
          <w:lang w:val="en-IE"/>
        </w:rPr>
        <w:tab/>
        <w:t>10</w:t>
      </w:r>
    </w:p>
    <w:p w14:paraId="29A7BDD4"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3.1.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Heading(s) of the multiannual financial framework and expenditure budget line(s) affected</w:t>
      </w:r>
      <w:r w:rsidRPr="00630DF3">
        <w:rPr>
          <w:noProof/>
          <w:webHidden/>
          <w:lang w:val="en-IE"/>
        </w:rPr>
        <w:tab/>
        <w:t>10</w:t>
      </w:r>
    </w:p>
    <w:p w14:paraId="232A2B89"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3.2.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financial impact of the proposal on appropriations</w:t>
      </w:r>
      <w:r w:rsidRPr="00630DF3">
        <w:rPr>
          <w:noProof/>
          <w:webHidden/>
          <w:lang w:val="en-IE"/>
        </w:rPr>
        <w:tab/>
        <w:t>12</w:t>
      </w:r>
    </w:p>
    <w:p w14:paraId="23D4DF1E"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Summary of estimated impact on operational appropriations</w:t>
      </w:r>
      <w:r w:rsidRPr="00630DF3">
        <w:rPr>
          <w:noProof/>
          <w:webHidden/>
          <w:lang w:val="en-IE"/>
        </w:rPr>
        <w:tab/>
        <w:t>12</w:t>
      </w:r>
    </w:p>
    <w:p w14:paraId="38804C27"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3.2.1.1.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Appropriations from voted budget</w:t>
      </w:r>
      <w:r w:rsidRPr="00630DF3">
        <w:rPr>
          <w:noProof/>
          <w:webHidden/>
          <w:lang w:val="en-IE"/>
        </w:rPr>
        <w:tab/>
        <w:t>12</w:t>
      </w:r>
    </w:p>
    <w:p w14:paraId="2CF64E3C"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3.2.1.2.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Appropriations from external assigned revenues</w:t>
      </w:r>
      <w:r w:rsidRPr="00630DF3">
        <w:rPr>
          <w:noProof/>
          <w:webHidden/>
          <w:lang w:val="en-IE"/>
        </w:rPr>
        <w:tab/>
        <w:t>17</w:t>
      </w:r>
    </w:p>
    <w:p w14:paraId="00241404"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output funded from operational appropriations</w:t>
      </w:r>
      <w:r w:rsidRPr="00630DF3">
        <w:rPr>
          <w:noProof/>
          <w:webHidden/>
          <w:lang w:val="en-IE"/>
        </w:rPr>
        <w:tab/>
        <w:t>22</w:t>
      </w:r>
    </w:p>
    <w:p w14:paraId="0320841F"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Summary of estimated impact on administrative appropriations</w:t>
      </w:r>
      <w:r w:rsidRPr="00630DF3">
        <w:rPr>
          <w:noProof/>
          <w:webHidden/>
          <w:lang w:val="en-IE"/>
        </w:rPr>
        <w:tab/>
        <w:t>24</w:t>
      </w:r>
    </w:p>
    <w:p w14:paraId="11794241"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 xml:space="preserve">3.2.3.1. Appropriations </w:t>
      </w:r>
      <w:r w:rsidRPr="00630DF3">
        <w:rPr>
          <w:rFonts w:eastAsia="Calibri"/>
          <w:noProof/>
          <w:lang w:val="en-IE"/>
        </w:rPr>
        <w:t>from</w:t>
      </w:r>
      <w:r w:rsidRPr="00630DF3">
        <w:rPr>
          <w:noProof/>
          <w:lang w:val="en-IE"/>
        </w:rPr>
        <w:t xml:space="preserve"> voted budget</w:t>
      </w:r>
      <w:r w:rsidRPr="00630DF3">
        <w:rPr>
          <w:noProof/>
          <w:webHidden/>
          <w:lang w:val="en-IE"/>
        </w:rPr>
        <w:tab/>
        <w:t>24</w:t>
      </w:r>
    </w:p>
    <w:p w14:paraId="73EF60CF"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3.2.3.2.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Appropriations from external assigned revenues</w:t>
      </w:r>
      <w:r w:rsidRPr="00630DF3">
        <w:rPr>
          <w:noProof/>
          <w:webHidden/>
          <w:lang w:val="en-IE"/>
        </w:rPr>
        <w:tab/>
        <w:t>24</w:t>
      </w:r>
    </w:p>
    <w:p w14:paraId="4161E1C5"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3.2.3.3.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Total appropriations</w:t>
      </w:r>
      <w:r w:rsidRPr="00630DF3">
        <w:rPr>
          <w:noProof/>
          <w:webHidden/>
          <w:lang w:val="en-IE"/>
        </w:rPr>
        <w:tab/>
        <w:t>24</w:t>
      </w:r>
    </w:p>
    <w:p w14:paraId="631F0879"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3.2.4.</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requirements of human resources</w:t>
      </w:r>
      <w:r w:rsidRPr="00630DF3">
        <w:rPr>
          <w:noProof/>
          <w:webHidden/>
          <w:lang w:val="en-IE"/>
        </w:rPr>
        <w:tab/>
        <w:t>25</w:t>
      </w:r>
    </w:p>
    <w:p w14:paraId="3894F5DB"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3.2.4.1.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Financed from voted budget</w:t>
      </w:r>
      <w:r w:rsidRPr="00630DF3">
        <w:rPr>
          <w:noProof/>
          <w:webHidden/>
          <w:lang w:val="en-IE"/>
        </w:rPr>
        <w:tab/>
        <w:t>25</w:t>
      </w:r>
    </w:p>
    <w:p w14:paraId="45A89B9D"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3.2.4.2.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Financed from external assigned revenues</w:t>
      </w:r>
      <w:r w:rsidRPr="00630DF3">
        <w:rPr>
          <w:noProof/>
          <w:webHidden/>
          <w:lang w:val="en-IE"/>
        </w:rPr>
        <w:tab/>
        <w:t>26</w:t>
      </w:r>
    </w:p>
    <w:p w14:paraId="7066B3B1"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3.2.4.3.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Total requirements of human resources</w:t>
      </w:r>
      <w:r w:rsidRPr="00630DF3">
        <w:rPr>
          <w:noProof/>
          <w:webHidden/>
          <w:lang w:val="en-IE"/>
        </w:rPr>
        <w:tab/>
        <w:t>26</w:t>
      </w:r>
    </w:p>
    <w:p w14:paraId="2F088F74"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3.2.5.</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Overview of estimated impact on digital technology-related investments</w:t>
      </w:r>
      <w:r w:rsidRPr="00630DF3">
        <w:rPr>
          <w:noProof/>
          <w:webHidden/>
          <w:lang w:val="en-IE"/>
        </w:rPr>
        <w:tab/>
        <w:t>28</w:t>
      </w:r>
    </w:p>
    <w:p w14:paraId="76741C3F"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3.2.6.</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Compatibility with the current multiannual financial framework</w:t>
      </w:r>
      <w:r w:rsidRPr="00630DF3">
        <w:rPr>
          <w:noProof/>
          <w:webHidden/>
          <w:lang w:val="en-IE"/>
        </w:rPr>
        <w:tab/>
        <w:t>28</w:t>
      </w:r>
    </w:p>
    <w:p w14:paraId="5F6C852F" w14:textId="77777777" w:rsidR="00AA367F" w:rsidRPr="00630DF3" w:rsidRDefault="00AA367F" w:rsidP="00AA367F">
      <w:pPr>
        <w:pStyle w:val="TOC3"/>
        <w:rPr>
          <w:rFonts w:asciiTheme="minorHAnsi" w:eastAsiaTheme="minorEastAsia" w:hAnsiTheme="minorHAnsi" w:cstheme="minorBidi"/>
          <w:noProof/>
          <w:kern w:val="2"/>
          <w:sz w:val="22"/>
          <w:lang w:val="en-IE" w:eastAsia="en-GB"/>
          <w14:ligatures w14:val="standardContextual"/>
        </w:rPr>
      </w:pPr>
      <w:r w:rsidRPr="00630DF3">
        <w:rPr>
          <w:noProof/>
          <w:lang w:val="en-IE"/>
        </w:rPr>
        <w:t>3.2.7.</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Third-party contributions</w:t>
      </w:r>
      <w:r w:rsidRPr="00630DF3">
        <w:rPr>
          <w:noProof/>
          <w:webHidden/>
          <w:lang w:val="en-IE"/>
        </w:rPr>
        <w:tab/>
        <w:t>28</w:t>
      </w:r>
    </w:p>
    <w:p w14:paraId="613E5648"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3.3.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Estimated impact on revenue</w:t>
      </w:r>
      <w:r w:rsidRPr="00630DF3">
        <w:rPr>
          <w:noProof/>
          <w:webHidden/>
          <w:lang w:val="en-IE"/>
        </w:rPr>
        <w:tab/>
        <w:t>29</w:t>
      </w:r>
    </w:p>
    <w:p w14:paraId="2F80EBD0" w14:textId="77777777" w:rsidR="00AA367F" w:rsidRPr="00630DF3" w:rsidRDefault="00AA367F" w:rsidP="00AA367F">
      <w:pPr>
        <w:pStyle w:val="TOC1"/>
        <w:rPr>
          <w:rFonts w:asciiTheme="minorHAnsi" w:eastAsiaTheme="minorEastAsia" w:hAnsiTheme="minorHAnsi" w:cstheme="minorBidi"/>
          <w:noProof/>
          <w:kern w:val="2"/>
          <w:sz w:val="22"/>
          <w:lang w:val="en-IE" w:eastAsia="en-GB"/>
          <w14:ligatures w14:val="standardContextual"/>
        </w:rPr>
      </w:pPr>
      <w:r w:rsidRPr="00630DF3">
        <w:rPr>
          <w:noProof/>
          <w:lang w:val="en-IE"/>
        </w:rPr>
        <w:t>4.</w:t>
      </w:r>
      <w:r w:rsidRPr="00630DF3">
        <w:rPr>
          <w:rFonts w:asciiTheme="minorHAnsi" w:eastAsiaTheme="minorEastAsia" w:hAnsiTheme="minorHAnsi" w:cstheme="minorBidi"/>
          <w:noProof/>
          <w:kern w:val="2"/>
          <w:sz w:val="22"/>
          <w:lang w:val="en-IE" w:eastAsia="en-GB"/>
          <w14:ligatures w14:val="standardContextual"/>
        </w:rPr>
        <w:tab/>
      </w:r>
      <w:r w:rsidRPr="00630DF3">
        <w:rPr>
          <w:caps/>
          <w:noProof/>
          <w:lang w:val="en-IE"/>
        </w:rPr>
        <w:t>Digital dimensions</w:t>
      </w:r>
      <w:r w:rsidRPr="00630DF3">
        <w:rPr>
          <w:noProof/>
          <w:webHidden/>
          <w:lang w:val="en-IE"/>
        </w:rPr>
        <w:tab/>
        <w:t>29</w:t>
      </w:r>
    </w:p>
    <w:p w14:paraId="7FE3545D"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4.1.</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Requirements of digital relevance</w:t>
      </w:r>
      <w:r w:rsidRPr="00630DF3">
        <w:rPr>
          <w:noProof/>
          <w:webHidden/>
          <w:lang w:val="en-IE"/>
        </w:rPr>
        <w:tab/>
        <w:t>30</w:t>
      </w:r>
    </w:p>
    <w:p w14:paraId="4F2870C4"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4.2.</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Data</w:t>
      </w:r>
      <w:r w:rsidRPr="00630DF3">
        <w:rPr>
          <w:noProof/>
          <w:webHidden/>
          <w:lang w:val="en-IE"/>
        </w:rPr>
        <w:tab/>
        <w:t>30</w:t>
      </w:r>
    </w:p>
    <w:p w14:paraId="5D7AE824"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4.3.</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Digital solutions</w:t>
      </w:r>
      <w:r w:rsidRPr="00630DF3">
        <w:rPr>
          <w:noProof/>
          <w:webHidden/>
          <w:lang w:val="en-IE"/>
        </w:rPr>
        <w:tab/>
        <w:t>31</w:t>
      </w:r>
    </w:p>
    <w:p w14:paraId="4F289E38"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bCs/>
          <w:noProof/>
          <w:lang w:val="en-IE"/>
        </w:rPr>
        <w:t>4.4.</w:t>
      </w:r>
      <w:r w:rsidRPr="00630DF3">
        <w:rPr>
          <w:rFonts w:asciiTheme="minorHAnsi" w:eastAsiaTheme="minorEastAsia" w:hAnsiTheme="minorHAnsi" w:cstheme="minorBidi"/>
          <w:noProof/>
          <w:kern w:val="2"/>
          <w:sz w:val="22"/>
          <w:lang w:val="en-IE" w:eastAsia="en-GB"/>
          <w14:ligatures w14:val="standardContextual"/>
        </w:rPr>
        <w:tab/>
      </w:r>
      <w:r w:rsidRPr="00630DF3">
        <w:rPr>
          <w:bCs/>
          <w:noProof/>
          <w:lang w:val="en-IE"/>
        </w:rPr>
        <w:t>Interoperability assessment</w:t>
      </w:r>
      <w:r w:rsidRPr="00630DF3">
        <w:rPr>
          <w:noProof/>
          <w:webHidden/>
          <w:lang w:val="en-IE"/>
        </w:rPr>
        <w:tab/>
        <w:t>31</w:t>
      </w:r>
    </w:p>
    <w:p w14:paraId="644AAED2" w14:textId="77777777" w:rsidR="00AA367F" w:rsidRPr="00630DF3" w:rsidRDefault="00AA367F" w:rsidP="00AA367F">
      <w:pPr>
        <w:pStyle w:val="TOC2"/>
        <w:rPr>
          <w:rFonts w:asciiTheme="minorHAnsi" w:eastAsiaTheme="minorEastAsia" w:hAnsiTheme="minorHAnsi" w:cstheme="minorBidi"/>
          <w:noProof/>
          <w:kern w:val="2"/>
          <w:sz w:val="22"/>
          <w:lang w:val="en-IE" w:eastAsia="en-GB"/>
          <w14:ligatures w14:val="standardContextual"/>
        </w:rPr>
      </w:pPr>
      <w:r w:rsidRPr="00630DF3">
        <w:rPr>
          <w:noProof/>
          <w:lang w:val="en-IE"/>
        </w:rPr>
        <w:t>4.5.</w:t>
      </w:r>
      <w:r w:rsidRPr="00630DF3">
        <w:rPr>
          <w:rFonts w:asciiTheme="minorHAnsi" w:eastAsiaTheme="minorEastAsia" w:hAnsiTheme="minorHAnsi" w:cstheme="minorBidi"/>
          <w:noProof/>
          <w:kern w:val="2"/>
          <w:sz w:val="22"/>
          <w:lang w:val="en-IE" w:eastAsia="en-GB"/>
          <w14:ligatures w14:val="standardContextual"/>
        </w:rPr>
        <w:tab/>
      </w:r>
      <w:r w:rsidRPr="00630DF3">
        <w:rPr>
          <w:noProof/>
          <w:lang w:val="en-IE"/>
        </w:rPr>
        <w:t>Measures to support digital implementation</w:t>
      </w:r>
      <w:r w:rsidRPr="00630DF3">
        <w:rPr>
          <w:noProof/>
          <w:webHidden/>
          <w:lang w:val="en-IE"/>
        </w:rPr>
        <w:tab/>
        <w:t>32</w:t>
      </w:r>
    </w:p>
    <w:p w14:paraId="20219E62" w14:textId="77777777" w:rsidR="001A585A" w:rsidRPr="00630DF3" w:rsidRDefault="001A585A" w:rsidP="009F5DEE">
      <w:pPr>
        <w:pStyle w:val="ManualHeading3"/>
        <w:rPr>
          <w:noProof/>
          <w:lang w:val="en-IE"/>
        </w:rPr>
        <w:sectPr w:rsidR="001A585A" w:rsidRPr="00630DF3" w:rsidSect="00636117">
          <w:pgSz w:w="11907" w:h="16840" w:code="9"/>
          <w:pgMar w:top="1134" w:right="1418" w:bottom="1134" w:left="1418" w:header="709" w:footer="709" w:gutter="0"/>
          <w:cols w:space="708"/>
          <w:docGrid w:linePitch="360"/>
        </w:sectPr>
      </w:pPr>
    </w:p>
    <w:p w14:paraId="44C5E540" w14:textId="77777777" w:rsidR="00902A2C" w:rsidRPr="00630DF3" w:rsidRDefault="00902A2C" w:rsidP="00902A2C">
      <w:pPr>
        <w:pStyle w:val="ManualHeading1"/>
        <w:rPr>
          <w:noProof/>
          <w:lang w:val="en-IE"/>
        </w:rPr>
      </w:pPr>
      <w:r w:rsidRPr="00630DF3">
        <w:rPr>
          <w:noProof/>
          <w:lang w:val="en-IE"/>
        </w:rPr>
        <w:t xml:space="preserve">FRAMEWORK OF THE PROPOSAL/INITIATIVE </w:t>
      </w:r>
    </w:p>
    <w:p w14:paraId="76F8A54F" w14:textId="77777777" w:rsidR="00902A2C" w:rsidRPr="00630DF3" w:rsidRDefault="00902A2C" w:rsidP="00902A2C">
      <w:pPr>
        <w:pStyle w:val="ManualHeading2"/>
        <w:rPr>
          <w:noProof/>
          <w:lang w:val="en-IE"/>
        </w:rPr>
      </w:pPr>
      <w:bookmarkStart w:id="6" w:name="_Toc514938008"/>
      <w:bookmarkStart w:id="7" w:name="_Toc520485026"/>
      <w:bookmarkStart w:id="8" w:name="_Toc160804568"/>
      <w:bookmarkStart w:id="9" w:name="_Toc167220260"/>
      <w:bookmarkStart w:id="10" w:name="_Toc177548993"/>
      <w:r w:rsidRPr="00630DF3">
        <w:rPr>
          <w:noProof/>
          <w:lang w:val="en-IE"/>
        </w:rPr>
        <w:t>1.1.</w:t>
      </w:r>
      <w:r w:rsidRPr="00630DF3">
        <w:rPr>
          <w:noProof/>
          <w:lang w:val="en-IE"/>
        </w:rPr>
        <w:tab/>
        <w:t>Title of the proposal/initiative</w:t>
      </w:r>
      <w:bookmarkEnd w:id="6"/>
      <w:bookmarkEnd w:id="7"/>
      <w:bookmarkEnd w:id="8"/>
      <w:bookmarkEnd w:id="9"/>
      <w:bookmarkEnd w:id="10"/>
    </w:p>
    <w:p w14:paraId="3BEAB878"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Proposal for a Regulation of the European Parliament and of the Council establishing a budget expenditure tracking and performance framework and other rules for the Union programmes and activities</w:t>
      </w:r>
    </w:p>
    <w:p w14:paraId="36B3954F" w14:textId="77777777" w:rsidR="00902A2C" w:rsidRPr="00630DF3" w:rsidRDefault="00902A2C" w:rsidP="00902A2C">
      <w:pPr>
        <w:pStyle w:val="ManualHeading2"/>
        <w:rPr>
          <w:i/>
          <w:noProof/>
          <w:lang w:val="en-IE"/>
        </w:rPr>
      </w:pPr>
      <w:bookmarkStart w:id="11" w:name="_Toc514938011"/>
      <w:bookmarkStart w:id="12" w:name="_Toc520485027"/>
      <w:bookmarkStart w:id="13" w:name="_Toc160804569"/>
      <w:bookmarkStart w:id="14" w:name="_Toc167220261"/>
      <w:bookmarkStart w:id="15" w:name="_Toc177548994"/>
      <w:r w:rsidRPr="00630DF3">
        <w:rPr>
          <w:noProof/>
          <w:lang w:val="en-IE"/>
        </w:rPr>
        <w:t>1.2.</w:t>
      </w:r>
      <w:r w:rsidRPr="00630DF3">
        <w:rPr>
          <w:noProof/>
          <w:lang w:val="en-IE"/>
        </w:rPr>
        <w:tab/>
        <w:t>Policy area(s) concerned</w:t>
      </w:r>
      <w:bookmarkEnd w:id="11"/>
      <w:bookmarkEnd w:id="12"/>
      <w:bookmarkEnd w:id="13"/>
      <w:bookmarkEnd w:id="14"/>
      <w:bookmarkEnd w:id="15"/>
      <w:r w:rsidRPr="00630DF3">
        <w:rPr>
          <w:i/>
          <w:noProof/>
          <w:lang w:val="en-IE"/>
        </w:rPr>
        <w:t xml:space="preserve"> </w:t>
      </w:r>
    </w:p>
    <w:p w14:paraId="2273B6A4"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Budget performance, including all policy areas covered by Union programmes</w:t>
      </w:r>
    </w:p>
    <w:p w14:paraId="4C327B3B" w14:textId="77777777" w:rsidR="00902A2C" w:rsidRPr="00630DF3" w:rsidRDefault="00902A2C" w:rsidP="00902A2C">
      <w:pPr>
        <w:pStyle w:val="ManualHeading2"/>
        <w:rPr>
          <w:noProof/>
          <w:lang w:val="en-IE"/>
        </w:rPr>
      </w:pPr>
      <w:bookmarkStart w:id="16" w:name="_Toc514938015"/>
      <w:bookmarkStart w:id="17" w:name="_Toc520485029"/>
      <w:bookmarkStart w:id="18" w:name="_Toc160804571"/>
      <w:bookmarkStart w:id="19" w:name="_Toc167220263"/>
      <w:bookmarkStart w:id="20" w:name="_Toc177548995"/>
      <w:r w:rsidRPr="00630DF3">
        <w:rPr>
          <w:noProof/>
          <w:lang w:val="en-IE"/>
        </w:rPr>
        <w:t>1.3.</w:t>
      </w:r>
      <w:r w:rsidRPr="00630DF3">
        <w:rPr>
          <w:noProof/>
          <w:lang w:val="en-IE"/>
        </w:rPr>
        <w:tab/>
        <w:t>Objective(s)</w:t>
      </w:r>
      <w:bookmarkEnd w:id="16"/>
      <w:bookmarkEnd w:id="17"/>
      <w:bookmarkEnd w:id="18"/>
      <w:bookmarkEnd w:id="19"/>
      <w:bookmarkEnd w:id="20"/>
    </w:p>
    <w:p w14:paraId="47AE757A" w14:textId="77777777" w:rsidR="00902A2C" w:rsidRPr="00630DF3" w:rsidRDefault="00902A2C" w:rsidP="00902A2C">
      <w:pPr>
        <w:pStyle w:val="ManualHeading3"/>
        <w:rPr>
          <w:noProof/>
          <w:lang w:val="en-IE"/>
        </w:rPr>
      </w:pPr>
      <w:bookmarkStart w:id="21" w:name="_Toc514938016"/>
      <w:bookmarkStart w:id="22" w:name="_Toc520485030"/>
      <w:bookmarkStart w:id="23" w:name="_Toc160804572"/>
      <w:bookmarkStart w:id="24" w:name="_Toc167220264"/>
      <w:bookmarkStart w:id="25" w:name="_Toc177548996"/>
      <w:r w:rsidRPr="00630DF3">
        <w:rPr>
          <w:noProof/>
          <w:lang w:val="en-IE"/>
        </w:rPr>
        <w:t>1.3.1.</w:t>
      </w:r>
      <w:r w:rsidRPr="00630DF3">
        <w:rPr>
          <w:noProof/>
          <w:lang w:val="en-IE"/>
        </w:rPr>
        <w:tab/>
        <w:t>General objective(s)</w:t>
      </w:r>
      <w:bookmarkEnd w:id="21"/>
      <w:bookmarkEnd w:id="22"/>
      <w:bookmarkEnd w:id="23"/>
      <w:bookmarkEnd w:id="24"/>
      <w:bookmarkEnd w:id="25"/>
    </w:p>
    <w:p w14:paraId="0ADDAA82"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general objective of this initiative is to propose a simplified, coherent and flexible performance framework for the post-2027 MFF in order to maximise the EU budget capacity to deliver on horizontal principles and effectively assess the performance of EU budget programmes, while ensuring alignment with the requirements of the Financial Regulation.</w:t>
      </w:r>
    </w:p>
    <w:p w14:paraId="74E2E0E4" w14:textId="77777777" w:rsidR="00902A2C" w:rsidRPr="00630DF3" w:rsidRDefault="00902A2C" w:rsidP="00902A2C">
      <w:pPr>
        <w:pStyle w:val="ManualHeading3"/>
        <w:rPr>
          <w:noProof/>
          <w:lang w:val="en-IE"/>
        </w:rPr>
      </w:pPr>
      <w:bookmarkStart w:id="26" w:name="_Toc514938018"/>
      <w:bookmarkStart w:id="27" w:name="_Toc520485031"/>
      <w:bookmarkStart w:id="28" w:name="_Toc160804573"/>
      <w:bookmarkStart w:id="29" w:name="_Toc167220265"/>
      <w:bookmarkStart w:id="30" w:name="_Toc177548997"/>
      <w:r w:rsidRPr="00630DF3">
        <w:rPr>
          <w:noProof/>
          <w:lang w:val="en-IE"/>
        </w:rPr>
        <w:t>1.3.2.</w:t>
      </w:r>
      <w:r w:rsidRPr="00630DF3">
        <w:rPr>
          <w:noProof/>
          <w:lang w:val="en-IE"/>
        </w:rPr>
        <w:tab/>
        <w:t>Specific objective(s)</w:t>
      </w:r>
      <w:bookmarkEnd w:id="26"/>
      <w:bookmarkEnd w:id="27"/>
      <w:bookmarkEnd w:id="28"/>
      <w:bookmarkEnd w:id="29"/>
      <w:bookmarkEnd w:id="30"/>
    </w:p>
    <w:p w14:paraId="3EDA765A"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This initiative aims at the following specific objectives: </w:t>
      </w:r>
    </w:p>
    <w:p w14:paraId="5DFB2758"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Increased capacity to address current and future policy priorities; </w:t>
      </w:r>
    </w:p>
    <w:p w14:paraId="07215435"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Enhanced capacity to measure EU budget impact, and inform policies and programmes management; </w:t>
      </w:r>
    </w:p>
    <w:p w14:paraId="24A824AF"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Increased transparency and access to information for Member States budgetary authorities and EU budget beneficiaries;</w:t>
      </w:r>
    </w:p>
    <w:p w14:paraId="61942696"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Reduction of administrative burden and costs affecting EU budget beneficiaries, Member States, third countries, implementing partners and EU institutions by at least 25%.</w:t>
      </w:r>
    </w:p>
    <w:p w14:paraId="0B99409B" w14:textId="77777777" w:rsidR="00902A2C" w:rsidRPr="00630DF3" w:rsidRDefault="00902A2C" w:rsidP="00902A2C">
      <w:pPr>
        <w:pStyle w:val="ManualHeading3"/>
        <w:rPr>
          <w:noProof/>
          <w:lang w:val="en-IE"/>
        </w:rPr>
      </w:pPr>
      <w:bookmarkStart w:id="31" w:name="_Toc514938019"/>
      <w:bookmarkStart w:id="32" w:name="_Toc520485032"/>
      <w:bookmarkStart w:id="33" w:name="_Toc160804574"/>
      <w:bookmarkStart w:id="34" w:name="_Toc167220266"/>
      <w:bookmarkStart w:id="35" w:name="_Toc177548998"/>
      <w:r w:rsidRPr="00630DF3">
        <w:rPr>
          <w:noProof/>
          <w:lang w:val="en-IE"/>
        </w:rPr>
        <w:t>1.3.3.</w:t>
      </w:r>
      <w:r w:rsidRPr="00630DF3">
        <w:rPr>
          <w:noProof/>
          <w:lang w:val="en-IE"/>
        </w:rPr>
        <w:tab/>
        <w:t>Expected result(s) and impact</w:t>
      </w:r>
      <w:bookmarkEnd w:id="31"/>
      <w:bookmarkEnd w:id="32"/>
      <w:bookmarkEnd w:id="33"/>
      <w:bookmarkEnd w:id="34"/>
      <w:bookmarkEnd w:id="35"/>
    </w:p>
    <w:p w14:paraId="1150344E"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initiative is expected to have impacts on Member States, third countries, implementing partners, EU institutions and beneficiaries, including by enabling to effectively deliver against horizontal EU principles such as DNSH and gender equality, upgrading the EU budget performance monitoring and reporting, and improving access to performance information and funding opportunities.</w:t>
      </w:r>
    </w:p>
    <w:p w14:paraId="4CF35E71"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initiative is expected to achieve over EUR 600 Mio of administrative costs savings for Member States administration compared to the 2021-2027 period. Significant reductions of administrative costs are also expected for beneficiaries, such as businesses, supporting the competitiveness of the sectors benefitting from EU funds.</w:t>
      </w:r>
    </w:p>
    <w:p w14:paraId="2F7AE12E" w14:textId="77777777" w:rsidR="00902A2C" w:rsidRPr="00630DF3" w:rsidRDefault="00902A2C" w:rsidP="00902A2C">
      <w:pPr>
        <w:pStyle w:val="ManualHeading3"/>
        <w:rPr>
          <w:noProof/>
          <w:lang w:val="en-IE"/>
        </w:rPr>
      </w:pPr>
      <w:bookmarkStart w:id="36" w:name="_Toc514938023"/>
      <w:bookmarkStart w:id="37" w:name="_Toc520485033"/>
      <w:bookmarkStart w:id="38" w:name="_Toc160804575"/>
      <w:bookmarkStart w:id="39" w:name="_Toc167220267"/>
      <w:bookmarkStart w:id="40" w:name="_Toc177548999"/>
      <w:r w:rsidRPr="00630DF3">
        <w:rPr>
          <w:noProof/>
          <w:lang w:val="en-IE"/>
        </w:rPr>
        <w:t>1.3.4.</w:t>
      </w:r>
      <w:r w:rsidRPr="00630DF3">
        <w:rPr>
          <w:noProof/>
          <w:lang w:val="en-IE"/>
        </w:rPr>
        <w:tab/>
        <w:t>Indicators of performance</w:t>
      </w:r>
      <w:bookmarkEnd w:id="36"/>
      <w:bookmarkEnd w:id="37"/>
      <w:bookmarkEnd w:id="38"/>
      <w:bookmarkEnd w:id="39"/>
      <w:bookmarkEnd w:id="40"/>
    </w:p>
    <w:p w14:paraId="181D6A2B"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output and result indicators annexed to the proposed Regulation will serve for the purpose of monitoring progress and achievements of Union programmes.</w:t>
      </w:r>
    </w:p>
    <w:p w14:paraId="3B7EBFE6" w14:textId="77777777" w:rsidR="00902A2C" w:rsidRPr="00630DF3" w:rsidRDefault="00902A2C" w:rsidP="00902A2C">
      <w:pPr>
        <w:pStyle w:val="ManualHeading2"/>
        <w:rPr>
          <w:noProof/>
          <w:lang w:val="en-IE"/>
        </w:rPr>
      </w:pPr>
      <w:bookmarkStart w:id="41" w:name="_Toc177549000"/>
      <w:r w:rsidRPr="00630DF3">
        <w:rPr>
          <w:noProof/>
          <w:lang w:val="en-IE"/>
        </w:rPr>
        <w:t>1.4.</w:t>
      </w:r>
      <w:r w:rsidRPr="00630DF3">
        <w:rPr>
          <w:noProof/>
          <w:lang w:val="en-IE"/>
        </w:rPr>
        <w:tab/>
        <w:t>The proposal/initiative relates to:</w:t>
      </w:r>
      <w:bookmarkEnd w:id="41"/>
      <w:r w:rsidRPr="00630DF3">
        <w:rPr>
          <w:noProof/>
          <w:lang w:val="en-IE"/>
        </w:rPr>
        <w:t xml:space="preserve"> </w:t>
      </w:r>
    </w:p>
    <w:p w14:paraId="0894B0F3" w14:textId="77777777" w:rsidR="00902A2C" w:rsidRPr="00630DF3" w:rsidRDefault="00902A2C" w:rsidP="00902A2C">
      <w:pPr>
        <w:pStyle w:val="Text1"/>
        <w:rPr>
          <w:noProof/>
          <w:sz w:val="22"/>
          <w:lang w:val="en-IE"/>
        </w:rPr>
      </w:pPr>
      <w:r w:rsidRPr="00630DF3">
        <w:rPr>
          <w:rFonts w:ascii="Wingdings" w:eastAsia="Wingdings" w:hAnsi="Wingdings" w:cs="Wingdings"/>
          <w:noProof/>
          <w:sz w:val="22"/>
          <w:lang w:val="en-IE"/>
        </w:rPr>
        <w:t></w:t>
      </w:r>
      <w:r w:rsidRPr="00630DF3">
        <w:rPr>
          <w:i/>
          <w:iCs/>
          <w:noProof/>
          <w:sz w:val="22"/>
          <w:lang w:val="en-IE"/>
        </w:rPr>
        <w:t xml:space="preserve"> </w:t>
      </w:r>
      <w:r w:rsidRPr="00630DF3">
        <w:rPr>
          <w:noProof/>
          <w:lang w:val="en-IE"/>
        </w:rPr>
        <w:t>a new action</w:t>
      </w:r>
      <w:r w:rsidRPr="00630DF3">
        <w:rPr>
          <w:noProof/>
          <w:sz w:val="22"/>
          <w:lang w:val="en-IE"/>
        </w:rPr>
        <w:t xml:space="preserve"> </w:t>
      </w:r>
    </w:p>
    <w:p w14:paraId="4B551E50" w14:textId="77777777" w:rsidR="00902A2C" w:rsidRPr="00630DF3" w:rsidRDefault="00902A2C" w:rsidP="00902A2C">
      <w:pPr>
        <w:pStyle w:val="Text1"/>
        <w:rPr>
          <w:noProof/>
          <w:sz w:val="22"/>
          <w:lang w:val="en-IE"/>
        </w:rPr>
      </w:pPr>
      <w:r w:rsidRPr="00630DF3">
        <w:rPr>
          <w:rFonts w:ascii="Wingdings" w:eastAsia="Wingdings" w:hAnsi="Wingdings" w:cs="Wingdings"/>
          <w:noProof/>
          <w:sz w:val="22"/>
          <w:lang w:val="en-IE"/>
        </w:rPr>
        <w:t></w:t>
      </w:r>
      <w:r w:rsidRPr="00630DF3">
        <w:rPr>
          <w:i/>
          <w:iCs/>
          <w:noProof/>
          <w:sz w:val="22"/>
          <w:lang w:val="en-IE"/>
        </w:rPr>
        <w:t xml:space="preserve"> </w:t>
      </w:r>
      <w:r w:rsidRPr="00630DF3">
        <w:rPr>
          <w:noProof/>
          <w:lang w:val="en-IE"/>
        </w:rPr>
        <w:t>a new action following a pilot project / preparatory action</w:t>
      </w:r>
      <w:r w:rsidRPr="00630DF3">
        <w:rPr>
          <w:rStyle w:val="FootnoteReference"/>
          <w:noProof/>
          <w:lang w:val="en-IE"/>
        </w:rPr>
        <w:footnoteReference w:id="22"/>
      </w:r>
      <w:r w:rsidRPr="00630DF3">
        <w:rPr>
          <w:noProof/>
          <w:sz w:val="22"/>
          <w:lang w:val="en-IE"/>
        </w:rPr>
        <w:t xml:space="preserve"> </w:t>
      </w:r>
    </w:p>
    <w:p w14:paraId="1B78BA35" w14:textId="77777777" w:rsidR="00902A2C" w:rsidRPr="00630DF3" w:rsidRDefault="00902A2C" w:rsidP="00902A2C">
      <w:pPr>
        <w:pStyle w:val="Text1"/>
        <w:rPr>
          <w:noProof/>
          <w:sz w:val="22"/>
          <w:lang w:val="en-IE"/>
        </w:rPr>
      </w:pPr>
      <w:r w:rsidRPr="00630DF3">
        <w:rPr>
          <w:rFonts w:ascii="Wingdings" w:eastAsia="Wingdings" w:hAnsi="Wingdings" w:cs="Wingdings"/>
          <w:noProof/>
          <w:sz w:val="22"/>
          <w:lang w:val="en-IE"/>
        </w:rPr>
        <w:t></w:t>
      </w:r>
      <w:r w:rsidRPr="00630DF3">
        <w:rPr>
          <w:i/>
          <w:iCs/>
          <w:noProof/>
          <w:sz w:val="22"/>
          <w:lang w:val="en-IE"/>
        </w:rPr>
        <w:t xml:space="preserve"> </w:t>
      </w:r>
      <w:r w:rsidRPr="00630DF3">
        <w:rPr>
          <w:noProof/>
          <w:lang w:val="en-IE"/>
        </w:rPr>
        <w:t>the extension of an existing action</w:t>
      </w:r>
      <w:r w:rsidRPr="00630DF3">
        <w:rPr>
          <w:noProof/>
          <w:sz w:val="22"/>
          <w:lang w:val="en-IE"/>
        </w:rPr>
        <w:t xml:space="preserve"> </w:t>
      </w:r>
    </w:p>
    <w:p w14:paraId="018C4040" w14:textId="77777777" w:rsidR="00902A2C" w:rsidRPr="00630DF3" w:rsidRDefault="00902A2C" w:rsidP="00902A2C">
      <w:pPr>
        <w:pStyle w:val="Text1"/>
        <w:rPr>
          <w:noProof/>
          <w:lang w:val="en-IE"/>
        </w:rPr>
      </w:pPr>
      <w:r w:rsidRPr="00630DF3">
        <w:rPr>
          <w:rFonts w:ascii="Wingdings" w:eastAsia="Wingdings" w:hAnsi="Wingdings" w:cs="Wingdings"/>
          <w:noProof/>
          <w:sz w:val="22"/>
          <w:lang w:val="en-IE"/>
        </w:rPr>
        <w:t></w:t>
      </w:r>
      <w:r w:rsidRPr="00630DF3">
        <w:rPr>
          <w:i/>
          <w:iCs/>
          <w:noProof/>
          <w:sz w:val="22"/>
          <w:lang w:val="en-IE"/>
        </w:rPr>
        <w:t xml:space="preserve"> </w:t>
      </w:r>
      <w:r w:rsidRPr="00630DF3">
        <w:rPr>
          <w:noProof/>
          <w:lang w:val="en-IE"/>
        </w:rPr>
        <w:t>a merger or redirection of one or more actions towards another/a new action</w:t>
      </w:r>
    </w:p>
    <w:p w14:paraId="7C89852D" w14:textId="77777777" w:rsidR="00902A2C" w:rsidRPr="00630DF3" w:rsidRDefault="00902A2C" w:rsidP="00902A2C">
      <w:pPr>
        <w:pStyle w:val="ManualHeading2"/>
        <w:rPr>
          <w:bCs/>
          <w:noProof/>
          <w:szCs w:val="24"/>
          <w:lang w:val="en-IE"/>
        </w:rPr>
      </w:pPr>
      <w:bookmarkStart w:id="42" w:name="_Toc514938025"/>
      <w:bookmarkStart w:id="43" w:name="_Toc520485034"/>
      <w:bookmarkStart w:id="44" w:name="_Toc160804576"/>
      <w:bookmarkStart w:id="45" w:name="_Toc167220268"/>
      <w:bookmarkStart w:id="46" w:name="_Toc177549001"/>
      <w:r w:rsidRPr="00630DF3">
        <w:rPr>
          <w:noProof/>
          <w:lang w:val="en-IE"/>
        </w:rPr>
        <w:t>1.5.</w:t>
      </w:r>
      <w:r w:rsidRPr="00630DF3">
        <w:rPr>
          <w:noProof/>
          <w:lang w:val="en-IE"/>
        </w:rPr>
        <w:tab/>
        <w:t>Grounds for the proposal/initiative</w:t>
      </w:r>
      <w:bookmarkEnd w:id="42"/>
      <w:bookmarkEnd w:id="43"/>
      <w:bookmarkEnd w:id="44"/>
      <w:bookmarkEnd w:id="45"/>
      <w:bookmarkEnd w:id="46"/>
      <w:r w:rsidRPr="00630DF3">
        <w:rPr>
          <w:noProof/>
          <w:lang w:val="en-IE"/>
        </w:rPr>
        <w:t xml:space="preserve"> </w:t>
      </w:r>
    </w:p>
    <w:p w14:paraId="42C71CD0" w14:textId="77777777" w:rsidR="00902A2C" w:rsidRPr="00630DF3" w:rsidRDefault="00902A2C" w:rsidP="00902A2C">
      <w:pPr>
        <w:pStyle w:val="ManualHeading3"/>
        <w:rPr>
          <w:noProof/>
          <w:lang w:val="en-IE"/>
        </w:rPr>
      </w:pPr>
      <w:bookmarkStart w:id="47" w:name="_Toc514938026"/>
      <w:bookmarkStart w:id="48" w:name="_Toc520485035"/>
      <w:bookmarkStart w:id="49" w:name="_Toc160804577"/>
      <w:bookmarkStart w:id="50" w:name="_Toc167220269"/>
      <w:bookmarkStart w:id="51" w:name="_Toc177549002"/>
      <w:r w:rsidRPr="00630DF3">
        <w:rPr>
          <w:noProof/>
          <w:lang w:val="en-IE"/>
        </w:rPr>
        <w:t>1.5.1.</w:t>
      </w:r>
      <w:r w:rsidRPr="00630DF3">
        <w:rPr>
          <w:noProof/>
          <w:lang w:val="en-IE"/>
        </w:rPr>
        <w:tab/>
        <w:t>Requirement(s) to be met in the short or long term including a detailed timeline for roll-out of the implementation of the initiative</w:t>
      </w:r>
      <w:bookmarkEnd w:id="47"/>
      <w:bookmarkEnd w:id="48"/>
      <w:bookmarkEnd w:id="49"/>
      <w:bookmarkEnd w:id="50"/>
      <w:bookmarkEnd w:id="51"/>
    </w:p>
    <w:p w14:paraId="6BA93A8A"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management of Union programmes covered by other legal basic acts shall comply with the requirements outlined in this Regulation, which lays down horizontal requirements applying to all Union programmes.</w:t>
      </w:r>
    </w:p>
    <w:p w14:paraId="5637BE50"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Regulation shall be applicable from 2028 for the entire length of the multiannual financial framework.</w:t>
      </w:r>
    </w:p>
    <w:p w14:paraId="338CD868"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implementation of certain provisions may evolve over time, such as the development and deployment of the single portal.</w:t>
      </w:r>
    </w:p>
    <w:p w14:paraId="3D56E35A" w14:textId="77777777" w:rsidR="00902A2C" w:rsidRPr="00630DF3" w:rsidRDefault="00902A2C" w:rsidP="00902A2C">
      <w:pPr>
        <w:pStyle w:val="ManualHeading3"/>
        <w:rPr>
          <w:bCs/>
          <w:noProof/>
          <w:szCs w:val="24"/>
          <w:lang w:val="en-IE"/>
        </w:rPr>
      </w:pPr>
      <w:bookmarkStart w:id="52" w:name="_Toc514938029"/>
      <w:bookmarkStart w:id="53" w:name="_Toc520485036"/>
      <w:bookmarkStart w:id="54" w:name="_Toc160804578"/>
      <w:bookmarkStart w:id="55" w:name="_Toc167220270"/>
      <w:bookmarkStart w:id="56" w:name="_Toc177549003"/>
      <w:r w:rsidRPr="00630DF3">
        <w:rPr>
          <w:noProof/>
          <w:lang w:val="en-IE"/>
        </w:rPr>
        <w:t>1.5.2.</w:t>
      </w:r>
      <w:r w:rsidRPr="00630DF3">
        <w:rPr>
          <w:noProof/>
          <w:lang w:val="en-IE"/>
        </w:rPr>
        <w:tab/>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bookmarkEnd w:id="52"/>
      <w:bookmarkEnd w:id="53"/>
      <w:bookmarkEnd w:id="54"/>
      <w:bookmarkEnd w:id="55"/>
      <w:bookmarkEnd w:id="56"/>
    </w:p>
    <w:p w14:paraId="495CB7CE"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Reasons for action at EU level (ex-ante): It is essential to have a strong and effective performance framework in place in order to ensure that the EU budget delivers greater impact in priority areas and that its effects are measurable, transparent, and capable of driving continuous improvement through scrutiny and learning. Article 322(1) TFEU requires the adoption of regulations laying down the financial rules which determine the procedure to be adopted for establishing and implementing the budget and for presenting and auditing accounts. The Financial Regulation further requires the principles of DNSH and gender equality to be taken into account in the next generation of programmes in the post-2027 MFF, where feasible and appropriate in accordance with the relevant sector-specific rules. Article 38 of the Financial Regulation also foresees new requirements regarding the publication of information on EU budget recipients and operations, including through a centralised website. Article 33 of the Financial Regulation further requires appropriations to be used in accordance with the principle of sound financial management and thus respecting the principles of economy, efficiency, effectiveness, and focus on performance. It also requires performance indicators to be aggregable and comply with the RACER standard and, where applicable, be broken down by gender.</w:t>
      </w:r>
    </w:p>
    <w:p w14:paraId="050437F3" w14:textId="77777777" w:rsidR="00902A2C" w:rsidRPr="00630DF3" w:rsidRDefault="00902A2C" w:rsidP="00902A2C">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Expected generated EU added value (ex-post): Designing an efficient performance framework necessarily entails the development of a horizontal approach at EU level so as to maximise the performance of investments contributing to EU priorities. Making use of the EU budget in favour of e.g. climate, biodiversity and gender equality has added value, especially for measures that cannot be adequately financed from national budgets or the private sector, because of the transboundary nature and scale of challenges, territorial cohesion, just transition needs or uneven levels of climate and environmental action by Member States and third countries, and fiscal capacity.</w:t>
      </w:r>
    </w:p>
    <w:p w14:paraId="0DE31E27" w14:textId="77777777" w:rsidR="00C53CDA" w:rsidRPr="00630DF3" w:rsidRDefault="00C53CDA" w:rsidP="009F5DEE">
      <w:pPr>
        <w:pStyle w:val="ManualHeading3"/>
        <w:rPr>
          <w:noProof/>
          <w:lang w:val="en-IE"/>
        </w:rPr>
      </w:pPr>
      <w:r w:rsidRPr="00630DF3">
        <w:rPr>
          <w:noProof/>
          <w:lang w:val="en-IE"/>
        </w:rPr>
        <w:t>1.5.3.</w:t>
      </w:r>
      <w:r w:rsidRPr="00630DF3">
        <w:rPr>
          <w:noProof/>
          <w:lang w:val="en-IE"/>
        </w:rPr>
        <w:tab/>
        <w:t>Lessons learned from similar experiences in the past</w:t>
      </w:r>
      <w:bookmarkEnd w:id="1"/>
      <w:bookmarkEnd w:id="2"/>
      <w:bookmarkEnd w:id="3"/>
      <w:bookmarkEnd w:id="4"/>
      <w:bookmarkEnd w:id="5"/>
    </w:p>
    <w:p w14:paraId="5D086C79" w14:textId="77777777" w:rsidR="00C53CDA" w:rsidRPr="00630DF3" w:rsidRDefault="003A14F2"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This Regulation builds upon experience gathered in the implementation of performance provisions included in the programme regulations for the 2021-2027 MFF period. While the 2021-2027 MFF benefits from a more modern performance framework, there remains room for enhancement, notably in terms of simplification, consistency and better understanding of the results of the EU budget. The post-2027 MFF offers a key opportunity to address these challenges and maximise the impact of the EU budget, building upon the findings of the mid-term evaluations of programmes implemented since 2027. The post-2027 MFF will also need to be aligned with recent legal developments, including the 2024 Financial Regulation recast.</w:t>
      </w:r>
    </w:p>
    <w:p w14:paraId="2736418A" w14:textId="77777777" w:rsidR="00C53CDA" w:rsidRPr="00630DF3" w:rsidRDefault="00C53CDA" w:rsidP="009F5DEE">
      <w:pPr>
        <w:pStyle w:val="ManualHeading3"/>
        <w:rPr>
          <w:noProof/>
          <w:lang w:val="en-IE"/>
        </w:rPr>
      </w:pPr>
      <w:bookmarkStart w:id="57" w:name="_Toc514938033"/>
      <w:bookmarkStart w:id="58" w:name="_Toc520485038"/>
      <w:bookmarkStart w:id="59" w:name="_Toc160804580"/>
      <w:bookmarkStart w:id="60" w:name="_Toc167220272"/>
      <w:bookmarkStart w:id="61" w:name="_Toc177549005"/>
      <w:r w:rsidRPr="00630DF3">
        <w:rPr>
          <w:noProof/>
          <w:lang w:val="en-IE"/>
        </w:rPr>
        <w:t>1.5.4.</w:t>
      </w:r>
      <w:r w:rsidRPr="00630DF3">
        <w:rPr>
          <w:noProof/>
          <w:lang w:val="en-IE"/>
        </w:rPr>
        <w:tab/>
        <w:t>Compatibility with the multiannual financial framework and possible synergies with other appropriate instruments</w:t>
      </w:r>
      <w:bookmarkEnd w:id="57"/>
      <w:bookmarkEnd w:id="58"/>
      <w:bookmarkEnd w:id="59"/>
      <w:bookmarkEnd w:id="60"/>
      <w:bookmarkEnd w:id="61"/>
    </w:p>
    <w:p w14:paraId="677D0DF7" w14:textId="77777777" w:rsidR="00C53CDA" w:rsidRPr="00630DF3" w:rsidRDefault="001C7A49"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The Regulation will achieve significant synergies with Union programmes as it will provide the performance framework applying to all Union programmes post-2027, </w:t>
      </w:r>
      <w:r w:rsidR="007A0CE7" w:rsidRPr="00630DF3">
        <w:rPr>
          <w:noProof/>
          <w:lang w:val="en-IE"/>
        </w:rPr>
        <w:t>centralising</w:t>
      </w:r>
      <w:r w:rsidRPr="00630DF3">
        <w:rPr>
          <w:noProof/>
          <w:lang w:val="en-IE"/>
        </w:rPr>
        <w:t xml:space="preserve"> most </w:t>
      </w:r>
      <w:r w:rsidR="00613549" w:rsidRPr="00630DF3">
        <w:rPr>
          <w:noProof/>
          <w:lang w:val="en-IE"/>
        </w:rPr>
        <w:t>programming</w:t>
      </w:r>
      <w:r w:rsidRPr="00630DF3">
        <w:rPr>
          <w:noProof/>
          <w:lang w:val="en-IE"/>
        </w:rPr>
        <w:t xml:space="preserve">, monitoring and reporting provisions in a horizontal legal act. The regulation will include relevant provisions on </w:t>
      </w:r>
      <w:r w:rsidR="00613549" w:rsidRPr="00630DF3">
        <w:rPr>
          <w:noProof/>
          <w:lang w:val="en-IE"/>
        </w:rPr>
        <w:t xml:space="preserve">supporting </w:t>
      </w:r>
      <w:r w:rsidRPr="00630DF3">
        <w:rPr>
          <w:noProof/>
          <w:lang w:val="en-IE"/>
        </w:rPr>
        <w:t>gender equality across programmes and management modes, as well as on performance monitoring, performance reporting through a single report (Annual Management and Performance Report) and the single portal on performance information and funding opportunities. The regulation will include the single list of intervention fields and associated performance indicators.</w:t>
      </w:r>
    </w:p>
    <w:p w14:paraId="438DBDD5" w14:textId="77777777" w:rsidR="00C53CDA" w:rsidRPr="00630DF3" w:rsidRDefault="00C53CDA" w:rsidP="009F5DEE">
      <w:pPr>
        <w:pStyle w:val="ManualHeading3"/>
        <w:rPr>
          <w:noProof/>
          <w:lang w:val="en-IE"/>
        </w:rPr>
      </w:pPr>
      <w:bookmarkStart w:id="62" w:name="_Toc514938036"/>
      <w:bookmarkStart w:id="63" w:name="_Toc520485039"/>
      <w:bookmarkStart w:id="64" w:name="_Toc160804581"/>
      <w:bookmarkStart w:id="65" w:name="_Toc167220273"/>
      <w:bookmarkStart w:id="66" w:name="_Toc177549006"/>
      <w:r w:rsidRPr="00630DF3">
        <w:rPr>
          <w:noProof/>
          <w:lang w:val="en-IE"/>
        </w:rPr>
        <w:t>1.5.5.</w:t>
      </w:r>
      <w:r w:rsidRPr="00630DF3">
        <w:rPr>
          <w:noProof/>
          <w:lang w:val="en-IE"/>
        </w:rPr>
        <w:tab/>
        <w:t>Assessment of the different available financing options, including scope for redeployment</w:t>
      </w:r>
      <w:bookmarkEnd w:id="62"/>
      <w:bookmarkEnd w:id="63"/>
      <w:bookmarkEnd w:id="64"/>
      <w:bookmarkEnd w:id="65"/>
      <w:bookmarkEnd w:id="66"/>
    </w:p>
    <w:p w14:paraId="2FB86CF2" w14:textId="77777777" w:rsidR="00C53CDA" w:rsidRPr="00630DF3" w:rsidRDefault="001C7A49" w:rsidP="001C7A49">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n.a.</w:t>
      </w:r>
    </w:p>
    <w:p w14:paraId="51384E37" w14:textId="77777777" w:rsidR="00C53CDA" w:rsidRPr="00630DF3" w:rsidRDefault="00C53CDA" w:rsidP="009F5DEE">
      <w:pPr>
        <w:pStyle w:val="ManualHeading2"/>
        <w:rPr>
          <w:bCs/>
          <w:noProof/>
          <w:szCs w:val="24"/>
          <w:lang w:val="en-IE"/>
        </w:rPr>
      </w:pPr>
      <w:r w:rsidRPr="00630DF3">
        <w:rPr>
          <w:noProof/>
          <w:lang w:val="en-IE"/>
        </w:rPr>
        <w:br w:type="page"/>
      </w:r>
      <w:bookmarkStart w:id="67" w:name="_Toc514938039"/>
      <w:bookmarkStart w:id="68" w:name="_Toc520485040"/>
      <w:bookmarkStart w:id="69" w:name="_Toc160804582"/>
      <w:bookmarkStart w:id="70" w:name="_Toc167220274"/>
      <w:bookmarkStart w:id="71" w:name="_Toc177549007"/>
      <w:r w:rsidRPr="00630DF3">
        <w:rPr>
          <w:noProof/>
          <w:lang w:val="en-IE"/>
        </w:rPr>
        <w:t>1.6.</w:t>
      </w:r>
      <w:r w:rsidRPr="00630DF3">
        <w:rPr>
          <w:noProof/>
          <w:lang w:val="en-IE"/>
        </w:rPr>
        <w:tab/>
        <w:t>Duration of the proposal/initiative</w:t>
      </w:r>
      <w:bookmarkEnd w:id="67"/>
      <w:bookmarkEnd w:id="68"/>
      <w:r w:rsidRPr="00630DF3">
        <w:rPr>
          <w:noProof/>
          <w:lang w:val="en-IE"/>
        </w:rPr>
        <w:t xml:space="preserve"> and of its financial impact</w:t>
      </w:r>
      <w:bookmarkEnd w:id="69"/>
      <w:bookmarkEnd w:id="70"/>
      <w:bookmarkEnd w:id="71"/>
    </w:p>
    <w:p w14:paraId="781D66B3" w14:textId="77777777" w:rsidR="00C53CDA" w:rsidRPr="00630DF3" w:rsidRDefault="001C7A49" w:rsidP="009F5DEE">
      <w:pPr>
        <w:pStyle w:val="Text1"/>
        <w:rPr>
          <w:noProof/>
          <w:lang w:val="en-IE"/>
        </w:rPr>
      </w:pPr>
      <w:r w:rsidRPr="00630DF3">
        <w:rPr>
          <w:rFonts w:ascii="Wingdings" w:eastAsia="Wingdings" w:hAnsi="Wingdings" w:cs="Wingdings"/>
          <w:noProof/>
          <w:lang w:val="en-IE"/>
        </w:rPr>
        <w:t></w:t>
      </w:r>
      <w:r w:rsidR="00C53CDA" w:rsidRPr="00630DF3">
        <w:rPr>
          <w:b/>
          <w:i/>
          <w:noProof/>
          <w:lang w:val="en-IE"/>
        </w:rPr>
        <w:t xml:space="preserve"> </w:t>
      </w:r>
      <w:r w:rsidR="00C53CDA" w:rsidRPr="00630DF3">
        <w:rPr>
          <w:b/>
          <w:noProof/>
          <w:lang w:val="en-IE"/>
        </w:rPr>
        <w:t xml:space="preserve">limited duration </w:t>
      </w:r>
    </w:p>
    <w:p w14:paraId="1AF9CF40"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ab/>
        <w:t xml:space="preserve">in effect from [DD/MM]YYYY to [DD/MM]YYYY </w:t>
      </w:r>
    </w:p>
    <w:p w14:paraId="7C908537" w14:textId="77777777" w:rsidR="00C53CDA" w:rsidRPr="00630DF3" w:rsidRDefault="001C7A49" w:rsidP="009F5DEE">
      <w:pPr>
        <w:pStyle w:val="ListDash2"/>
        <w:rPr>
          <w:noProof/>
          <w:lang w:val="en-IE"/>
        </w:rPr>
      </w:pPr>
      <w:r w:rsidRPr="00630DF3">
        <w:rPr>
          <w:rFonts w:ascii="Wingdings" w:eastAsia="Wingdings" w:hAnsi="Wingdings" w:cs="Wingdings"/>
          <w:noProof/>
          <w:lang w:val="en-IE"/>
        </w:rPr>
        <w:t></w:t>
      </w:r>
      <w:r w:rsidR="00C53CDA" w:rsidRPr="00630DF3">
        <w:rPr>
          <w:noProof/>
          <w:lang w:val="en-IE"/>
        </w:rPr>
        <w:tab/>
        <w:t xml:space="preserve">financial impact from YYYY to YYYY for commitment appropriations and from YYYY to YYYY for payment appropriations. </w:t>
      </w:r>
    </w:p>
    <w:p w14:paraId="4F538D4F" w14:textId="77777777" w:rsidR="00C53CDA" w:rsidRPr="00630DF3" w:rsidRDefault="00C53CDA" w:rsidP="009F5DEE">
      <w:pPr>
        <w:pStyle w:val="Text1"/>
        <w:rPr>
          <w:noProof/>
          <w:lang w:val="en-IE"/>
        </w:rPr>
      </w:pPr>
      <w:r w:rsidRPr="00630DF3">
        <w:rPr>
          <w:rFonts w:ascii="Wingdings" w:eastAsia="Wingdings" w:hAnsi="Wingdings" w:cs="Wingdings"/>
          <w:noProof/>
          <w:lang w:val="en-IE"/>
        </w:rPr>
        <w:t></w:t>
      </w:r>
      <w:r w:rsidRPr="00630DF3">
        <w:rPr>
          <w:b/>
          <w:i/>
          <w:noProof/>
          <w:lang w:val="en-IE"/>
        </w:rPr>
        <w:t xml:space="preserve"> </w:t>
      </w:r>
      <w:r w:rsidRPr="00630DF3">
        <w:rPr>
          <w:b/>
          <w:noProof/>
          <w:lang w:val="en-IE"/>
        </w:rPr>
        <w:t>unlimited duration</w:t>
      </w:r>
    </w:p>
    <w:p w14:paraId="5360F321" w14:textId="77777777" w:rsidR="00C53CDA" w:rsidRPr="00630DF3" w:rsidRDefault="00C53CDA" w:rsidP="009F5DEE">
      <w:pPr>
        <w:pStyle w:val="ListDash1"/>
        <w:rPr>
          <w:noProof/>
          <w:lang w:val="en-IE"/>
        </w:rPr>
      </w:pPr>
      <w:r w:rsidRPr="00630DF3">
        <w:rPr>
          <w:noProof/>
          <w:lang w:val="en-IE"/>
        </w:rPr>
        <w:t>Implementation with a start-up period from YYYY to YYYY,</w:t>
      </w:r>
    </w:p>
    <w:p w14:paraId="495C1440" w14:textId="77777777" w:rsidR="00C53CDA" w:rsidRPr="00630DF3" w:rsidRDefault="00C53CDA" w:rsidP="009F5DEE">
      <w:pPr>
        <w:pStyle w:val="ListDash1"/>
        <w:rPr>
          <w:noProof/>
          <w:lang w:val="en-IE"/>
        </w:rPr>
      </w:pPr>
      <w:r w:rsidRPr="00630DF3">
        <w:rPr>
          <w:noProof/>
          <w:lang w:val="en-IE"/>
        </w:rPr>
        <w:t>followed by full-scale operation.</w:t>
      </w:r>
    </w:p>
    <w:p w14:paraId="6C81BE3A" w14:textId="77777777" w:rsidR="00C53CDA" w:rsidRPr="00630DF3" w:rsidRDefault="00C53CDA" w:rsidP="009F5DEE">
      <w:pPr>
        <w:pStyle w:val="ManualHeading2"/>
        <w:rPr>
          <w:bCs/>
          <w:noProof/>
          <w:szCs w:val="24"/>
          <w:lang w:val="en-IE"/>
        </w:rPr>
      </w:pPr>
      <w:bookmarkStart w:id="72" w:name="_Toc514938040"/>
      <w:bookmarkStart w:id="73" w:name="_Toc520485041"/>
      <w:bookmarkStart w:id="74" w:name="_Toc160804583"/>
      <w:bookmarkStart w:id="75" w:name="_Toc167220275"/>
      <w:bookmarkStart w:id="76" w:name="_Toc177549008"/>
      <w:r w:rsidRPr="00630DF3">
        <w:rPr>
          <w:noProof/>
          <w:lang w:val="en-IE"/>
        </w:rPr>
        <w:t>1.7.</w:t>
      </w:r>
      <w:r w:rsidRPr="00630DF3">
        <w:rPr>
          <w:noProof/>
          <w:lang w:val="en-IE"/>
        </w:rPr>
        <w:tab/>
        <w:t>Method(s) of budget implementation planned</w:t>
      </w:r>
      <w:bookmarkEnd w:id="72"/>
      <w:bookmarkEnd w:id="73"/>
      <w:bookmarkEnd w:id="74"/>
      <w:bookmarkEnd w:id="75"/>
      <w:bookmarkEnd w:id="76"/>
    </w:p>
    <w:p w14:paraId="486BB540" w14:textId="77777777" w:rsidR="00C53CDA" w:rsidRPr="00630DF3" w:rsidRDefault="00661E78" w:rsidP="009F5DEE">
      <w:pPr>
        <w:pStyle w:val="Text1"/>
        <w:rPr>
          <w:noProof/>
          <w:lang w:val="en-IE"/>
        </w:rPr>
      </w:pPr>
      <w:r w:rsidRPr="00630DF3">
        <w:rPr>
          <w:rFonts w:ascii="Wingdings" w:eastAsia="Wingdings" w:hAnsi="Wingdings" w:cs="Wingdings"/>
          <w:noProof/>
          <w:lang w:val="en-IE"/>
        </w:rPr>
        <w:t></w:t>
      </w:r>
      <w:r w:rsidR="00C53CDA" w:rsidRPr="00630DF3">
        <w:rPr>
          <w:i/>
          <w:noProof/>
          <w:lang w:val="en-IE"/>
        </w:rPr>
        <w:t xml:space="preserve"> </w:t>
      </w:r>
      <w:r w:rsidR="00C53CDA" w:rsidRPr="00630DF3">
        <w:rPr>
          <w:b/>
          <w:noProof/>
          <w:lang w:val="en-IE"/>
        </w:rPr>
        <w:t>Direct management</w:t>
      </w:r>
      <w:r w:rsidR="00C53CDA" w:rsidRPr="00630DF3">
        <w:rPr>
          <w:noProof/>
          <w:lang w:val="en-IE"/>
        </w:rPr>
        <w:t xml:space="preserve"> by the Commission</w:t>
      </w:r>
    </w:p>
    <w:p w14:paraId="67152D97" w14:textId="77777777" w:rsidR="00C53CDA" w:rsidRPr="00630DF3" w:rsidRDefault="00C53CDA" w:rsidP="009F5DEE">
      <w:pPr>
        <w:pStyle w:val="ListDash2"/>
        <w:rPr>
          <w:rFonts w:cs="EUAlbertina"/>
          <w:noProof/>
          <w:lang w:val="en-IE"/>
        </w:rPr>
      </w:pPr>
      <w:r w:rsidRPr="00630DF3">
        <w:rPr>
          <w:rFonts w:ascii="Wingdings" w:eastAsia="Wingdings" w:hAnsi="Wingdings" w:cs="Wingdings"/>
          <w:noProof/>
          <w:lang w:val="en-IE"/>
        </w:rPr>
        <w:t></w:t>
      </w:r>
      <w:r w:rsidRPr="00630DF3">
        <w:rPr>
          <w:noProof/>
          <w:lang w:val="en-IE"/>
        </w:rPr>
        <w:t xml:space="preserve"> by its departments, including by its staff in the Union delegations; </w:t>
      </w:r>
    </w:p>
    <w:p w14:paraId="3282F5CA"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ab/>
        <w:t xml:space="preserve">by the executive agencies </w:t>
      </w:r>
    </w:p>
    <w:p w14:paraId="651C0A7E" w14:textId="77777777" w:rsidR="00C53CDA" w:rsidRPr="00630DF3" w:rsidRDefault="00661E78" w:rsidP="009F5DEE">
      <w:pPr>
        <w:pStyle w:val="Text1"/>
        <w:rPr>
          <w:noProof/>
          <w:lang w:val="en-IE"/>
        </w:rPr>
      </w:pPr>
      <w:r w:rsidRPr="00630DF3">
        <w:rPr>
          <w:rFonts w:ascii="Wingdings" w:eastAsia="Wingdings" w:hAnsi="Wingdings" w:cs="Wingdings"/>
          <w:noProof/>
          <w:lang w:val="en-IE"/>
        </w:rPr>
        <w:t></w:t>
      </w:r>
      <w:r w:rsidR="00C53CDA" w:rsidRPr="00630DF3">
        <w:rPr>
          <w:b/>
          <w:i/>
          <w:noProof/>
          <w:lang w:val="en-IE"/>
        </w:rPr>
        <w:t xml:space="preserve"> </w:t>
      </w:r>
      <w:r w:rsidR="00C53CDA" w:rsidRPr="00630DF3">
        <w:rPr>
          <w:b/>
          <w:noProof/>
          <w:lang w:val="en-IE"/>
        </w:rPr>
        <w:t>Shared management</w:t>
      </w:r>
      <w:r w:rsidR="00C53CDA" w:rsidRPr="00630DF3">
        <w:rPr>
          <w:noProof/>
          <w:lang w:val="en-IE"/>
        </w:rPr>
        <w:t xml:space="preserve"> with the Member States </w:t>
      </w:r>
    </w:p>
    <w:p w14:paraId="7FCB61E1" w14:textId="77777777" w:rsidR="00C53CDA" w:rsidRPr="00630DF3" w:rsidRDefault="00661E78" w:rsidP="009F5DEE">
      <w:pPr>
        <w:pStyle w:val="Text1"/>
        <w:rPr>
          <w:noProof/>
          <w:lang w:val="en-IE"/>
        </w:rPr>
      </w:pPr>
      <w:r w:rsidRPr="00630DF3">
        <w:rPr>
          <w:rFonts w:ascii="Wingdings" w:eastAsia="Wingdings" w:hAnsi="Wingdings" w:cs="Wingdings"/>
          <w:noProof/>
          <w:lang w:val="en-IE"/>
        </w:rPr>
        <w:t></w:t>
      </w:r>
      <w:r w:rsidR="00C53CDA" w:rsidRPr="00630DF3">
        <w:rPr>
          <w:i/>
          <w:noProof/>
          <w:lang w:val="en-IE"/>
        </w:rPr>
        <w:t xml:space="preserve"> </w:t>
      </w:r>
      <w:r w:rsidR="00C53CDA" w:rsidRPr="00630DF3">
        <w:rPr>
          <w:b/>
          <w:noProof/>
          <w:lang w:val="en-IE"/>
        </w:rPr>
        <w:t>Indirect management</w:t>
      </w:r>
      <w:r w:rsidR="00C53CDA" w:rsidRPr="00630DF3">
        <w:rPr>
          <w:noProof/>
          <w:lang w:val="en-IE"/>
        </w:rPr>
        <w:t xml:space="preserve"> by entrusting budget implementation tasks to:</w:t>
      </w:r>
    </w:p>
    <w:p w14:paraId="3876FA56"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third countries or the bodies they have designated</w:t>
      </w:r>
    </w:p>
    <w:p w14:paraId="476E89FC"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international organisations and their agencies (to be specified)</w:t>
      </w:r>
    </w:p>
    <w:p w14:paraId="76B07318"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the European Investment Bank and the European Investment Fund</w:t>
      </w:r>
    </w:p>
    <w:p w14:paraId="6A3C44CB"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bodies referred to in Articles 70 and 71 of the Financial Regulation</w:t>
      </w:r>
    </w:p>
    <w:p w14:paraId="2528214D"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public law bodies</w:t>
      </w:r>
    </w:p>
    <w:p w14:paraId="0F923CA0"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bodies governed by private law with a public service mission to the extent that they are provided with adequate financial guarantees</w:t>
      </w:r>
    </w:p>
    <w:p w14:paraId="782C7BB2"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bodies governed by the private law of a Member State that are entrusted with the implementation of a public-private partnership and that are provided with adequate financial guarantees</w:t>
      </w:r>
    </w:p>
    <w:p w14:paraId="5D9256FF"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Pr="00630DF3">
        <w:rPr>
          <w:noProof/>
          <w:lang w:val="en-IE"/>
        </w:rPr>
        <w:t xml:space="preserve"> bodies or persons entrusted with the implementation of specific actions in the common foreign and security policy pursuant to Title V of the Treaty on European Union, and identified in the relevant basic act</w:t>
      </w:r>
    </w:p>
    <w:p w14:paraId="52204DE0" w14:textId="77777777" w:rsidR="00C53CDA" w:rsidRPr="00630DF3" w:rsidRDefault="00C53CDA" w:rsidP="009F5DEE">
      <w:pPr>
        <w:pStyle w:val="ListDash2"/>
        <w:rPr>
          <w:noProof/>
          <w:lang w:val="en-IE"/>
        </w:rPr>
      </w:pPr>
      <w:r w:rsidRPr="00630DF3">
        <w:rPr>
          <w:rFonts w:ascii="Wingdings" w:eastAsia="Wingdings" w:hAnsi="Wingdings" w:cs="Wingdings"/>
          <w:noProof/>
          <w:lang w:val="en-IE"/>
        </w:rPr>
        <w:t></w:t>
      </w:r>
      <w:r w:rsidR="00092AB5" w:rsidRPr="00630DF3">
        <w:rPr>
          <w:noProof/>
          <w:lang w:val="en-IE"/>
        </w:rPr>
        <w:t xml:space="preserve"> </w:t>
      </w:r>
      <w:r w:rsidRPr="00630DF3">
        <w:rPr>
          <w:noProof/>
          <w:lang w:val="en-IE"/>
        </w:rP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14:paraId="3C587107" w14:textId="77777777" w:rsidR="00C53CDA" w:rsidRPr="00630DF3" w:rsidRDefault="00C53CDA" w:rsidP="009F5DEE">
      <w:pPr>
        <w:rPr>
          <w:noProof/>
          <w:lang w:val="en-IE"/>
        </w:rPr>
      </w:pPr>
      <w:r w:rsidRPr="00630DF3">
        <w:rPr>
          <w:noProof/>
          <w:lang w:val="en-IE"/>
        </w:rPr>
        <w:t xml:space="preserve">Comments </w:t>
      </w:r>
    </w:p>
    <w:p w14:paraId="27F4ED8A" w14:textId="77777777" w:rsidR="00C53CDA" w:rsidRPr="00630DF3" w:rsidRDefault="006C7E5A" w:rsidP="009F5DEE">
      <w:pPr>
        <w:pBdr>
          <w:top w:val="single" w:sz="4" w:space="1" w:color="auto"/>
          <w:left w:val="single" w:sz="4" w:space="4" w:color="auto"/>
          <w:bottom w:val="single" w:sz="4" w:space="1" w:color="auto"/>
          <w:right w:val="single" w:sz="4" w:space="4" w:color="auto"/>
        </w:pBdr>
        <w:rPr>
          <w:noProof/>
          <w:lang w:val="en-IE"/>
        </w:rPr>
      </w:pPr>
      <w:r w:rsidRPr="00630DF3">
        <w:rPr>
          <w:noProof/>
          <w:lang w:val="en-IE"/>
        </w:rPr>
        <w:t>The Regulation will be applicable to all Union programmes regardless of their management modes. The Regulation lays down provisions specific to each management mode.</w:t>
      </w:r>
    </w:p>
    <w:p w14:paraId="7A49925C" w14:textId="77777777" w:rsidR="00C53CDA" w:rsidRPr="00630DF3" w:rsidRDefault="00C53CDA" w:rsidP="009F5DEE">
      <w:pPr>
        <w:rPr>
          <w:noProof/>
          <w:lang w:val="en-IE"/>
        </w:rPr>
        <w:sectPr w:rsidR="00C53CDA" w:rsidRPr="00630DF3" w:rsidSect="00636117">
          <w:pgSz w:w="11907" w:h="16840" w:code="9"/>
          <w:pgMar w:top="1134" w:right="1418" w:bottom="1134" w:left="1418" w:header="709" w:footer="709" w:gutter="0"/>
          <w:cols w:space="708"/>
          <w:docGrid w:linePitch="360"/>
        </w:sectPr>
      </w:pPr>
    </w:p>
    <w:p w14:paraId="7380BB58" w14:textId="77777777" w:rsidR="00C53CDA" w:rsidRPr="00630DF3" w:rsidRDefault="00C53CDA" w:rsidP="009F5DEE">
      <w:pPr>
        <w:pStyle w:val="ManualHeading1"/>
        <w:rPr>
          <w:bCs/>
          <w:noProof/>
          <w:szCs w:val="24"/>
          <w:lang w:val="en-IE"/>
        </w:rPr>
      </w:pPr>
      <w:bookmarkStart w:id="77" w:name="_Toc514938041"/>
      <w:bookmarkStart w:id="78" w:name="_Toc520485042"/>
      <w:bookmarkStart w:id="79" w:name="_Toc160804584"/>
      <w:bookmarkStart w:id="80" w:name="_Toc167220276"/>
      <w:bookmarkStart w:id="81" w:name="_Toc177549009"/>
      <w:r w:rsidRPr="00630DF3">
        <w:rPr>
          <w:noProof/>
          <w:lang w:val="en-IE"/>
        </w:rPr>
        <w:t>2.</w:t>
      </w:r>
      <w:r w:rsidRPr="00630DF3">
        <w:rPr>
          <w:noProof/>
          <w:lang w:val="en-IE"/>
        </w:rPr>
        <w:tab/>
        <w:t>MANAGEMENT MEASURES</w:t>
      </w:r>
      <w:bookmarkEnd w:id="77"/>
      <w:bookmarkEnd w:id="78"/>
      <w:bookmarkEnd w:id="79"/>
      <w:bookmarkEnd w:id="80"/>
      <w:bookmarkEnd w:id="81"/>
      <w:r w:rsidRPr="00630DF3">
        <w:rPr>
          <w:noProof/>
          <w:lang w:val="en-IE"/>
        </w:rPr>
        <w:t xml:space="preserve"> </w:t>
      </w:r>
    </w:p>
    <w:p w14:paraId="2CA01CC6" w14:textId="77777777" w:rsidR="00C53CDA" w:rsidRPr="00630DF3" w:rsidRDefault="00C53CDA" w:rsidP="009F5DEE">
      <w:pPr>
        <w:pStyle w:val="ManualHeading2"/>
        <w:rPr>
          <w:noProof/>
          <w:lang w:val="en-IE"/>
        </w:rPr>
      </w:pPr>
      <w:bookmarkStart w:id="82" w:name="_Toc514938042"/>
      <w:bookmarkStart w:id="83" w:name="_Toc520485043"/>
      <w:bookmarkStart w:id="84" w:name="_Toc160804585"/>
      <w:bookmarkStart w:id="85" w:name="_Toc167220277"/>
      <w:bookmarkStart w:id="86" w:name="_Toc177549010"/>
      <w:r w:rsidRPr="00630DF3">
        <w:rPr>
          <w:noProof/>
          <w:lang w:val="en-IE"/>
        </w:rPr>
        <w:t>2.1.</w:t>
      </w:r>
      <w:r w:rsidRPr="00630DF3">
        <w:rPr>
          <w:noProof/>
          <w:lang w:val="en-IE"/>
        </w:rPr>
        <w:tab/>
        <w:t>Monitoring and reporting rules</w:t>
      </w:r>
      <w:bookmarkEnd w:id="82"/>
      <w:bookmarkEnd w:id="83"/>
      <w:bookmarkEnd w:id="84"/>
      <w:bookmarkEnd w:id="85"/>
      <w:bookmarkEnd w:id="86"/>
      <w:r w:rsidRPr="00630DF3">
        <w:rPr>
          <w:noProof/>
          <w:lang w:val="en-IE"/>
        </w:rPr>
        <w:t xml:space="preserve"> </w:t>
      </w:r>
    </w:p>
    <w:p w14:paraId="157CB0DF" w14:textId="77777777" w:rsidR="00117DB1" w:rsidRPr="00630DF3" w:rsidRDefault="00117DB1" w:rsidP="00117DB1">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The performance framework laid down by the Regulation will provide a single system to monitor, evaluate and report the performance of budget programmes. It will be based on a system to track expenditure and monitor the performance of the budget, consisting of a </w:t>
      </w:r>
      <w:r w:rsidR="00DB74A7" w:rsidRPr="00630DF3">
        <w:rPr>
          <w:noProof/>
          <w:lang w:val="en-IE"/>
        </w:rPr>
        <w:t xml:space="preserve">uniform </w:t>
      </w:r>
      <w:r w:rsidRPr="00630DF3">
        <w:rPr>
          <w:noProof/>
          <w:lang w:val="en-IE"/>
        </w:rPr>
        <w:t>list of intervention fields (i.e. types of activities) covering all activities supported by the budget, along with output and result indicators.</w:t>
      </w:r>
    </w:p>
    <w:p w14:paraId="6B9A25CA" w14:textId="77777777" w:rsidR="00117DB1" w:rsidRPr="00630DF3" w:rsidRDefault="00117DB1" w:rsidP="00117DB1">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Regulation further lays down provisions on programmes evaluations. An implementation report will be published by the Commission no later than four years after the start of the programme’s implementation, in order to assess the progress made towards the achievement of their objectives. A retrospective evaluation will be carried out by the Commission at the latest three years after the end of the programming period of the programme with a view to assessing the effectiveness, efficiency, relevance, coherence and Union added value of the programme.</w:t>
      </w:r>
    </w:p>
    <w:p w14:paraId="13A89ADD" w14:textId="77777777" w:rsidR="00C53CDA" w:rsidRPr="00630DF3" w:rsidRDefault="00117DB1" w:rsidP="00117DB1">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adequacy of the list of intervention fields and performance indicators – to be adopted as an annex to the Regulation – will be monitored by the Commission in order to assess any potential gaps or shortcomings. The regulation will contain an empowerment for the Commission to adopt a delegated act enabling to revise the list, as relevant, during the phase of implementation of the budget.</w:t>
      </w:r>
    </w:p>
    <w:p w14:paraId="4649DA17" w14:textId="77777777" w:rsidR="00C53CDA" w:rsidRPr="00630DF3" w:rsidRDefault="00C53CDA" w:rsidP="009F5DEE">
      <w:pPr>
        <w:pStyle w:val="ManualHeading2"/>
        <w:rPr>
          <w:bCs/>
          <w:noProof/>
          <w:szCs w:val="24"/>
          <w:lang w:val="en-IE"/>
        </w:rPr>
      </w:pPr>
      <w:bookmarkStart w:id="87" w:name="_Toc514938045"/>
      <w:bookmarkStart w:id="88" w:name="_Toc520485044"/>
      <w:bookmarkStart w:id="89" w:name="_Toc160804586"/>
      <w:bookmarkStart w:id="90" w:name="_Toc167220278"/>
      <w:bookmarkStart w:id="91" w:name="_Toc177549011"/>
      <w:r w:rsidRPr="00630DF3">
        <w:rPr>
          <w:noProof/>
          <w:lang w:val="en-IE"/>
        </w:rPr>
        <w:t>2.2.</w:t>
      </w:r>
      <w:r w:rsidRPr="00630DF3">
        <w:rPr>
          <w:noProof/>
          <w:lang w:val="en-IE"/>
        </w:rPr>
        <w:tab/>
        <w:t>Management and control system(s)</w:t>
      </w:r>
      <w:bookmarkEnd w:id="87"/>
      <w:bookmarkEnd w:id="88"/>
      <w:bookmarkEnd w:id="89"/>
      <w:bookmarkEnd w:id="90"/>
      <w:bookmarkEnd w:id="91"/>
      <w:r w:rsidRPr="00630DF3">
        <w:rPr>
          <w:noProof/>
          <w:lang w:val="en-IE"/>
        </w:rPr>
        <w:t xml:space="preserve"> </w:t>
      </w:r>
    </w:p>
    <w:p w14:paraId="1A407AFA" w14:textId="77777777" w:rsidR="00C53CDA" w:rsidRPr="00630DF3" w:rsidRDefault="00C53CDA" w:rsidP="009F5DEE">
      <w:pPr>
        <w:pStyle w:val="ManualHeading3"/>
        <w:rPr>
          <w:noProof/>
          <w:lang w:val="en-IE"/>
        </w:rPr>
      </w:pPr>
      <w:bookmarkStart w:id="92" w:name="_Toc514938046"/>
      <w:bookmarkStart w:id="93" w:name="_Toc520485045"/>
      <w:bookmarkStart w:id="94" w:name="_Toc160804587"/>
      <w:bookmarkStart w:id="95" w:name="_Toc167220279"/>
      <w:bookmarkStart w:id="96" w:name="_Toc177549012"/>
      <w:r w:rsidRPr="00630DF3">
        <w:rPr>
          <w:noProof/>
          <w:lang w:val="en-IE"/>
        </w:rPr>
        <w:t>2.2.1.</w:t>
      </w:r>
      <w:r w:rsidRPr="00630DF3">
        <w:rPr>
          <w:noProof/>
          <w:lang w:val="en-IE"/>
        </w:rPr>
        <w:tab/>
        <w:t>Justification of the budget implementation method(s), the funding implementation mechanism(s), the payment modalities and the control strategy proposed</w:t>
      </w:r>
      <w:bookmarkEnd w:id="92"/>
      <w:bookmarkEnd w:id="93"/>
      <w:bookmarkEnd w:id="94"/>
      <w:bookmarkEnd w:id="95"/>
      <w:bookmarkEnd w:id="96"/>
    </w:p>
    <w:p w14:paraId="36BA7B66" w14:textId="77777777" w:rsidR="00C53CDA" w:rsidRPr="00630DF3" w:rsidRDefault="00683BBD"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performance framework shall be implemented in accordance with the management mode applicable to each budget programme. It will not per se be subject to payment modalities nor control strategies as the initiative does not apply to a given programme but corresponds to a framework applying horizontally to all budget programmes.</w:t>
      </w:r>
    </w:p>
    <w:p w14:paraId="2B1CC2D6" w14:textId="77777777" w:rsidR="00C53CDA" w:rsidRPr="00630DF3" w:rsidRDefault="00C53CDA" w:rsidP="009F5DEE">
      <w:pPr>
        <w:pStyle w:val="ManualHeading3"/>
        <w:rPr>
          <w:bCs/>
          <w:noProof/>
          <w:szCs w:val="24"/>
          <w:lang w:val="en-IE"/>
        </w:rPr>
      </w:pPr>
      <w:bookmarkStart w:id="97" w:name="_Toc514938047"/>
      <w:bookmarkStart w:id="98" w:name="_Toc520485046"/>
      <w:bookmarkStart w:id="99" w:name="_Toc160804588"/>
      <w:bookmarkStart w:id="100" w:name="_Toc167220280"/>
      <w:bookmarkStart w:id="101" w:name="_Toc177549013"/>
      <w:r w:rsidRPr="00630DF3">
        <w:rPr>
          <w:noProof/>
          <w:lang w:val="en-IE"/>
        </w:rPr>
        <w:t>2.2.2.</w:t>
      </w:r>
      <w:r w:rsidRPr="00630DF3">
        <w:rPr>
          <w:noProof/>
          <w:lang w:val="en-IE"/>
        </w:rPr>
        <w:tab/>
        <w:t>Information concerning the risks identified and the internal control system(s) set up to mitigate them</w:t>
      </w:r>
      <w:bookmarkEnd w:id="97"/>
      <w:bookmarkEnd w:id="98"/>
      <w:bookmarkEnd w:id="99"/>
      <w:bookmarkEnd w:id="100"/>
      <w:bookmarkEnd w:id="101"/>
    </w:p>
    <w:p w14:paraId="096B49DD" w14:textId="77777777" w:rsidR="00C53CDA" w:rsidRPr="00630DF3" w:rsidRDefault="00E47809"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performance framework will not per se be subject to a specific internal control system as the initiative corresponds to a framework applying horizontally to all budget programmes. Nevertheless, the Regulation provides a structured framework which also aims at improving the quality and reliability of performance information, thereby contributing to an overall reduction of risks related to these aspects.</w:t>
      </w:r>
    </w:p>
    <w:p w14:paraId="73FD46A6" w14:textId="77777777" w:rsidR="00C53CDA" w:rsidRPr="00630DF3" w:rsidRDefault="00C53CDA" w:rsidP="009F5DEE">
      <w:pPr>
        <w:pStyle w:val="ManualHeading3"/>
        <w:rPr>
          <w:noProof/>
          <w:lang w:val="en-IE"/>
        </w:rPr>
      </w:pPr>
      <w:bookmarkStart w:id="102" w:name="_Toc514938048"/>
      <w:bookmarkStart w:id="103" w:name="_Toc520485047"/>
      <w:bookmarkStart w:id="104" w:name="_Toc160804589"/>
      <w:bookmarkStart w:id="105" w:name="_Toc167220281"/>
      <w:bookmarkStart w:id="106" w:name="_Toc177549014"/>
      <w:r w:rsidRPr="00630DF3">
        <w:rPr>
          <w:noProof/>
          <w:lang w:val="en-IE"/>
        </w:rPr>
        <w:t>2.2.3.</w:t>
      </w:r>
      <w:r w:rsidRPr="00630DF3">
        <w:rPr>
          <w:noProof/>
          <w:lang w:val="en-IE"/>
        </w:rPr>
        <w:tab/>
        <w:t>Estimation and justification of the cost-effectiveness of the controls (ratio between the control costs and the value of the related funds managed), and assessment of the expected levels of risk of error (at payment &amp; at closure)</w:t>
      </w:r>
      <w:bookmarkEnd w:id="102"/>
      <w:bookmarkEnd w:id="103"/>
      <w:bookmarkEnd w:id="104"/>
      <w:bookmarkEnd w:id="105"/>
      <w:bookmarkEnd w:id="106"/>
      <w:r w:rsidRPr="00630DF3">
        <w:rPr>
          <w:noProof/>
          <w:lang w:val="en-IE"/>
        </w:rPr>
        <w:t xml:space="preserve"> </w:t>
      </w:r>
    </w:p>
    <w:p w14:paraId="568C4451" w14:textId="77777777" w:rsidR="00C53CDA" w:rsidRPr="00630DF3" w:rsidRDefault="00E47809"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n.a.</w:t>
      </w:r>
    </w:p>
    <w:p w14:paraId="5E25B48F" w14:textId="77777777" w:rsidR="00C53CDA" w:rsidRPr="00630DF3" w:rsidRDefault="00C53CDA" w:rsidP="009F5DEE">
      <w:pPr>
        <w:pStyle w:val="ManualHeading2"/>
        <w:rPr>
          <w:bCs/>
          <w:noProof/>
          <w:szCs w:val="24"/>
          <w:lang w:val="en-IE"/>
        </w:rPr>
      </w:pPr>
      <w:bookmarkStart w:id="107" w:name="_Toc514938049"/>
      <w:bookmarkStart w:id="108" w:name="_Toc520485048"/>
      <w:bookmarkStart w:id="109" w:name="_Toc160804590"/>
      <w:bookmarkStart w:id="110" w:name="_Toc167220282"/>
      <w:bookmarkStart w:id="111" w:name="_Toc177549015"/>
      <w:r w:rsidRPr="00630DF3">
        <w:rPr>
          <w:noProof/>
          <w:lang w:val="en-IE"/>
        </w:rPr>
        <w:t>2.3.</w:t>
      </w:r>
      <w:r w:rsidRPr="00630DF3">
        <w:rPr>
          <w:noProof/>
          <w:lang w:val="en-IE"/>
        </w:rPr>
        <w:tab/>
        <w:t>Measures to prevent fraud and irregularities</w:t>
      </w:r>
      <w:bookmarkEnd w:id="107"/>
      <w:bookmarkEnd w:id="108"/>
      <w:bookmarkEnd w:id="109"/>
      <w:bookmarkEnd w:id="110"/>
      <w:bookmarkEnd w:id="111"/>
      <w:r w:rsidRPr="00630DF3">
        <w:rPr>
          <w:noProof/>
          <w:lang w:val="en-IE"/>
        </w:rPr>
        <w:t xml:space="preserve"> </w:t>
      </w:r>
    </w:p>
    <w:p w14:paraId="678CC9AF" w14:textId="77777777" w:rsidR="00C53CDA" w:rsidRPr="00630DF3" w:rsidRDefault="004543E1"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The performance framework will not per se be subject to any measures to prevent fraud and irregularities as the initiative does not apply to a given programme but corresponds to a framework applying horizontally to all budget programmes.</w:t>
      </w:r>
    </w:p>
    <w:p w14:paraId="1F222275" w14:textId="77777777" w:rsidR="00C53CDA" w:rsidRPr="00630DF3" w:rsidRDefault="00C53CDA" w:rsidP="009F5DEE">
      <w:pPr>
        <w:rPr>
          <w:noProof/>
          <w:lang w:val="en-IE"/>
        </w:rPr>
        <w:sectPr w:rsidR="00C53CDA" w:rsidRPr="00630DF3" w:rsidSect="00636117">
          <w:pgSz w:w="11907" w:h="16840" w:code="9"/>
          <w:pgMar w:top="1134" w:right="1418" w:bottom="1134" w:left="1418" w:header="709" w:footer="709" w:gutter="0"/>
          <w:cols w:space="708"/>
          <w:docGrid w:linePitch="360"/>
        </w:sectPr>
      </w:pPr>
    </w:p>
    <w:p w14:paraId="7B909AD9" w14:textId="77777777" w:rsidR="00C53CDA" w:rsidRPr="00630DF3" w:rsidRDefault="00C53CDA" w:rsidP="009F5DEE">
      <w:pPr>
        <w:pStyle w:val="ManualHeading1"/>
        <w:rPr>
          <w:bCs/>
          <w:noProof/>
          <w:szCs w:val="24"/>
          <w:lang w:val="en-IE"/>
        </w:rPr>
      </w:pPr>
      <w:bookmarkStart w:id="112" w:name="_Toc514938050"/>
      <w:bookmarkStart w:id="113" w:name="_Toc520485049"/>
      <w:bookmarkStart w:id="114" w:name="_Toc160804591"/>
      <w:bookmarkStart w:id="115" w:name="_Toc167220283"/>
      <w:bookmarkStart w:id="116" w:name="_Toc177549016"/>
      <w:r w:rsidRPr="00630DF3">
        <w:rPr>
          <w:noProof/>
          <w:lang w:val="en-IE"/>
        </w:rPr>
        <w:t>3.</w:t>
      </w:r>
      <w:r w:rsidRPr="00630DF3">
        <w:rPr>
          <w:noProof/>
          <w:lang w:val="en-IE"/>
        </w:rPr>
        <w:tab/>
        <w:t>ESTIMATED FINANCIAL IMPACT OF THE PROPOSAL/INITIATIVE</w:t>
      </w:r>
      <w:bookmarkEnd w:id="112"/>
      <w:bookmarkEnd w:id="113"/>
      <w:bookmarkEnd w:id="114"/>
      <w:bookmarkEnd w:id="115"/>
      <w:bookmarkEnd w:id="116"/>
      <w:r w:rsidRPr="00630DF3">
        <w:rPr>
          <w:noProof/>
          <w:lang w:val="en-IE"/>
        </w:rPr>
        <w:t xml:space="preserve"> </w:t>
      </w:r>
    </w:p>
    <w:p w14:paraId="75916772" w14:textId="77777777" w:rsidR="00C53CDA" w:rsidRPr="00630DF3" w:rsidRDefault="00C53CDA" w:rsidP="009F5DEE">
      <w:pPr>
        <w:pStyle w:val="ManualHeading2"/>
        <w:rPr>
          <w:noProof/>
          <w:lang w:val="en-IE"/>
        </w:rPr>
      </w:pPr>
      <w:bookmarkStart w:id="117" w:name="_Toc514938051"/>
      <w:bookmarkStart w:id="118" w:name="_Toc520485050"/>
      <w:bookmarkStart w:id="119" w:name="_Toc160804592"/>
      <w:bookmarkStart w:id="120" w:name="_Toc167220284"/>
      <w:bookmarkStart w:id="121" w:name="_Toc177549017"/>
      <w:r w:rsidRPr="00630DF3">
        <w:rPr>
          <w:noProof/>
          <w:lang w:val="en-IE"/>
        </w:rPr>
        <w:t>3.1.</w:t>
      </w:r>
      <w:r w:rsidRPr="00630DF3">
        <w:rPr>
          <w:noProof/>
          <w:lang w:val="en-IE"/>
        </w:rPr>
        <w:tab/>
        <w:t>Heading(s) of the multiannual financial framework and expenditure budget line(s) affected</w:t>
      </w:r>
      <w:bookmarkEnd w:id="117"/>
      <w:bookmarkEnd w:id="118"/>
      <w:bookmarkEnd w:id="119"/>
      <w:bookmarkEnd w:id="120"/>
      <w:bookmarkEnd w:id="121"/>
      <w:r w:rsidRPr="00630DF3">
        <w:rPr>
          <w:noProof/>
          <w:lang w:val="en-IE"/>
        </w:rPr>
        <w:t xml:space="preserve"> </w:t>
      </w:r>
    </w:p>
    <w:p w14:paraId="663A80EA"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bookmarkStart w:id="122" w:name="_Hlk157691648"/>
      <w:r w:rsidRPr="00630DF3">
        <w:rPr>
          <w:noProof/>
          <w:lang w:val="en-IE"/>
        </w:rPr>
        <w:t>The proposed Regulation establishes the elements of a simpler and coherent expenditure tracking and a performance framework for the EU budget. It includes horizontal rules on the monitoring of budget spending, monitoring and reporting on the performance of Union programmes and activities, rules for establishing a Union funding Portal, and rules for the evaluation of the programmes.  It also establishes provisions for ensuring a uniform application of the principles of ‘do no significant harm’ and gender equality, as well as other horizontal provisions applicable to all Union programmes.</w:t>
      </w:r>
    </w:p>
    <w:p w14:paraId="6D707EA0"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 xml:space="preserve">Due to its horizontal nature, the Regulation does not create new standalone budgetary commitments. Instead, its implementation will be supported through the budget allocated to Union programmes and administrative expenditure. Consequently, the financial needs stemming from this initiative are covered in the Legislative Financial and Digital Statements (LFDS) of the relevant sectoral programmes. </w:t>
      </w:r>
    </w:p>
    <w:p w14:paraId="0FB6B65D"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Overall, it is estimated that this proposal can be implemented on the basis of stable staffing levels for the Commission, compared to the 2021–2027 MFF. The Regulation introduces a number of simplification and streamlining measures that are expected to generate efficiency gains and administrative savings over time. These potential savings may arise in particular from the harmonisation of expenditure tracking and performance indicators through a single common list of intervention fields and indicators — reducing the total number of performance indicators from 5,000 to 1,000 approximately.</w:t>
      </w:r>
    </w:p>
    <w:p w14:paraId="6F7ED989"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Further efficiencies are expected from the simplification of programme evaluations, with the replacement of mid-term evaluations by a streamlined implementation report, and from the consolidation of performance reporting into the Annual Management and Performance Report (AMPR). In addition, merging multiple dashboards and portals into a single portal (the Single Gateway) is expected to reduce the IT resources required for development and maintenance. The harmonisation of communication provisions across programmes will also reduce the resources needed to ensure the visibility of EU support.</w:t>
      </w:r>
    </w:p>
    <w:p w14:paraId="706C4F1C"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However, these expected savings that will be achieved over time are likely to be offset by increased needs in other areas — notably those related to the implementation and maintenance of the new expenditure tracking and performance framework, and the development, as well as ongoing operation, of the Single Gateway portal. Additionally, during the initial years of the 2028–2034 MFF, the Commission will need to continue reporting on the performance of the 2021–2027 MFF, which will require maintaining certain existing resources. To address these evolving needs, the Commission will redeploy staff and resources internally as necessary to meet operational needs.</w:t>
      </w:r>
    </w:p>
    <w:p w14:paraId="0623C635"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It is estimated that over 100 Commission employees dedicate a significant portion of their time to the preparation of performance reports for various programmes, including contributions to the Annual Management and Performance Report (AMPR). In addition, around 150 employees are involved in the evaluation activities related to EU programmes, while about 130 staff work on the development and maintenance of IT tools, websites, and portals that will be streamlined under this Regulation. These estimates do not include external contractors or temporary staff who also contribute to these tasks.</w:t>
      </w:r>
    </w:p>
    <w:p w14:paraId="25779B6C"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On the other hand, the implementation of the new digital tools foreseen by the Regulation will require upfront and ongoing investment in IT development. The estimated costs are as follows:</w:t>
      </w:r>
    </w:p>
    <w:p w14:paraId="7892529A" w14:textId="77777777" w:rsidR="00B4277E" w:rsidRPr="00630DF3" w:rsidRDefault="00B4277E" w:rsidP="00B4277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Performance dashboard: EUR 2.6 million in initial development costs and EUR 1.6 million in annual maintenance and further development costs, amounting to a total estimated cost of EUR 13.8 million over the period.</w:t>
      </w:r>
    </w:p>
    <w:p w14:paraId="2077CC04" w14:textId="77777777" w:rsidR="000C1D3E" w:rsidRPr="00630DF3" w:rsidRDefault="00B4277E" w:rsidP="009F5DEE">
      <w:pPr>
        <w:pStyle w:val="ListBullet1"/>
        <w:rPr>
          <w:noProof/>
          <w:lang w:val="en-IE"/>
        </w:rPr>
      </w:pPr>
      <w:r w:rsidRPr="00630DF3">
        <w:rPr>
          <w:noProof/>
          <w:lang w:val="en-IE"/>
        </w:rPr>
        <w:t>Union Funding Portal (portal on funding opportunities): EUR 6 million in initial development costs and EUR 2 million annually for maintenance and further development, leading to a total estimated cost of EUR 20 million.</w:t>
      </w:r>
      <w:bookmarkEnd w:id="122"/>
      <w:r w:rsidR="00520D08" w:rsidRPr="00630DF3">
        <w:rPr>
          <w:noProof/>
          <w:lang w:val="en-IE"/>
        </w:rPr>
        <w:t xml:space="preserve"> This is without prejudice to the </w:t>
      </w:r>
      <w:r w:rsidR="000952B6" w:rsidRPr="00630DF3">
        <w:rPr>
          <w:noProof/>
          <w:lang w:val="en-IE"/>
        </w:rPr>
        <w:t>‘</w:t>
      </w:r>
      <w:r w:rsidR="00520D08" w:rsidRPr="00630DF3">
        <w:rPr>
          <w:noProof/>
          <w:lang w:val="en-IE"/>
        </w:rPr>
        <w:t>reuse-buy-build</w:t>
      </w:r>
      <w:r w:rsidR="000952B6" w:rsidRPr="00630DF3">
        <w:rPr>
          <w:noProof/>
          <w:lang w:val="en-IE"/>
        </w:rPr>
        <w:t>’</w:t>
      </w:r>
      <w:r w:rsidR="00520D08" w:rsidRPr="00630DF3">
        <w:rPr>
          <w:noProof/>
          <w:lang w:val="en-IE"/>
        </w:rPr>
        <w:t xml:space="preserve"> approach, in line with the Commission’s Digital Strategy, which will be followed. </w:t>
      </w:r>
    </w:p>
    <w:p w14:paraId="2EDA88DA" w14:textId="77777777" w:rsidR="00C53CDA" w:rsidRPr="00630DF3" w:rsidRDefault="00C53CDA" w:rsidP="009F5DEE">
      <w:pPr>
        <w:pStyle w:val="ListBullet1"/>
        <w:rPr>
          <w:noProof/>
          <w:lang w:val="en-IE"/>
        </w:rPr>
      </w:pPr>
      <w:r w:rsidRPr="00630DF3">
        <w:rPr>
          <w:noProof/>
          <w:lang w:val="en-IE"/>
        </w:rPr>
        <w:t xml:space="preserve">Existing budget lines </w:t>
      </w:r>
    </w:p>
    <w:p w14:paraId="10C0CD0B" w14:textId="77777777" w:rsidR="00C53CDA" w:rsidRPr="00630DF3" w:rsidRDefault="00C53CDA" w:rsidP="009F5DEE">
      <w:pPr>
        <w:pStyle w:val="Text1"/>
        <w:rPr>
          <w:i/>
          <w:noProof/>
          <w:lang w:val="en-IE"/>
        </w:rPr>
      </w:pPr>
      <w:r w:rsidRPr="00630DF3">
        <w:rPr>
          <w:i/>
          <w:noProof/>
          <w:u w:val="single"/>
          <w:lang w:val="en-IE"/>
        </w:rPr>
        <w:t>In order</w:t>
      </w:r>
      <w:r w:rsidRPr="00630DF3">
        <w:rPr>
          <w:i/>
          <w:noProof/>
          <w:lang w:val="en-IE"/>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C53CDA" w:rsidRPr="00630DF3" w14:paraId="3096694A" w14:textId="77777777" w:rsidTr="009F5DEE">
        <w:trPr>
          <w:jc w:val="center"/>
        </w:trPr>
        <w:tc>
          <w:tcPr>
            <w:tcW w:w="1092" w:type="dxa"/>
            <w:vMerge w:val="restart"/>
            <w:vAlign w:val="center"/>
          </w:tcPr>
          <w:p w14:paraId="4F86DB2A" w14:textId="77777777" w:rsidR="00C53CDA" w:rsidRPr="00630DF3" w:rsidRDefault="00C53CDA" w:rsidP="009F5DEE">
            <w:pPr>
              <w:spacing w:before="60" w:after="60"/>
              <w:jc w:val="center"/>
              <w:rPr>
                <w:noProof/>
                <w:lang w:val="en-IE"/>
              </w:rPr>
            </w:pPr>
            <w:r w:rsidRPr="00630DF3">
              <w:rPr>
                <w:noProof/>
                <w:sz w:val="18"/>
                <w:lang w:val="en-IE"/>
              </w:rPr>
              <w:t>Heading of multiannual financial framework</w:t>
            </w:r>
          </w:p>
        </w:tc>
        <w:tc>
          <w:tcPr>
            <w:tcW w:w="4002" w:type="dxa"/>
            <w:vAlign w:val="center"/>
          </w:tcPr>
          <w:p w14:paraId="0392AEA2" w14:textId="77777777" w:rsidR="00C53CDA" w:rsidRPr="00630DF3" w:rsidRDefault="00C53CDA" w:rsidP="009F5DEE">
            <w:pPr>
              <w:spacing w:before="60" w:after="60"/>
              <w:jc w:val="center"/>
              <w:rPr>
                <w:noProof/>
                <w:lang w:val="en-IE"/>
              </w:rPr>
            </w:pPr>
            <w:r w:rsidRPr="00630DF3">
              <w:rPr>
                <w:noProof/>
                <w:sz w:val="20"/>
                <w:lang w:val="en-IE"/>
              </w:rPr>
              <w:t>Budget line</w:t>
            </w:r>
          </w:p>
        </w:tc>
        <w:tc>
          <w:tcPr>
            <w:tcW w:w="1092" w:type="dxa"/>
            <w:vAlign w:val="center"/>
          </w:tcPr>
          <w:p w14:paraId="2D421E32" w14:textId="77777777" w:rsidR="00C53CDA" w:rsidRPr="00630DF3" w:rsidRDefault="00C53CDA" w:rsidP="009F5DEE">
            <w:pPr>
              <w:spacing w:before="60" w:after="60"/>
              <w:jc w:val="center"/>
              <w:rPr>
                <w:noProof/>
                <w:lang w:val="en-IE"/>
              </w:rPr>
            </w:pPr>
            <w:r w:rsidRPr="00630DF3">
              <w:rPr>
                <w:noProof/>
                <w:sz w:val="18"/>
                <w:lang w:val="en-IE"/>
              </w:rPr>
              <w:t>Type of expenditure</w:t>
            </w:r>
          </w:p>
        </w:tc>
        <w:tc>
          <w:tcPr>
            <w:tcW w:w="4487" w:type="dxa"/>
            <w:gridSpan w:val="4"/>
            <w:vAlign w:val="center"/>
          </w:tcPr>
          <w:p w14:paraId="5C8D377C" w14:textId="77777777" w:rsidR="00C53CDA" w:rsidRPr="00630DF3" w:rsidRDefault="00C53CDA" w:rsidP="009F5DEE">
            <w:pPr>
              <w:spacing w:before="60" w:after="60"/>
              <w:jc w:val="center"/>
              <w:rPr>
                <w:noProof/>
                <w:lang w:val="en-IE"/>
              </w:rPr>
            </w:pPr>
            <w:r w:rsidRPr="00630DF3">
              <w:rPr>
                <w:noProof/>
                <w:sz w:val="20"/>
                <w:lang w:val="en-IE"/>
              </w:rPr>
              <w:t xml:space="preserve">Contribution </w:t>
            </w:r>
          </w:p>
        </w:tc>
      </w:tr>
      <w:tr w:rsidR="00C53CDA" w:rsidRPr="00630DF3" w14:paraId="6FFEB5CD" w14:textId="77777777" w:rsidTr="009F5DEE">
        <w:trPr>
          <w:cantSplit/>
          <w:jc w:val="center"/>
        </w:trPr>
        <w:tc>
          <w:tcPr>
            <w:tcW w:w="1092" w:type="dxa"/>
            <w:vMerge/>
            <w:vAlign w:val="center"/>
          </w:tcPr>
          <w:p w14:paraId="1551FC2D" w14:textId="77777777" w:rsidR="00C53CDA" w:rsidRPr="00630DF3" w:rsidRDefault="00C53CDA" w:rsidP="009F5DEE">
            <w:pPr>
              <w:jc w:val="center"/>
              <w:rPr>
                <w:noProof/>
                <w:lang w:val="en-IE"/>
              </w:rPr>
            </w:pPr>
          </w:p>
        </w:tc>
        <w:tc>
          <w:tcPr>
            <w:tcW w:w="4002" w:type="dxa"/>
            <w:vAlign w:val="center"/>
          </w:tcPr>
          <w:p w14:paraId="0543F7FC" w14:textId="77777777" w:rsidR="00C53CDA" w:rsidRPr="00630DF3" w:rsidRDefault="00C53CDA" w:rsidP="009F5DEE">
            <w:pPr>
              <w:rPr>
                <w:noProof/>
                <w:lang w:val="en-IE"/>
              </w:rPr>
            </w:pPr>
            <w:r w:rsidRPr="00630DF3">
              <w:rPr>
                <w:noProof/>
                <w:sz w:val="20"/>
                <w:lang w:val="en-IE"/>
              </w:rPr>
              <w:t xml:space="preserve">Number </w:t>
            </w:r>
            <w:r w:rsidRPr="00630DF3">
              <w:rPr>
                <w:noProof/>
                <w:sz w:val="22"/>
                <w:lang w:val="en-IE"/>
              </w:rPr>
              <w:br/>
            </w:r>
          </w:p>
        </w:tc>
        <w:tc>
          <w:tcPr>
            <w:tcW w:w="1092" w:type="dxa"/>
            <w:vAlign w:val="center"/>
          </w:tcPr>
          <w:p w14:paraId="1B8D236A" w14:textId="77777777" w:rsidR="00C53CDA" w:rsidRPr="00630DF3" w:rsidRDefault="00C53CDA" w:rsidP="009F5DEE">
            <w:pPr>
              <w:jc w:val="center"/>
              <w:rPr>
                <w:noProof/>
                <w:lang w:val="en-IE"/>
              </w:rPr>
            </w:pPr>
            <w:r w:rsidRPr="00630DF3">
              <w:rPr>
                <w:noProof/>
                <w:sz w:val="18"/>
                <w:lang w:val="en-IE"/>
              </w:rPr>
              <w:t>Diff./Non-diff.</w:t>
            </w:r>
            <w:r w:rsidRPr="00630DF3">
              <w:rPr>
                <w:rStyle w:val="FootnoteReference"/>
                <w:noProof/>
                <w:sz w:val="18"/>
                <w:lang w:val="en-IE"/>
              </w:rPr>
              <w:footnoteReference w:id="23"/>
            </w:r>
          </w:p>
        </w:tc>
        <w:tc>
          <w:tcPr>
            <w:tcW w:w="966" w:type="dxa"/>
            <w:vAlign w:val="center"/>
          </w:tcPr>
          <w:p w14:paraId="10945B13" w14:textId="77777777" w:rsidR="00C53CDA" w:rsidRPr="00630DF3" w:rsidRDefault="00C53CDA" w:rsidP="009F5DEE">
            <w:pPr>
              <w:jc w:val="center"/>
              <w:rPr>
                <w:b/>
                <w:noProof/>
                <w:sz w:val="18"/>
                <w:lang w:val="en-IE"/>
              </w:rPr>
            </w:pPr>
            <w:r w:rsidRPr="00630DF3">
              <w:rPr>
                <w:noProof/>
                <w:sz w:val="18"/>
                <w:lang w:val="en-IE"/>
              </w:rPr>
              <w:t>from EFTA countries</w:t>
            </w:r>
            <w:r w:rsidRPr="00630DF3">
              <w:rPr>
                <w:rStyle w:val="FootnoteReference"/>
                <w:noProof/>
                <w:sz w:val="18"/>
                <w:lang w:val="en-IE"/>
              </w:rPr>
              <w:footnoteReference w:id="24"/>
            </w:r>
          </w:p>
        </w:tc>
        <w:tc>
          <w:tcPr>
            <w:tcW w:w="1092" w:type="dxa"/>
            <w:vAlign w:val="center"/>
          </w:tcPr>
          <w:p w14:paraId="267698E8" w14:textId="77777777" w:rsidR="00C53CDA" w:rsidRPr="00630DF3" w:rsidRDefault="00C53CDA" w:rsidP="009F5DEE">
            <w:pPr>
              <w:jc w:val="center"/>
              <w:rPr>
                <w:noProof/>
                <w:sz w:val="18"/>
                <w:lang w:val="en-IE"/>
              </w:rPr>
            </w:pPr>
            <w:r w:rsidRPr="00630DF3">
              <w:rPr>
                <w:noProof/>
                <w:sz w:val="18"/>
                <w:lang w:val="en-IE"/>
              </w:rPr>
              <w:t>from candidate countries and potential candidates</w:t>
            </w:r>
            <w:r w:rsidRPr="00630DF3">
              <w:rPr>
                <w:rStyle w:val="FootnoteReference"/>
                <w:noProof/>
                <w:sz w:val="18"/>
                <w:lang w:val="en-IE"/>
              </w:rPr>
              <w:footnoteReference w:id="25"/>
            </w:r>
          </w:p>
        </w:tc>
        <w:tc>
          <w:tcPr>
            <w:tcW w:w="966" w:type="dxa"/>
            <w:vAlign w:val="center"/>
          </w:tcPr>
          <w:p w14:paraId="2ED4CE2E" w14:textId="77777777" w:rsidR="00C53CDA" w:rsidRPr="00630DF3" w:rsidRDefault="00C53CDA" w:rsidP="009F5DEE">
            <w:pPr>
              <w:jc w:val="center"/>
              <w:rPr>
                <w:noProof/>
                <w:sz w:val="18"/>
                <w:lang w:val="en-IE"/>
              </w:rPr>
            </w:pPr>
            <w:r w:rsidRPr="00630DF3">
              <w:rPr>
                <w:noProof/>
                <w:sz w:val="18"/>
                <w:lang w:val="en-IE"/>
              </w:rPr>
              <w:t>From other third countries</w:t>
            </w:r>
          </w:p>
        </w:tc>
        <w:tc>
          <w:tcPr>
            <w:tcW w:w="1463" w:type="dxa"/>
            <w:vAlign w:val="center"/>
          </w:tcPr>
          <w:p w14:paraId="34F682A5" w14:textId="77777777" w:rsidR="00C53CDA" w:rsidRPr="00630DF3" w:rsidRDefault="00C53CDA" w:rsidP="009F5DEE">
            <w:pPr>
              <w:jc w:val="center"/>
              <w:rPr>
                <w:noProof/>
                <w:lang w:val="en-IE"/>
              </w:rPr>
            </w:pPr>
            <w:r w:rsidRPr="00630DF3">
              <w:rPr>
                <w:noProof/>
                <w:sz w:val="18"/>
                <w:szCs w:val="18"/>
                <w:lang w:val="en-IE"/>
              </w:rPr>
              <w:t>other assigned revenue</w:t>
            </w:r>
          </w:p>
        </w:tc>
      </w:tr>
      <w:tr w:rsidR="00C53CDA" w:rsidRPr="00630DF3" w14:paraId="381F8E1A" w14:textId="77777777" w:rsidTr="009F5DEE">
        <w:trPr>
          <w:jc w:val="center"/>
        </w:trPr>
        <w:tc>
          <w:tcPr>
            <w:tcW w:w="1092" w:type="dxa"/>
            <w:vAlign w:val="center"/>
          </w:tcPr>
          <w:p w14:paraId="19916CB7" w14:textId="77777777" w:rsidR="00C53CDA" w:rsidRPr="00630DF3" w:rsidRDefault="00C53CDA" w:rsidP="009F5DEE">
            <w:pPr>
              <w:jc w:val="center"/>
              <w:rPr>
                <w:noProof/>
                <w:color w:val="0000FF"/>
                <w:lang w:val="en-IE"/>
              </w:rPr>
            </w:pPr>
          </w:p>
        </w:tc>
        <w:tc>
          <w:tcPr>
            <w:tcW w:w="4002" w:type="dxa"/>
            <w:vAlign w:val="center"/>
          </w:tcPr>
          <w:p w14:paraId="7B046A0A" w14:textId="77777777" w:rsidR="00C53CDA" w:rsidRPr="00630DF3" w:rsidRDefault="00C53CDA" w:rsidP="009F5DEE">
            <w:pPr>
              <w:spacing w:before="60"/>
              <w:rPr>
                <w:noProof/>
                <w:lang w:val="en-IE"/>
              </w:rPr>
            </w:pPr>
            <w:r w:rsidRPr="00630DF3">
              <w:rPr>
                <w:noProof/>
                <w:sz w:val="22"/>
                <w:lang w:val="en-IE"/>
              </w:rPr>
              <w:t>[XX.YY.YY.YY]</w:t>
            </w:r>
          </w:p>
          <w:p w14:paraId="7364FF5C" w14:textId="77777777" w:rsidR="00C53CDA" w:rsidRPr="00630DF3" w:rsidRDefault="00C53CDA" w:rsidP="009F5DEE">
            <w:pPr>
              <w:spacing w:after="60"/>
              <w:rPr>
                <w:noProof/>
                <w:lang w:val="en-IE"/>
              </w:rPr>
            </w:pPr>
          </w:p>
        </w:tc>
        <w:tc>
          <w:tcPr>
            <w:tcW w:w="1092" w:type="dxa"/>
            <w:vAlign w:val="center"/>
          </w:tcPr>
          <w:p w14:paraId="04A564D6" w14:textId="77777777" w:rsidR="00C53CDA" w:rsidRPr="00630DF3" w:rsidRDefault="00C53CDA" w:rsidP="009F5DEE">
            <w:pPr>
              <w:jc w:val="center"/>
              <w:rPr>
                <w:noProof/>
                <w:color w:val="0000FF"/>
                <w:lang w:val="en-IE"/>
              </w:rPr>
            </w:pPr>
            <w:r w:rsidRPr="00630DF3">
              <w:rPr>
                <w:noProof/>
                <w:sz w:val="22"/>
                <w:lang w:val="en-IE"/>
              </w:rPr>
              <w:t>Diff./Non-diff.</w:t>
            </w:r>
          </w:p>
        </w:tc>
        <w:tc>
          <w:tcPr>
            <w:tcW w:w="966" w:type="dxa"/>
            <w:vAlign w:val="center"/>
          </w:tcPr>
          <w:p w14:paraId="581A1552"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92" w:type="dxa"/>
            <w:vAlign w:val="center"/>
          </w:tcPr>
          <w:p w14:paraId="7BB0D1BD"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66" w:type="dxa"/>
            <w:vAlign w:val="center"/>
          </w:tcPr>
          <w:p w14:paraId="496B2F87"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63" w:type="dxa"/>
            <w:vAlign w:val="center"/>
          </w:tcPr>
          <w:p w14:paraId="300B2F3A" w14:textId="77777777" w:rsidR="00C53CDA" w:rsidRPr="00630DF3" w:rsidRDefault="00C53CDA" w:rsidP="009F5DEE">
            <w:pPr>
              <w:jc w:val="center"/>
              <w:rPr>
                <w:noProof/>
                <w:sz w:val="20"/>
                <w:szCs w:val="20"/>
                <w:lang w:val="en-IE"/>
              </w:rPr>
            </w:pPr>
            <w:r w:rsidRPr="00630DF3">
              <w:rPr>
                <w:noProof/>
                <w:sz w:val="20"/>
                <w:szCs w:val="20"/>
                <w:lang w:val="en-IE"/>
              </w:rPr>
              <w:t>YES/NO</w:t>
            </w:r>
          </w:p>
        </w:tc>
      </w:tr>
      <w:tr w:rsidR="00C53CDA" w:rsidRPr="00630DF3" w14:paraId="65EA3F22" w14:textId="77777777" w:rsidTr="009F5DEE">
        <w:trPr>
          <w:jc w:val="center"/>
        </w:trPr>
        <w:tc>
          <w:tcPr>
            <w:tcW w:w="1092" w:type="dxa"/>
            <w:vAlign w:val="center"/>
          </w:tcPr>
          <w:p w14:paraId="2D9B409B" w14:textId="77777777" w:rsidR="00C53CDA" w:rsidRPr="00630DF3" w:rsidRDefault="00C53CDA" w:rsidP="009F5DEE">
            <w:pPr>
              <w:jc w:val="center"/>
              <w:rPr>
                <w:noProof/>
                <w:color w:val="0000FF"/>
                <w:lang w:val="en-IE"/>
              </w:rPr>
            </w:pPr>
          </w:p>
        </w:tc>
        <w:tc>
          <w:tcPr>
            <w:tcW w:w="4002" w:type="dxa"/>
            <w:vAlign w:val="center"/>
          </w:tcPr>
          <w:p w14:paraId="380A46E3" w14:textId="77777777" w:rsidR="00C53CDA" w:rsidRPr="00630DF3" w:rsidRDefault="00C53CDA" w:rsidP="009F5DEE">
            <w:pPr>
              <w:spacing w:before="60"/>
              <w:rPr>
                <w:noProof/>
                <w:lang w:val="en-IE"/>
              </w:rPr>
            </w:pPr>
            <w:r w:rsidRPr="00630DF3">
              <w:rPr>
                <w:noProof/>
                <w:sz w:val="22"/>
                <w:lang w:val="en-IE"/>
              </w:rPr>
              <w:t>[XX.YY.YY.YY]</w:t>
            </w:r>
          </w:p>
          <w:p w14:paraId="7D4E3E5D" w14:textId="77777777" w:rsidR="00C53CDA" w:rsidRPr="00630DF3" w:rsidRDefault="00C53CDA" w:rsidP="009F5DEE">
            <w:pPr>
              <w:spacing w:after="60"/>
              <w:rPr>
                <w:noProof/>
                <w:lang w:val="en-IE"/>
              </w:rPr>
            </w:pPr>
          </w:p>
        </w:tc>
        <w:tc>
          <w:tcPr>
            <w:tcW w:w="1092" w:type="dxa"/>
            <w:vAlign w:val="center"/>
          </w:tcPr>
          <w:p w14:paraId="3DBB7610" w14:textId="77777777" w:rsidR="00C53CDA" w:rsidRPr="00630DF3" w:rsidRDefault="00C53CDA" w:rsidP="009F5DEE">
            <w:pPr>
              <w:jc w:val="center"/>
              <w:rPr>
                <w:noProof/>
                <w:color w:val="0000FF"/>
                <w:lang w:val="en-IE"/>
              </w:rPr>
            </w:pPr>
            <w:r w:rsidRPr="00630DF3">
              <w:rPr>
                <w:noProof/>
                <w:sz w:val="22"/>
                <w:lang w:val="en-IE"/>
              </w:rPr>
              <w:t>Diff./Non-diff.</w:t>
            </w:r>
          </w:p>
        </w:tc>
        <w:tc>
          <w:tcPr>
            <w:tcW w:w="966" w:type="dxa"/>
            <w:vAlign w:val="center"/>
          </w:tcPr>
          <w:p w14:paraId="5BAD1C74"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92" w:type="dxa"/>
            <w:vAlign w:val="center"/>
          </w:tcPr>
          <w:p w14:paraId="1B296369"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66" w:type="dxa"/>
            <w:vAlign w:val="center"/>
          </w:tcPr>
          <w:p w14:paraId="1DD781BF"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63" w:type="dxa"/>
            <w:vAlign w:val="center"/>
          </w:tcPr>
          <w:p w14:paraId="6F99449D" w14:textId="77777777" w:rsidR="00C53CDA" w:rsidRPr="00630DF3" w:rsidRDefault="00C53CDA" w:rsidP="009F5DEE">
            <w:pPr>
              <w:jc w:val="center"/>
              <w:rPr>
                <w:noProof/>
                <w:sz w:val="20"/>
                <w:szCs w:val="20"/>
                <w:lang w:val="en-IE"/>
              </w:rPr>
            </w:pPr>
            <w:r w:rsidRPr="00630DF3">
              <w:rPr>
                <w:noProof/>
                <w:sz w:val="20"/>
                <w:szCs w:val="20"/>
                <w:lang w:val="en-IE"/>
              </w:rPr>
              <w:t>YES/NO</w:t>
            </w:r>
          </w:p>
        </w:tc>
      </w:tr>
      <w:tr w:rsidR="00C53CDA" w:rsidRPr="00630DF3" w14:paraId="740AE7FA" w14:textId="77777777" w:rsidTr="009F5DEE">
        <w:trPr>
          <w:jc w:val="center"/>
        </w:trPr>
        <w:tc>
          <w:tcPr>
            <w:tcW w:w="1092" w:type="dxa"/>
            <w:vAlign w:val="center"/>
          </w:tcPr>
          <w:p w14:paraId="6684DE2E" w14:textId="77777777" w:rsidR="00C53CDA" w:rsidRPr="00630DF3" w:rsidRDefault="00C53CDA" w:rsidP="009F5DEE">
            <w:pPr>
              <w:jc w:val="center"/>
              <w:rPr>
                <w:noProof/>
                <w:color w:val="0000FF"/>
                <w:lang w:val="en-IE"/>
              </w:rPr>
            </w:pPr>
          </w:p>
        </w:tc>
        <w:tc>
          <w:tcPr>
            <w:tcW w:w="4002" w:type="dxa"/>
            <w:vAlign w:val="center"/>
          </w:tcPr>
          <w:p w14:paraId="124C7AF5" w14:textId="77777777" w:rsidR="00C53CDA" w:rsidRPr="00630DF3" w:rsidRDefault="00C53CDA" w:rsidP="009F5DEE">
            <w:pPr>
              <w:spacing w:before="60"/>
              <w:rPr>
                <w:noProof/>
                <w:lang w:val="en-IE"/>
              </w:rPr>
            </w:pPr>
            <w:r w:rsidRPr="00630DF3">
              <w:rPr>
                <w:noProof/>
                <w:sz w:val="22"/>
                <w:lang w:val="en-IE"/>
              </w:rPr>
              <w:t>[XX.YY.YY.YY]</w:t>
            </w:r>
          </w:p>
          <w:p w14:paraId="1B15C03B" w14:textId="77777777" w:rsidR="00C53CDA" w:rsidRPr="00630DF3" w:rsidRDefault="00C53CDA" w:rsidP="009F5DEE">
            <w:pPr>
              <w:spacing w:after="60"/>
              <w:rPr>
                <w:noProof/>
                <w:lang w:val="en-IE"/>
              </w:rPr>
            </w:pPr>
          </w:p>
        </w:tc>
        <w:tc>
          <w:tcPr>
            <w:tcW w:w="1092" w:type="dxa"/>
            <w:vAlign w:val="center"/>
          </w:tcPr>
          <w:p w14:paraId="2C7C45E4" w14:textId="77777777" w:rsidR="00C53CDA" w:rsidRPr="00630DF3" w:rsidRDefault="00C53CDA" w:rsidP="009F5DEE">
            <w:pPr>
              <w:jc w:val="center"/>
              <w:rPr>
                <w:noProof/>
                <w:color w:val="0000FF"/>
                <w:lang w:val="en-IE"/>
              </w:rPr>
            </w:pPr>
            <w:r w:rsidRPr="00630DF3">
              <w:rPr>
                <w:noProof/>
                <w:sz w:val="22"/>
                <w:lang w:val="en-IE"/>
              </w:rPr>
              <w:t>Diff./Non-diff.</w:t>
            </w:r>
          </w:p>
        </w:tc>
        <w:tc>
          <w:tcPr>
            <w:tcW w:w="966" w:type="dxa"/>
            <w:vAlign w:val="center"/>
          </w:tcPr>
          <w:p w14:paraId="369206FB"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92" w:type="dxa"/>
            <w:vAlign w:val="center"/>
          </w:tcPr>
          <w:p w14:paraId="1B22AC25"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66" w:type="dxa"/>
            <w:vAlign w:val="center"/>
          </w:tcPr>
          <w:p w14:paraId="1C32BC91"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63" w:type="dxa"/>
            <w:vAlign w:val="center"/>
          </w:tcPr>
          <w:p w14:paraId="6178D832" w14:textId="77777777" w:rsidR="00C53CDA" w:rsidRPr="00630DF3" w:rsidRDefault="00C53CDA" w:rsidP="009F5DEE">
            <w:pPr>
              <w:jc w:val="center"/>
              <w:rPr>
                <w:noProof/>
                <w:sz w:val="20"/>
                <w:szCs w:val="20"/>
                <w:lang w:val="en-IE"/>
              </w:rPr>
            </w:pPr>
            <w:r w:rsidRPr="00630DF3">
              <w:rPr>
                <w:noProof/>
                <w:sz w:val="20"/>
                <w:szCs w:val="20"/>
                <w:lang w:val="en-IE"/>
              </w:rPr>
              <w:t>YES/NO</w:t>
            </w:r>
          </w:p>
        </w:tc>
      </w:tr>
    </w:tbl>
    <w:p w14:paraId="61725EA6" w14:textId="77777777" w:rsidR="00C53CDA" w:rsidRPr="00630DF3" w:rsidRDefault="00C53CDA" w:rsidP="009F5DEE">
      <w:pPr>
        <w:pStyle w:val="ListBullet1"/>
        <w:rPr>
          <w:noProof/>
          <w:lang w:val="en-IE"/>
        </w:rPr>
      </w:pPr>
      <w:r w:rsidRPr="00630DF3">
        <w:rPr>
          <w:noProof/>
          <w:lang w:val="en-IE"/>
        </w:rPr>
        <w:t xml:space="preserve">New budget lines requested </w:t>
      </w:r>
    </w:p>
    <w:p w14:paraId="7BA5F7D1" w14:textId="77777777" w:rsidR="00C53CDA" w:rsidRPr="00630DF3" w:rsidRDefault="00C53CDA" w:rsidP="009F5DEE">
      <w:pPr>
        <w:pStyle w:val="Text1"/>
        <w:rPr>
          <w:i/>
          <w:noProof/>
          <w:sz w:val="20"/>
          <w:lang w:val="en-IE"/>
        </w:rPr>
      </w:pPr>
      <w:r w:rsidRPr="00630DF3">
        <w:rPr>
          <w:i/>
          <w:noProof/>
          <w:u w:val="single"/>
          <w:lang w:val="en-IE"/>
        </w:rPr>
        <w:t>In order</w:t>
      </w:r>
      <w:r w:rsidRPr="00630DF3">
        <w:rPr>
          <w:i/>
          <w:noProof/>
          <w:lang w:val="en-IE"/>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C53CDA" w:rsidRPr="00630DF3" w14:paraId="498699D7" w14:textId="77777777" w:rsidTr="009F5DEE">
        <w:trPr>
          <w:jc w:val="center"/>
        </w:trPr>
        <w:tc>
          <w:tcPr>
            <w:tcW w:w="1080" w:type="dxa"/>
            <w:vMerge w:val="restart"/>
            <w:vAlign w:val="center"/>
          </w:tcPr>
          <w:p w14:paraId="2921143F" w14:textId="77777777" w:rsidR="00C53CDA" w:rsidRPr="00630DF3" w:rsidRDefault="00C53CDA" w:rsidP="009F5DEE">
            <w:pPr>
              <w:spacing w:before="60" w:after="60"/>
              <w:jc w:val="center"/>
              <w:rPr>
                <w:noProof/>
                <w:sz w:val="18"/>
                <w:szCs w:val="18"/>
                <w:lang w:val="en-IE"/>
              </w:rPr>
            </w:pPr>
            <w:r w:rsidRPr="00630DF3">
              <w:rPr>
                <w:noProof/>
                <w:sz w:val="18"/>
                <w:lang w:val="en-IE"/>
              </w:rPr>
              <w:t>Heading of multiannual financial framework</w:t>
            </w:r>
          </w:p>
        </w:tc>
        <w:tc>
          <w:tcPr>
            <w:tcW w:w="3960" w:type="dxa"/>
            <w:vAlign w:val="center"/>
          </w:tcPr>
          <w:p w14:paraId="75129085" w14:textId="77777777" w:rsidR="00C53CDA" w:rsidRPr="00630DF3" w:rsidRDefault="00C53CDA" w:rsidP="009F5DEE">
            <w:pPr>
              <w:spacing w:before="60" w:after="60"/>
              <w:jc w:val="center"/>
              <w:rPr>
                <w:noProof/>
                <w:lang w:val="en-IE"/>
              </w:rPr>
            </w:pPr>
            <w:r w:rsidRPr="00630DF3">
              <w:rPr>
                <w:noProof/>
                <w:sz w:val="20"/>
                <w:lang w:val="en-IE"/>
              </w:rPr>
              <w:t>Budget line</w:t>
            </w:r>
          </w:p>
        </w:tc>
        <w:tc>
          <w:tcPr>
            <w:tcW w:w="1080" w:type="dxa"/>
            <w:vAlign w:val="center"/>
          </w:tcPr>
          <w:p w14:paraId="643F4423" w14:textId="77777777" w:rsidR="00C53CDA" w:rsidRPr="00630DF3" w:rsidRDefault="00C53CDA" w:rsidP="009F5DEE">
            <w:pPr>
              <w:spacing w:before="60" w:after="60"/>
              <w:jc w:val="center"/>
              <w:rPr>
                <w:noProof/>
                <w:lang w:val="en-IE"/>
              </w:rPr>
            </w:pPr>
            <w:r w:rsidRPr="00630DF3">
              <w:rPr>
                <w:noProof/>
                <w:sz w:val="18"/>
                <w:lang w:val="en-IE"/>
              </w:rPr>
              <w:t>Type of expenditure</w:t>
            </w:r>
          </w:p>
        </w:tc>
        <w:tc>
          <w:tcPr>
            <w:tcW w:w="4440" w:type="dxa"/>
            <w:gridSpan w:val="4"/>
            <w:vAlign w:val="center"/>
          </w:tcPr>
          <w:p w14:paraId="6A25DC70" w14:textId="77777777" w:rsidR="00C53CDA" w:rsidRPr="00630DF3" w:rsidRDefault="00C53CDA" w:rsidP="009F5DEE">
            <w:pPr>
              <w:spacing w:before="60" w:after="60"/>
              <w:jc w:val="center"/>
              <w:rPr>
                <w:noProof/>
                <w:lang w:val="en-IE"/>
              </w:rPr>
            </w:pPr>
            <w:r w:rsidRPr="00630DF3">
              <w:rPr>
                <w:noProof/>
                <w:sz w:val="20"/>
                <w:lang w:val="en-IE"/>
              </w:rPr>
              <w:t xml:space="preserve">Contribution </w:t>
            </w:r>
          </w:p>
        </w:tc>
      </w:tr>
      <w:tr w:rsidR="00C53CDA" w:rsidRPr="00630DF3" w14:paraId="5BD485F3" w14:textId="77777777" w:rsidTr="009F5DEE">
        <w:trPr>
          <w:cantSplit/>
          <w:jc w:val="center"/>
        </w:trPr>
        <w:tc>
          <w:tcPr>
            <w:tcW w:w="1080" w:type="dxa"/>
            <w:vMerge/>
            <w:vAlign w:val="center"/>
          </w:tcPr>
          <w:p w14:paraId="4BC8AF30" w14:textId="77777777" w:rsidR="00C53CDA" w:rsidRPr="00630DF3" w:rsidRDefault="00C53CDA" w:rsidP="009F5DEE">
            <w:pPr>
              <w:jc w:val="center"/>
              <w:rPr>
                <w:noProof/>
                <w:lang w:val="en-IE"/>
              </w:rPr>
            </w:pPr>
          </w:p>
        </w:tc>
        <w:tc>
          <w:tcPr>
            <w:tcW w:w="3960" w:type="dxa"/>
            <w:vAlign w:val="center"/>
          </w:tcPr>
          <w:p w14:paraId="6CF5955C" w14:textId="77777777" w:rsidR="00C53CDA" w:rsidRPr="00630DF3" w:rsidRDefault="00C53CDA" w:rsidP="009F5DEE">
            <w:pPr>
              <w:rPr>
                <w:noProof/>
                <w:lang w:val="en-IE"/>
              </w:rPr>
            </w:pPr>
            <w:r w:rsidRPr="00630DF3">
              <w:rPr>
                <w:noProof/>
                <w:sz w:val="20"/>
                <w:lang w:val="en-IE"/>
              </w:rPr>
              <w:t xml:space="preserve">Number </w:t>
            </w:r>
            <w:r w:rsidRPr="00630DF3">
              <w:rPr>
                <w:noProof/>
                <w:sz w:val="22"/>
                <w:lang w:val="en-IE"/>
              </w:rPr>
              <w:br/>
            </w:r>
          </w:p>
        </w:tc>
        <w:tc>
          <w:tcPr>
            <w:tcW w:w="1080" w:type="dxa"/>
            <w:vAlign w:val="center"/>
          </w:tcPr>
          <w:p w14:paraId="246FCADB" w14:textId="77777777" w:rsidR="00C53CDA" w:rsidRPr="00630DF3" w:rsidRDefault="00C53CDA" w:rsidP="009F5DEE">
            <w:pPr>
              <w:jc w:val="center"/>
              <w:rPr>
                <w:noProof/>
                <w:lang w:val="en-IE"/>
              </w:rPr>
            </w:pPr>
            <w:r w:rsidRPr="00630DF3">
              <w:rPr>
                <w:noProof/>
                <w:sz w:val="18"/>
                <w:lang w:val="en-IE"/>
              </w:rPr>
              <w:t>Diff./Non-diff.</w:t>
            </w:r>
          </w:p>
        </w:tc>
        <w:tc>
          <w:tcPr>
            <w:tcW w:w="956" w:type="dxa"/>
            <w:vAlign w:val="center"/>
          </w:tcPr>
          <w:p w14:paraId="6FC604B4" w14:textId="77777777" w:rsidR="00C53CDA" w:rsidRPr="00630DF3" w:rsidRDefault="00C53CDA" w:rsidP="009F5DEE">
            <w:pPr>
              <w:jc w:val="center"/>
              <w:rPr>
                <w:noProof/>
                <w:sz w:val="18"/>
                <w:lang w:val="en-IE"/>
              </w:rPr>
            </w:pPr>
            <w:r w:rsidRPr="00630DF3">
              <w:rPr>
                <w:noProof/>
                <w:sz w:val="18"/>
                <w:lang w:val="en-IE"/>
              </w:rPr>
              <w:t>from EFTA countries</w:t>
            </w:r>
          </w:p>
        </w:tc>
        <w:tc>
          <w:tcPr>
            <w:tcW w:w="1080" w:type="dxa"/>
            <w:vAlign w:val="center"/>
          </w:tcPr>
          <w:p w14:paraId="1AAF62BB" w14:textId="77777777" w:rsidR="00C53CDA" w:rsidRPr="00630DF3" w:rsidRDefault="00C53CDA" w:rsidP="009F5DEE">
            <w:pPr>
              <w:jc w:val="center"/>
              <w:rPr>
                <w:noProof/>
                <w:sz w:val="18"/>
                <w:lang w:val="en-IE"/>
              </w:rPr>
            </w:pPr>
            <w:r w:rsidRPr="00630DF3">
              <w:rPr>
                <w:noProof/>
                <w:sz w:val="18"/>
                <w:lang w:val="en-IE"/>
              </w:rPr>
              <w:t>from candidate countries and potential candidates</w:t>
            </w:r>
          </w:p>
        </w:tc>
        <w:tc>
          <w:tcPr>
            <w:tcW w:w="956" w:type="dxa"/>
            <w:vAlign w:val="center"/>
          </w:tcPr>
          <w:p w14:paraId="556B64CB" w14:textId="77777777" w:rsidR="00C53CDA" w:rsidRPr="00630DF3" w:rsidRDefault="00C53CDA" w:rsidP="009F5DEE">
            <w:pPr>
              <w:jc w:val="center"/>
              <w:rPr>
                <w:noProof/>
                <w:sz w:val="18"/>
                <w:lang w:val="en-IE"/>
              </w:rPr>
            </w:pPr>
            <w:r w:rsidRPr="00630DF3">
              <w:rPr>
                <w:noProof/>
                <w:sz w:val="18"/>
                <w:lang w:val="en-IE"/>
              </w:rPr>
              <w:t>from other third countries</w:t>
            </w:r>
          </w:p>
        </w:tc>
        <w:tc>
          <w:tcPr>
            <w:tcW w:w="1448" w:type="dxa"/>
            <w:vAlign w:val="center"/>
          </w:tcPr>
          <w:p w14:paraId="140696D1" w14:textId="77777777" w:rsidR="00C53CDA" w:rsidRPr="00630DF3" w:rsidRDefault="00C53CDA" w:rsidP="009F5DEE">
            <w:pPr>
              <w:jc w:val="center"/>
              <w:rPr>
                <w:noProof/>
                <w:lang w:val="en-IE"/>
              </w:rPr>
            </w:pPr>
            <w:r w:rsidRPr="00630DF3">
              <w:rPr>
                <w:noProof/>
                <w:sz w:val="18"/>
                <w:szCs w:val="18"/>
                <w:lang w:val="en-IE"/>
              </w:rPr>
              <w:t xml:space="preserve">other assigned revenue </w:t>
            </w:r>
          </w:p>
        </w:tc>
      </w:tr>
      <w:tr w:rsidR="00C53CDA" w:rsidRPr="00630DF3" w14:paraId="1EDEF149" w14:textId="77777777" w:rsidTr="009F5DEE">
        <w:trPr>
          <w:cantSplit/>
          <w:jc w:val="center"/>
        </w:trPr>
        <w:tc>
          <w:tcPr>
            <w:tcW w:w="1080" w:type="dxa"/>
            <w:vAlign w:val="center"/>
          </w:tcPr>
          <w:p w14:paraId="032393B2" w14:textId="77777777" w:rsidR="00C53CDA" w:rsidRPr="00630DF3" w:rsidRDefault="00C53CDA" w:rsidP="009F5DEE">
            <w:pPr>
              <w:jc w:val="center"/>
              <w:rPr>
                <w:noProof/>
                <w:color w:val="0000FF"/>
                <w:lang w:val="en-IE"/>
              </w:rPr>
            </w:pPr>
          </w:p>
        </w:tc>
        <w:tc>
          <w:tcPr>
            <w:tcW w:w="3960" w:type="dxa"/>
            <w:vAlign w:val="center"/>
          </w:tcPr>
          <w:p w14:paraId="06E5D408" w14:textId="77777777" w:rsidR="00C53CDA" w:rsidRPr="00630DF3" w:rsidRDefault="00C53CDA" w:rsidP="009F5DEE">
            <w:pPr>
              <w:spacing w:before="60"/>
              <w:rPr>
                <w:noProof/>
                <w:lang w:val="en-IE"/>
              </w:rPr>
            </w:pPr>
            <w:r w:rsidRPr="00630DF3">
              <w:rPr>
                <w:noProof/>
                <w:sz w:val="22"/>
                <w:lang w:val="en-IE"/>
              </w:rPr>
              <w:t>[XX.YY.YY.YY]</w:t>
            </w:r>
          </w:p>
          <w:p w14:paraId="3A03EB82" w14:textId="77777777" w:rsidR="00C53CDA" w:rsidRPr="00630DF3" w:rsidRDefault="00C53CDA" w:rsidP="009F5DEE">
            <w:pPr>
              <w:spacing w:after="60"/>
              <w:rPr>
                <w:noProof/>
                <w:lang w:val="en-IE"/>
              </w:rPr>
            </w:pPr>
          </w:p>
        </w:tc>
        <w:tc>
          <w:tcPr>
            <w:tcW w:w="1080" w:type="dxa"/>
            <w:vAlign w:val="center"/>
          </w:tcPr>
          <w:p w14:paraId="436EB854" w14:textId="77777777" w:rsidR="00C53CDA" w:rsidRPr="00630DF3" w:rsidRDefault="00C53CDA" w:rsidP="009F5DEE">
            <w:pPr>
              <w:jc w:val="center"/>
              <w:rPr>
                <w:noProof/>
                <w:color w:val="0000FF"/>
                <w:lang w:val="en-IE"/>
              </w:rPr>
            </w:pPr>
            <w:r w:rsidRPr="00630DF3">
              <w:rPr>
                <w:noProof/>
                <w:sz w:val="22"/>
                <w:lang w:val="en-IE"/>
              </w:rPr>
              <w:t>Diff./Non-diff.</w:t>
            </w:r>
          </w:p>
        </w:tc>
        <w:tc>
          <w:tcPr>
            <w:tcW w:w="956" w:type="dxa"/>
            <w:vAlign w:val="center"/>
          </w:tcPr>
          <w:p w14:paraId="09A23E78"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80" w:type="dxa"/>
            <w:vAlign w:val="center"/>
          </w:tcPr>
          <w:p w14:paraId="30432DCD"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56" w:type="dxa"/>
            <w:vAlign w:val="center"/>
          </w:tcPr>
          <w:p w14:paraId="1C40F1C2"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48" w:type="dxa"/>
            <w:vAlign w:val="center"/>
          </w:tcPr>
          <w:p w14:paraId="0287629E" w14:textId="77777777" w:rsidR="00C53CDA" w:rsidRPr="00630DF3" w:rsidRDefault="00C53CDA" w:rsidP="009F5DEE">
            <w:pPr>
              <w:jc w:val="center"/>
              <w:rPr>
                <w:noProof/>
                <w:sz w:val="20"/>
                <w:szCs w:val="20"/>
                <w:lang w:val="en-IE"/>
              </w:rPr>
            </w:pPr>
            <w:r w:rsidRPr="00630DF3">
              <w:rPr>
                <w:noProof/>
                <w:sz w:val="20"/>
                <w:szCs w:val="20"/>
                <w:lang w:val="en-IE"/>
              </w:rPr>
              <w:t>YES/NO</w:t>
            </w:r>
          </w:p>
        </w:tc>
      </w:tr>
      <w:tr w:rsidR="00C53CDA" w:rsidRPr="00630DF3" w14:paraId="0B79F698" w14:textId="77777777" w:rsidTr="009F5DEE">
        <w:trPr>
          <w:cantSplit/>
          <w:jc w:val="center"/>
        </w:trPr>
        <w:tc>
          <w:tcPr>
            <w:tcW w:w="1080" w:type="dxa"/>
            <w:vAlign w:val="center"/>
          </w:tcPr>
          <w:p w14:paraId="69DB459A" w14:textId="77777777" w:rsidR="00C53CDA" w:rsidRPr="00630DF3" w:rsidRDefault="00C53CDA" w:rsidP="009F5DEE">
            <w:pPr>
              <w:jc w:val="center"/>
              <w:rPr>
                <w:noProof/>
                <w:color w:val="0000FF"/>
                <w:lang w:val="en-IE"/>
              </w:rPr>
            </w:pPr>
          </w:p>
        </w:tc>
        <w:tc>
          <w:tcPr>
            <w:tcW w:w="3960" w:type="dxa"/>
            <w:vAlign w:val="center"/>
          </w:tcPr>
          <w:p w14:paraId="1C0A0BC0" w14:textId="77777777" w:rsidR="00C53CDA" w:rsidRPr="00630DF3" w:rsidRDefault="00C53CDA" w:rsidP="009F5DEE">
            <w:pPr>
              <w:spacing w:before="60"/>
              <w:rPr>
                <w:noProof/>
                <w:lang w:val="en-IE"/>
              </w:rPr>
            </w:pPr>
            <w:r w:rsidRPr="00630DF3">
              <w:rPr>
                <w:noProof/>
                <w:sz w:val="22"/>
                <w:lang w:val="en-IE"/>
              </w:rPr>
              <w:t>[XX.YY.YY.YY]</w:t>
            </w:r>
          </w:p>
          <w:p w14:paraId="48718051" w14:textId="77777777" w:rsidR="00C53CDA" w:rsidRPr="00630DF3" w:rsidRDefault="00C53CDA" w:rsidP="009F5DEE">
            <w:pPr>
              <w:spacing w:after="60"/>
              <w:rPr>
                <w:noProof/>
                <w:lang w:val="en-IE"/>
              </w:rPr>
            </w:pPr>
          </w:p>
        </w:tc>
        <w:tc>
          <w:tcPr>
            <w:tcW w:w="1080" w:type="dxa"/>
            <w:vAlign w:val="center"/>
          </w:tcPr>
          <w:p w14:paraId="45548CC6" w14:textId="77777777" w:rsidR="00C53CDA" w:rsidRPr="00630DF3" w:rsidRDefault="00C53CDA" w:rsidP="009F5DEE">
            <w:pPr>
              <w:jc w:val="center"/>
              <w:rPr>
                <w:noProof/>
                <w:color w:val="0000FF"/>
                <w:lang w:val="en-IE"/>
              </w:rPr>
            </w:pPr>
            <w:r w:rsidRPr="00630DF3">
              <w:rPr>
                <w:noProof/>
                <w:sz w:val="22"/>
                <w:lang w:val="en-IE"/>
              </w:rPr>
              <w:t>Diff./Non-diff.</w:t>
            </w:r>
          </w:p>
        </w:tc>
        <w:tc>
          <w:tcPr>
            <w:tcW w:w="956" w:type="dxa"/>
            <w:vAlign w:val="center"/>
          </w:tcPr>
          <w:p w14:paraId="57A9709A"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80" w:type="dxa"/>
            <w:vAlign w:val="center"/>
          </w:tcPr>
          <w:p w14:paraId="1A51BAA2"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956" w:type="dxa"/>
            <w:vAlign w:val="center"/>
          </w:tcPr>
          <w:p w14:paraId="4C71A7E7"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448" w:type="dxa"/>
            <w:vAlign w:val="center"/>
          </w:tcPr>
          <w:p w14:paraId="3F431499" w14:textId="77777777" w:rsidR="00C53CDA" w:rsidRPr="00630DF3" w:rsidRDefault="00C53CDA" w:rsidP="009F5DEE">
            <w:pPr>
              <w:jc w:val="center"/>
              <w:rPr>
                <w:noProof/>
                <w:sz w:val="20"/>
                <w:szCs w:val="20"/>
                <w:lang w:val="en-IE"/>
              </w:rPr>
            </w:pPr>
            <w:r w:rsidRPr="00630DF3">
              <w:rPr>
                <w:noProof/>
                <w:sz w:val="20"/>
                <w:szCs w:val="20"/>
                <w:lang w:val="en-IE"/>
              </w:rPr>
              <w:t>YES/NO</w:t>
            </w:r>
          </w:p>
        </w:tc>
      </w:tr>
      <w:tr w:rsidR="00C53CDA" w:rsidRPr="00630DF3" w14:paraId="6971FC52" w14:textId="77777777" w:rsidTr="009F5DEE">
        <w:trPr>
          <w:jc w:val="center"/>
        </w:trPr>
        <w:tc>
          <w:tcPr>
            <w:tcW w:w="1080" w:type="dxa"/>
            <w:vAlign w:val="center"/>
          </w:tcPr>
          <w:p w14:paraId="60F5E3DB" w14:textId="77777777" w:rsidR="00C53CDA" w:rsidRPr="00630DF3" w:rsidRDefault="00C53CDA" w:rsidP="009F5DEE">
            <w:pPr>
              <w:jc w:val="center"/>
              <w:rPr>
                <w:noProof/>
                <w:color w:val="0000FF"/>
                <w:lang w:val="en-IE"/>
              </w:rPr>
            </w:pPr>
          </w:p>
        </w:tc>
        <w:tc>
          <w:tcPr>
            <w:tcW w:w="3960" w:type="dxa"/>
            <w:vAlign w:val="center"/>
          </w:tcPr>
          <w:p w14:paraId="54334311" w14:textId="77777777" w:rsidR="00C53CDA" w:rsidRPr="00630DF3" w:rsidRDefault="00C53CDA" w:rsidP="009F5DEE">
            <w:pPr>
              <w:spacing w:before="60"/>
              <w:rPr>
                <w:noProof/>
                <w:lang w:val="en-IE"/>
              </w:rPr>
            </w:pPr>
            <w:r w:rsidRPr="00630DF3">
              <w:rPr>
                <w:noProof/>
                <w:sz w:val="22"/>
                <w:lang w:val="en-IE"/>
              </w:rPr>
              <w:t>[XX.YY.YY.YY]</w:t>
            </w:r>
          </w:p>
          <w:p w14:paraId="4DA0BC57" w14:textId="77777777" w:rsidR="00C53CDA" w:rsidRPr="00630DF3" w:rsidRDefault="00C53CDA" w:rsidP="009F5DEE">
            <w:pPr>
              <w:spacing w:after="60"/>
              <w:rPr>
                <w:noProof/>
                <w:color w:val="0000FF"/>
                <w:lang w:val="en-IE"/>
              </w:rPr>
            </w:pPr>
          </w:p>
        </w:tc>
        <w:tc>
          <w:tcPr>
            <w:tcW w:w="1080" w:type="dxa"/>
            <w:vAlign w:val="center"/>
          </w:tcPr>
          <w:p w14:paraId="2A66354A" w14:textId="77777777" w:rsidR="00C53CDA" w:rsidRPr="00630DF3" w:rsidRDefault="00C53CDA" w:rsidP="009F5DEE">
            <w:pPr>
              <w:jc w:val="center"/>
              <w:rPr>
                <w:noProof/>
                <w:color w:val="0000FF"/>
                <w:lang w:val="en-IE"/>
              </w:rPr>
            </w:pPr>
            <w:r w:rsidRPr="00630DF3">
              <w:rPr>
                <w:noProof/>
                <w:sz w:val="22"/>
                <w:lang w:val="en-IE"/>
              </w:rPr>
              <w:t>Diff./Non-diff.</w:t>
            </w:r>
          </w:p>
        </w:tc>
        <w:tc>
          <w:tcPr>
            <w:tcW w:w="956" w:type="dxa"/>
            <w:vAlign w:val="center"/>
          </w:tcPr>
          <w:p w14:paraId="2E173000" w14:textId="77777777" w:rsidR="00C53CDA" w:rsidRPr="00630DF3" w:rsidRDefault="00C53CDA" w:rsidP="009F5DEE">
            <w:pPr>
              <w:jc w:val="center"/>
              <w:rPr>
                <w:noProof/>
                <w:sz w:val="20"/>
                <w:szCs w:val="20"/>
                <w:lang w:val="en-IE"/>
              </w:rPr>
            </w:pPr>
            <w:r w:rsidRPr="00630DF3">
              <w:rPr>
                <w:noProof/>
                <w:sz w:val="20"/>
                <w:szCs w:val="20"/>
                <w:lang w:val="en-IE"/>
              </w:rPr>
              <w:t>YES/NO</w:t>
            </w:r>
          </w:p>
        </w:tc>
        <w:tc>
          <w:tcPr>
            <w:tcW w:w="1080" w:type="dxa"/>
            <w:vAlign w:val="center"/>
          </w:tcPr>
          <w:p w14:paraId="4A993ADA" w14:textId="77777777" w:rsidR="00C53CDA" w:rsidRPr="00630DF3" w:rsidRDefault="00C53CDA" w:rsidP="009F5DEE">
            <w:pPr>
              <w:jc w:val="center"/>
              <w:rPr>
                <w:noProof/>
                <w:color w:val="0000FF"/>
                <w:sz w:val="20"/>
                <w:szCs w:val="20"/>
                <w:lang w:val="en-IE"/>
              </w:rPr>
            </w:pPr>
            <w:r w:rsidRPr="00630DF3">
              <w:rPr>
                <w:noProof/>
                <w:sz w:val="20"/>
                <w:szCs w:val="20"/>
                <w:lang w:val="en-IE"/>
              </w:rPr>
              <w:t>YES/NO</w:t>
            </w:r>
          </w:p>
        </w:tc>
        <w:tc>
          <w:tcPr>
            <w:tcW w:w="956" w:type="dxa"/>
            <w:vAlign w:val="center"/>
          </w:tcPr>
          <w:p w14:paraId="7373A8A4" w14:textId="77777777" w:rsidR="00C53CDA" w:rsidRPr="00630DF3" w:rsidRDefault="00C53CDA" w:rsidP="009F5DEE">
            <w:pPr>
              <w:jc w:val="center"/>
              <w:rPr>
                <w:noProof/>
                <w:color w:val="0000FF"/>
                <w:sz w:val="20"/>
                <w:szCs w:val="20"/>
                <w:lang w:val="en-IE"/>
              </w:rPr>
            </w:pPr>
            <w:r w:rsidRPr="00630DF3">
              <w:rPr>
                <w:noProof/>
                <w:sz w:val="20"/>
                <w:szCs w:val="20"/>
                <w:lang w:val="en-IE"/>
              </w:rPr>
              <w:t>YES/NO</w:t>
            </w:r>
          </w:p>
        </w:tc>
        <w:tc>
          <w:tcPr>
            <w:tcW w:w="1448" w:type="dxa"/>
            <w:vAlign w:val="center"/>
          </w:tcPr>
          <w:p w14:paraId="3719878D" w14:textId="77777777" w:rsidR="00C53CDA" w:rsidRPr="00630DF3" w:rsidRDefault="00C53CDA" w:rsidP="009F5DEE">
            <w:pPr>
              <w:jc w:val="center"/>
              <w:rPr>
                <w:noProof/>
                <w:sz w:val="20"/>
                <w:szCs w:val="20"/>
                <w:lang w:val="en-IE"/>
              </w:rPr>
            </w:pPr>
            <w:r w:rsidRPr="00630DF3">
              <w:rPr>
                <w:noProof/>
                <w:sz w:val="20"/>
                <w:szCs w:val="20"/>
                <w:lang w:val="en-IE"/>
              </w:rPr>
              <w:t>YES/NO</w:t>
            </w:r>
          </w:p>
        </w:tc>
      </w:tr>
    </w:tbl>
    <w:p w14:paraId="54E9B64C" w14:textId="77777777" w:rsidR="00C53CDA" w:rsidRPr="00630DF3" w:rsidRDefault="00C53CDA" w:rsidP="009F5DEE">
      <w:pPr>
        <w:rPr>
          <w:noProof/>
          <w:lang w:val="en-IE"/>
        </w:rPr>
        <w:sectPr w:rsidR="00C53CDA" w:rsidRPr="00630DF3" w:rsidSect="00636117">
          <w:pgSz w:w="11907" w:h="16840" w:code="1"/>
          <w:pgMar w:top="1134" w:right="1418" w:bottom="1134" w:left="1418" w:header="709" w:footer="709" w:gutter="0"/>
          <w:cols w:space="708"/>
          <w:docGrid w:linePitch="360"/>
        </w:sectPr>
      </w:pPr>
    </w:p>
    <w:p w14:paraId="250359A7" w14:textId="77777777" w:rsidR="00C53CDA" w:rsidRPr="004903C4" w:rsidRDefault="00C53CDA" w:rsidP="009F5DEE">
      <w:pPr>
        <w:pStyle w:val="ManualHeading2"/>
        <w:rPr>
          <w:bCs/>
          <w:noProof/>
          <w:szCs w:val="24"/>
          <w:lang w:val="en-IE"/>
        </w:rPr>
      </w:pPr>
      <w:bookmarkStart w:id="123" w:name="_Toc514938052"/>
      <w:bookmarkStart w:id="124" w:name="_Toc520485051"/>
      <w:bookmarkStart w:id="125" w:name="_Toc160804593"/>
      <w:bookmarkStart w:id="126" w:name="_Toc167220285"/>
      <w:bookmarkStart w:id="127" w:name="_Toc177549018"/>
      <w:r w:rsidRPr="00630DF3">
        <w:rPr>
          <w:noProof/>
          <w:lang w:val="en-IE"/>
        </w:rPr>
        <w:t>3.2.</w:t>
      </w:r>
      <w:r w:rsidRPr="00630DF3">
        <w:rPr>
          <w:noProof/>
          <w:lang w:val="en-IE"/>
        </w:rPr>
        <w:tab/>
      </w:r>
      <w:r w:rsidRPr="004903C4">
        <w:rPr>
          <w:noProof/>
          <w:lang w:val="en-IE"/>
        </w:rPr>
        <w:t>Estimated financial impact of the proposal on appropriations</w:t>
      </w:r>
      <w:bookmarkEnd w:id="123"/>
      <w:bookmarkEnd w:id="124"/>
      <w:bookmarkEnd w:id="125"/>
      <w:bookmarkEnd w:id="126"/>
      <w:bookmarkEnd w:id="127"/>
      <w:r w:rsidRPr="004903C4">
        <w:rPr>
          <w:noProof/>
          <w:lang w:val="en-IE"/>
        </w:rPr>
        <w:t xml:space="preserve"> </w:t>
      </w:r>
    </w:p>
    <w:p w14:paraId="0C931F8E" w14:textId="77777777" w:rsidR="00C53CDA" w:rsidRPr="004903C4" w:rsidRDefault="00C53CDA" w:rsidP="009F5DEE">
      <w:pPr>
        <w:pStyle w:val="ManualHeading3"/>
        <w:rPr>
          <w:noProof/>
          <w:lang w:val="en-IE"/>
        </w:rPr>
      </w:pPr>
      <w:bookmarkStart w:id="128" w:name="_Toc514938053"/>
      <w:bookmarkStart w:id="129" w:name="_Toc520485052"/>
      <w:bookmarkStart w:id="130" w:name="_Toc160804594"/>
      <w:bookmarkStart w:id="131" w:name="_Toc167220286"/>
      <w:bookmarkStart w:id="132" w:name="_Toc177549019"/>
      <w:r w:rsidRPr="004903C4">
        <w:rPr>
          <w:noProof/>
          <w:lang w:val="en-IE"/>
        </w:rPr>
        <w:t>3.2.1.</w:t>
      </w:r>
      <w:r w:rsidRPr="004903C4">
        <w:rPr>
          <w:noProof/>
          <w:lang w:val="en-IE"/>
        </w:rPr>
        <w:tab/>
        <w:t>Summary of estimated impact on operational appropriations</w:t>
      </w:r>
      <w:bookmarkEnd w:id="128"/>
      <w:bookmarkEnd w:id="129"/>
      <w:bookmarkEnd w:id="130"/>
      <w:bookmarkEnd w:id="131"/>
      <w:bookmarkEnd w:id="132"/>
      <w:r w:rsidRPr="004903C4">
        <w:rPr>
          <w:noProof/>
          <w:lang w:val="en-IE"/>
        </w:rPr>
        <w:t xml:space="preserve"> </w:t>
      </w:r>
    </w:p>
    <w:p w14:paraId="032E53CB" w14:textId="77777777" w:rsidR="00C53CDA" w:rsidRPr="004903C4" w:rsidRDefault="00C53CDA" w:rsidP="009F5DEE">
      <w:pPr>
        <w:pStyle w:val="ListDash1"/>
        <w:rPr>
          <w:noProof/>
          <w:lang w:val="en-IE"/>
        </w:rPr>
      </w:pPr>
      <w:r w:rsidRPr="004903C4">
        <w:rPr>
          <w:rFonts w:ascii="Wingdings" w:eastAsia="Wingdings" w:hAnsi="Wingdings" w:cs="Wingdings"/>
          <w:noProof/>
          <w:lang w:val="en-IE"/>
        </w:rPr>
        <w:t></w:t>
      </w:r>
      <w:r w:rsidRPr="004903C4">
        <w:rPr>
          <w:noProof/>
          <w:lang w:val="en-IE"/>
        </w:rPr>
        <w:tab/>
        <w:t xml:space="preserve">The proposal/initiative does not require the use of operational appropriations </w:t>
      </w:r>
    </w:p>
    <w:p w14:paraId="235157FB" w14:textId="77777777" w:rsidR="00C53CDA" w:rsidRPr="004903C4" w:rsidRDefault="00C53CDA" w:rsidP="009F5DEE">
      <w:pPr>
        <w:pStyle w:val="ListDash1"/>
        <w:rPr>
          <w:noProof/>
          <w:lang w:val="en-IE"/>
        </w:rPr>
      </w:pPr>
      <w:r w:rsidRPr="004903C4">
        <w:rPr>
          <w:rFonts w:ascii="Wingdings" w:eastAsia="Wingdings" w:hAnsi="Wingdings" w:cs="Wingdings"/>
          <w:noProof/>
          <w:lang w:val="en-IE"/>
        </w:rPr>
        <w:t></w:t>
      </w:r>
      <w:r w:rsidRPr="004903C4">
        <w:rPr>
          <w:noProof/>
          <w:lang w:val="en-IE"/>
        </w:rPr>
        <w:tab/>
        <w:t>The proposal/initiative requires the use of operational appropriations, as explained below</w:t>
      </w:r>
    </w:p>
    <w:p w14:paraId="02A90BBC" w14:textId="77777777" w:rsidR="00C53CDA" w:rsidRPr="004903C4" w:rsidRDefault="00C53CDA" w:rsidP="009F5DEE">
      <w:pPr>
        <w:pStyle w:val="ManualHeading3"/>
        <w:rPr>
          <w:noProof/>
          <w:lang w:val="en-IE"/>
        </w:rPr>
      </w:pPr>
      <w:bookmarkStart w:id="133" w:name="_Toc160804595"/>
      <w:bookmarkStart w:id="134" w:name="_Toc167220287"/>
      <w:bookmarkStart w:id="135" w:name="_Toc177549020"/>
      <w:r w:rsidRPr="004903C4">
        <w:rPr>
          <w:noProof/>
          <w:lang w:val="en-IE"/>
        </w:rPr>
        <w:t>3.2.1.1.</w:t>
      </w:r>
      <w:r w:rsidRPr="004903C4">
        <w:rPr>
          <w:noProof/>
          <w:lang w:val="en-IE"/>
        </w:rPr>
        <w:tab/>
        <w:t>Appropriations from voted budget</w:t>
      </w:r>
      <w:bookmarkEnd w:id="133"/>
      <w:bookmarkEnd w:id="134"/>
      <w:bookmarkEnd w:id="135"/>
    </w:p>
    <w:p w14:paraId="2A33E3B8" w14:textId="77777777" w:rsidR="00C53CDA" w:rsidRPr="004903C4" w:rsidRDefault="00C53CDA" w:rsidP="009F5DEE">
      <w:pPr>
        <w:jc w:val="right"/>
        <w:rPr>
          <w:noProof/>
          <w:sz w:val="18"/>
          <w:szCs w:val="18"/>
          <w:lang w:val="en-IE"/>
        </w:rPr>
      </w:pPr>
      <w:r w:rsidRPr="004903C4">
        <w:rPr>
          <w:noProof/>
          <w:sz w:val="18"/>
          <w:szCs w:val="18"/>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4903C4" w:rsidRPr="004903C4" w14:paraId="32F75B22" w14:textId="77777777" w:rsidTr="009F5DEE">
        <w:tc>
          <w:tcPr>
            <w:tcW w:w="1739" w:type="pct"/>
            <w:shd w:val="thinDiagStripe" w:color="C0C0C0" w:fill="auto"/>
            <w:vAlign w:val="center"/>
          </w:tcPr>
          <w:p w14:paraId="23B3DB12" w14:textId="77777777" w:rsidR="00C53CDA" w:rsidRPr="004903C4" w:rsidRDefault="00C53CDA" w:rsidP="009F5DEE">
            <w:pPr>
              <w:spacing w:before="60" w:after="60"/>
              <w:jc w:val="center"/>
              <w:rPr>
                <w:b/>
                <w:noProof/>
                <w:lang w:val="en-IE"/>
              </w:rPr>
            </w:pPr>
            <w:r w:rsidRPr="004903C4">
              <w:rPr>
                <w:b/>
                <w:noProof/>
                <w:sz w:val="22"/>
                <w:lang w:val="en-IE"/>
              </w:rPr>
              <w:t xml:space="preserve">Heading of multiannual financial framework </w:t>
            </w:r>
          </w:p>
        </w:tc>
        <w:tc>
          <w:tcPr>
            <w:tcW w:w="396" w:type="pct"/>
            <w:vAlign w:val="center"/>
          </w:tcPr>
          <w:p w14:paraId="45E8081F" w14:textId="77777777" w:rsidR="00C53CDA" w:rsidRPr="004903C4" w:rsidRDefault="00C53CDA" w:rsidP="009F5DEE">
            <w:pPr>
              <w:spacing w:before="60" w:after="60"/>
              <w:jc w:val="center"/>
              <w:rPr>
                <w:noProof/>
                <w:lang w:val="en-IE"/>
              </w:rPr>
            </w:pPr>
            <w:r w:rsidRPr="004903C4">
              <w:rPr>
                <w:noProof/>
                <w:sz w:val="22"/>
                <w:lang w:val="en-IE"/>
              </w:rPr>
              <w:t>Number</w:t>
            </w:r>
          </w:p>
        </w:tc>
        <w:tc>
          <w:tcPr>
            <w:tcW w:w="2865" w:type="pct"/>
            <w:vAlign w:val="center"/>
          </w:tcPr>
          <w:p w14:paraId="718C6B25" w14:textId="77777777" w:rsidR="00C53CDA" w:rsidRPr="004903C4" w:rsidRDefault="00C53CDA" w:rsidP="009F5DEE">
            <w:pPr>
              <w:spacing w:before="60" w:after="60"/>
              <w:rPr>
                <w:noProof/>
                <w:lang w:val="en-IE"/>
              </w:rPr>
            </w:pPr>
          </w:p>
        </w:tc>
      </w:tr>
    </w:tbl>
    <w:p w14:paraId="56700862" w14:textId="77777777" w:rsidR="00C53CDA" w:rsidRPr="004903C4" w:rsidRDefault="00C53CDA" w:rsidP="009F5DEE">
      <w:pPr>
        <w:rPr>
          <w:noProof/>
          <w:sz w:val="16"/>
          <w:lang w:val="en-IE"/>
        </w:rPr>
      </w:pPr>
    </w:p>
    <w:tbl>
      <w:tblPr>
        <w:tblW w:w="5000" w:type="pct"/>
        <w:tblLook w:val="04A0" w:firstRow="1" w:lastRow="0" w:firstColumn="1" w:lastColumn="0" w:noHBand="0" w:noVBand="1"/>
      </w:tblPr>
      <w:tblGrid>
        <w:gridCol w:w="1493"/>
        <w:gridCol w:w="546"/>
        <w:gridCol w:w="892"/>
        <w:gridCol w:w="685"/>
        <w:gridCol w:w="815"/>
        <w:gridCol w:w="220"/>
        <w:gridCol w:w="775"/>
        <w:gridCol w:w="337"/>
        <w:gridCol w:w="451"/>
        <w:gridCol w:w="660"/>
        <w:gridCol w:w="216"/>
        <w:gridCol w:w="742"/>
        <w:gridCol w:w="216"/>
        <w:gridCol w:w="216"/>
        <w:gridCol w:w="405"/>
        <w:gridCol w:w="216"/>
        <w:gridCol w:w="431"/>
        <w:gridCol w:w="216"/>
        <w:gridCol w:w="419"/>
        <w:gridCol w:w="347"/>
        <w:gridCol w:w="216"/>
        <w:gridCol w:w="216"/>
        <w:gridCol w:w="398"/>
        <w:gridCol w:w="216"/>
        <w:gridCol w:w="360"/>
        <w:gridCol w:w="216"/>
        <w:gridCol w:w="572"/>
        <w:gridCol w:w="365"/>
        <w:gridCol w:w="271"/>
        <w:gridCol w:w="856"/>
      </w:tblGrid>
      <w:tr w:rsidR="004903C4" w:rsidRPr="004903C4" w14:paraId="110EAB87" w14:textId="77777777">
        <w:trPr>
          <w:trHeight w:val="410"/>
        </w:trPr>
        <w:tc>
          <w:tcPr>
            <w:tcW w:w="2017"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22FE7A0F" w14:textId="77777777" w:rsidR="00EC6012" w:rsidRPr="00167480" w:rsidRDefault="00EC6012">
            <w:pPr>
              <w:spacing w:before="0" w:after="0"/>
              <w:jc w:val="center"/>
              <w:rPr>
                <w:rFonts w:eastAsia="Times New Roman"/>
                <w:noProof/>
                <w:sz w:val="22"/>
                <w:lang w:val="en-IE" w:eastAsia="en-IE"/>
              </w:rPr>
            </w:pPr>
            <w:r w:rsidRPr="00167480">
              <w:rPr>
                <w:rFonts w:eastAsia="Times New Roman"/>
                <w:noProof/>
                <w:sz w:val="22"/>
                <w:lang w:val="en-IE" w:eastAsia="en-IE"/>
              </w:rPr>
              <w:t>DG: &lt;…….&gt;</w:t>
            </w:r>
          </w:p>
        </w:tc>
        <w:tc>
          <w:tcPr>
            <w:tcW w:w="277" w:type="pct"/>
            <w:gridSpan w:val="2"/>
            <w:tcBorders>
              <w:top w:val="single" w:sz="8" w:space="0" w:color="auto"/>
              <w:left w:val="nil"/>
              <w:bottom w:val="single" w:sz="8" w:space="0" w:color="auto"/>
              <w:right w:val="single" w:sz="8" w:space="0" w:color="auto"/>
            </w:tcBorders>
            <w:vAlign w:val="center"/>
            <w:hideMark/>
          </w:tcPr>
          <w:p w14:paraId="179D5EDA"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2"/>
            <w:tcBorders>
              <w:top w:val="single" w:sz="8" w:space="0" w:color="auto"/>
              <w:left w:val="nil"/>
              <w:bottom w:val="single" w:sz="8" w:space="0" w:color="auto"/>
              <w:right w:val="single" w:sz="8" w:space="0" w:color="auto"/>
            </w:tcBorders>
            <w:vAlign w:val="center"/>
            <w:hideMark/>
          </w:tcPr>
          <w:p w14:paraId="0B4C9D07"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2"/>
            <w:tcBorders>
              <w:top w:val="single" w:sz="8" w:space="0" w:color="auto"/>
              <w:left w:val="nil"/>
              <w:bottom w:val="single" w:sz="8" w:space="0" w:color="auto"/>
              <w:right w:val="single" w:sz="8" w:space="0" w:color="auto"/>
            </w:tcBorders>
            <w:vAlign w:val="center"/>
            <w:hideMark/>
          </w:tcPr>
          <w:p w14:paraId="1530C221"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3"/>
            <w:tcBorders>
              <w:top w:val="single" w:sz="8" w:space="0" w:color="auto"/>
              <w:left w:val="nil"/>
              <w:bottom w:val="single" w:sz="8" w:space="0" w:color="auto"/>
              <w:right w:val="single" w:sz="8" w:space="0" w:color="auto"/>
            </w:tcBorders>
            <w:vAlign w:val="center"/>
            <w:hideMark/>
          </w:tcPr>
          <w:p w14:paraId="0A942264"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2"/>
            <w:tcBorders>
              <w:top w:val="single" w:sz="8" w:space="0" w:color="auto"/>
              <w:left w:val="nil"/>
              <w:bottom w:val="single" w:sz="8" w:space="0" w:color="auto"/>
              <w:right w:val="single" w:sz="8" w:space="0" w:color="auto"/>
            </w:tcBorders>
            <w:vAlign w:val="center"/>
            <w:hideMark/>
          </w:tcPr>
          <w:p w14:paraId="6FF804DB"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2"/>
            <w:tcBorders>
              <w:top w:val="single" w:sz="8" w:space="0" w:color="auto"/>
              <w:left w:val="nil"/>
              <w:bottom w:val="single" w:sz="8" w:space="0" w:color="auto"/>
              <w:right w:val="single" w:sz="8" w:space="0" w:color="auto"/>
            </w:tcBorders>
            <w:vAlign w:val="center"/>
            <w:hideMark/>
          </w:tcPr>
          <w:p w14:paraId="18DF3E0C"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277" w:type="pct"/>
            <w:gridSpan w:val="3"/>
            <w:tcBorders>
              <w:top w:val="single" w:sz="8" w:space="0" w:color="auto"/>
              <w:left w:val="nil"/>
              <w:bottom w:val="single" w:sz="8" w:space="0" w:color="auto"/>
              <w:right w:val="single" w:sz="8" w:space="0" w:color="auto"/>
            </w:tcBorders>
            <w:vAlign w:val="center"/>
            <w:hideMark/>
          </w:tcPr>
          <w:p w14:paraId="475C08D5" w14:textId="77777777" w:rsidR="00EC6012" w:rsidRPr="00167480" w:rsidRDefault="00EC6012">
            <w:pPr>
              <w:spacing w:before="0" w:after="0"/>
              <w:jc w:val="center"/>
              <w:rPr>
                <w:rFonts w:eastAsia="Times New Roman"/>
                <w:noProof/>
                <w:sz w:val="20"/>
                <w:szCs w:val="20"/>
                <w:lang w:val="en-IE" w:eastAsia="en-IE"/>
              </w:rPr>
            </w:pPr>
            <w:r w:rsidRPr="00167480">
              <w:rPr>
                <w:rFonts w:eastAsia="Times New Roman"/>
                <w:noProof/>
                <w:sz w:val="20"/>
                <w:szCs w:val="20"/>
                <w:lang w:val="en-IE" w:eastAsia="en-IE"/>
              </w:rPr>
              <w:t>Year</w:t>
            </w:r>
          </w:p>
        </w:tc>
        <w:tc>
          <w:tcPr>
            <w:tcW w:w="1044" w:type="pct"/>
            <w:gridSpan w:val="7"/>
            <w:vMerge w:val="restart"/>
            <w:tcBorders>
              <w:top w:val="single" w:sz="8" w:space="0" w:color="auto"/>
              <w:left w:val="single" w:sz="8" w:space="0" w:color="auto"/>
              <w:bottom w:val="single" w:sz="8" w:space="0" w:color="000000"/>
              <w:right w:val="single" w:sz="8" w:space="0" w:color="auto"/>
            </w:tcBorders>
            <w:vAlign w:val="center"/>
            <w:hideMark/>
          </w:tcPr>
          <w:p w14:paraId="30CBAF3E"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TOTAL MFF 2028-2034</w:t>
            </w:r>
          </w:p>
        </w:tc>
      </w:tr>
      <w:tr w:rsidR="004903C4" w:rsidRPr="004903C4" w14:paraId="475084EF" w14:textId="77777777">
        <w:trPr>
          <w:trHeight w:val="300"/>
        </w:trPr>
        <w:tc>
          <w:tcPr>
            <w:tcW w:w="2017" w:type="pct"/>
            <w:gridSpan w:val="7"/>
            <w:vMerge/>
            <w:tcBorders>
              <w:top w:val="single" w:sz="8" w:space="0" w:color="auto"/>
              <w:left w:val="single" w:sz="8" w:space="0" w:color="auto"/>
              <w:bottom w:val="single" w:sz="8" w:space="0" w:color="000000"/>
              <w:right w:val="single" w:sz="8" w:space="0" w:color="000000"/>
            </w:tcBorders>
            <w:vAlign w:val="center"/>
            <w:hideMark/>
          </w:tcPr>
          <w:p w14:paraId="7AD710E3" w14:textId="77777777" w:rsidR="00EC6012" w:rsidRPr="00167480" w:rsidRDefault="00EC6012">
            <w:pPr>
              <w:spacing w:before="0" w:after="0"/>
              <w:jc w:val="left"/>
              <w:rPr>
                <w:rFonts w:eastAsia="Times New Roman"/>
                <w:noProof/>
                <w:sz w:val="22"/>
                <w:lang w:val="en-IE" w:eastAsia="en-IE"/>
              </w:rPr>
            </w:pPr>
          </w:p>
        </w:tc>
        <w:tc>
          <w:tcPr>
            <w:tcW w:w="277" w:type="pct"/>
            <w:gridSpan w:val="2"/>
            <w:tcBorders>
              <w:top w:val="nil"/>
              <w:left w:val="nil"/>
              <w:bottom w:val="single" w:sz="8" w:space="0" w:color="auto"/>
              <w:right w:val="single" w:sz="8" w:space="0" w:color="auto"/>
            </w:tcBorders>
            <w:vAlign w:val="center"/>
            <w:hideMark/>
          </w:tcPr>
          <w:p w14:paraId="27AFD32C"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2028</w:t>
            </w:r>
          </w:p>
        </w:tc>
        <w:tc>
          <w:tcPr>
            <w:tcW w:w="277" w:type="pct"/>
            <w:gridSpan w:val="2"/>
            <w:tcBorders>
              <w:top w:val="nil"/>
              <w:left w:val="nil"/>
              <w:bottom w:val="single" w:sz="8" w:space="0" w:color="auto"/>
              <w:right w:val="single" w:sz="8" w:space="0" w:color="auto"/>
            </w:tcBorders>
            <w:vAlign w:val="center"/>
            <w:hideMark/>
          </w:tcPr>
          <w:p w14:paraId="1F44F875"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2029</w:t>
            </w:r>
          </w:p>
        </w:tc>
        <w:tc>
          <w:tcPr>
            <w:tcW w:w="277" w:type="pct"/>
            <w:gridSpan w:val="2"/>
            <w:tcBorders>
              <w:top w:val="nil"/>
              <w:left w:val="nil"/>
              <w:bottom w:val="single" w:sz="8" w:space="0" w:color="auto"/>
              <w:right w:val="single" w:sz="8" w:space="0" w:color="auto"/>
            </w:tcBorders>
            <w:vAlign w:val="center"/>
            <w:hideMark/>
          </w:tcPr>
          <w:p w14:paraId="33FC6032"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2030</w:t>
            </w:r>
          </w:p>
        </w:tc>
        <w:tc>
          <w:tcPr>
            <w:tcW w:w="277" w:type="pct"/>
            <w:gridSpan w:val="3"/>
            <w:tcBorders>
              <w:top w:val="nil"/>
              <w:left w:val="nil"/>
              <w:bottom w:val="single" w:sz="8" w:space="0" w:color="auto"/>
              <w:right w:val="single" w:sz="8" w:space="0" w:color="auto"/>
            </w:tcBorders>
            <w:vAlign w:val="center"/>
            <w:hideMark/>
          </w:tcPr>
          <w:p w14:paraId="740320C6"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2031</w:t>
            </w:r>
          </w:p>
        </w:tc>
        <w:tc>
          <w:tcPr>
            <w:tcW w:w="277" w:type="pct"/>
            <w:gridSpan w:val="2"/>
            <w:tcBorders>
              <w:top w:val="nil"/>
              <w:left w:val="nil"/>
              <w:bottom w:val="single" w:sz="8" w:space="0" w:color="auto"/>
              <w:right w:val="single" w:sz="8" w:space="0" w:color="auto"/>
            </w:tcBorders>
            <w:vAlign w:val="center"/>
            <w:hideMark/>
          </w:tcPr>
          <w:p w14:paraId="370D3821"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2032</w:t>
            </w:r>
          </w:p>
        </w:tc>
        <w:tc>
          <w:tcPr>
            <w:tcW w:w="277" w:type="pct"/>
            <w:gridSpan w:val="2"/>
            <w:tcBorders>
              <w:top w:val="nil"/>
              <w:left w:val="nil"/>
              <w:bottom w:val="single" w:sz="8" w:space="0" w:color="auto"/>
              <w:right w:val="single" w:sz="8" w:space="0" w:color="auto"/>
            </w:tcBorders>
            <w:vAlign w:val="center"/>
            <w:hideMark/>
          </w:tcPr>
          <w:p w14:paraId="112F088E"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2033</w:t>
            </w:r>
          </w:p>
        </w:tc>
        <w:tc>
          <w:tcPr>
            <w:tcW w:w="277" w:type="pct"/>
            <w:gridSpan w:val="3"/>
            <w:tcBorders>
              <w:top w:val="nil"/>
              <w:left w:val="nil"/>
              <w:bottom w:val="single" w:sz="8" w:space="0" w:color="auto"/>
              <w:right w:val="single" w:sz="8" w:space="0" w:color="auto"/>
            </w:tcBorders>
            <w:vAlign w:val="center"/>
            <w:hideMark/>
          </w:tcPr>
          <w:p w14:paraId="5467FCC3" w14:textId="77777777" w:rsidR="00EC6012" w:rsidRPr="00167480" w:rsidRDefault="00EC6012">
            <w:pPr>
              <w:spacing w:before="0" w:after="0"/>
              <w:jc w:val="center"/>
              <w:rPr>
                <w:rFonts w:eastAsia="Times New Roman"/>
                <w:b/>
                <w:bCs/>
                <w:noProof/>
                <w:sz w:val="20"/>
                <w:szCs w:val="20"/>
                <w:lang w:val="en-IE" w:eastAsia="en-IE"/>
              </w:rPr>
            </w:pPr>
            <w:r w:rsidRPr="00167480">
              <w:rPr>
                <w:rFonts w:eastAsia="Times New Roman"/>
                <w:b/>
                <w:bCs/>
                <w:noProof/>
                <w:sz w:val="20"/>
                <w:szCs w:val="20"/>
                <w:lang w:val="en-IE" w:eastAsia="en-IE"/>
              </w:rPr>
              <w:t>2034</w:t>
            </w:r>
          </w:p>
        </w:tc>
        <w:tc>
          <w:tcPr>
            <w:tcW w:w="1044" w:type="pct"/>
            <w:gridSpan w:val="7"/>
            <w:vMerge/>
            <w:tcBorders>
              <w:top w:val="single" w:sz="8" w:space="0" w:color="auto"/>
              <w:left w:val="single" w:sz="8" w:space="0" w:color="auto"/>
              <w:bottom w:val="single" w:sz="8" w:space="0" w:color="000000"/>
              <w:right w:val="single" w:sz="8" w:space="0" w:color="auto"/>
            </w:tcBorders>
            <w:vAlign w:val="center"/>
            <w:hideMark/>
          </w:tcPr>
          <w:p w14:paraId="3458A220" w14:textId="77777777" w:rsidR="00EC6012" w:rsidRPr="00167480" w:rsidRDefault="00EC6012">
            <w:pPr>
              <w:spacing w:before="0" w:after="0"/>
              <w:jc w:val="left"/>
              <w:rPr>
                <w:rFonts w:eastAsia="Times New Roman"/>
                <w:b/>
                <w:bCs/>
                <w:noProof/>
                <w:sz w:val="20"/>
                <w:szCs w:val="20"/>
                <w:lang w:val="en-IE" w:eastAsia="en-IE"/>
              </w:rPr>
            </w:pPr>
          </w:p>
        </w:tc>
      </w:tr>
      <w:tr w:rsidR="004903C4" w:rsidRPr="004903C4" w14:paraId="2100AE54" w14:textId="77777777">
        <w:trPr>
          <w:trHeight w:val="300"/>
        </w:trPr>
        <w:tc>
          <w:tcPr>
            <w:tcW w:w="5000" w:type="pct"/>
            <w:gridSpan w:val="30"/>
            <w:tcBorders>
              <w:top w:val="single" w:sz="8" w:space="0" w:color="auto"/>
              <w:left w:val="single" w:sz="8" w:space="0" w:color="auto"/>
              <w:bottom w:val="single" w:sz="8" w:space="0" w:color="auto"/>
              <w:right w:val="single" w:sz="8" w:space="0" w:color="000000"/>
            </w:tcBorders>
            <w:vAlign w:val="center"/>
            <w:hideMark/>
          </w:tcPr>
          <w:p w14:paraId="7708A075" w14:textId="77777777" w:rsidR="00EC6012" w:rsidRPr="00167480" w:rsidRDefault="00EC6012">
            <w:pPr>
              <w:spacing w:before="0" w:after="0"/>
              <w:jc w:val="left"/>
              <w:rPr>
                <w:rFonts w:eastAsia="Times New Roman"/>
                <w:noProof/>
                <w:sz w:val="21"/>
                <w:szCs w:val="21"/>
                <w:lang w:val="en-IE" w:eastAsia="en-IE"/>
              </w:rPr>
            </w:pPr>
            <w:r w:rsidRPr="00167480">
              <w:rPr>
                <w:rFonts w:eastAsia="Times New Roman"/>
                <w:noProof/>
                <w:sz w:val="21"/>
                <w:szCs w:val="21"/>
                <w:lang w:val="en-IE" w:eastAsia="en-IE"/>
              </w:rPr>
              <w:t xml:space="preserve">Operational appropriations </w:t>
            </w:r>
          </w:p>
        </w:tc>
      </w:tr>
      <w:tr w:rsidR="004903C4" w:rsidRPr="004903C4" w14:paraId="77DE8A1E" w14:textId="77777777">
        <w:trPr>
          <w:trHeight w:val="470"/>
        </w:trPr>
        <w:tc>
          <w:tcPr>
            <w:tcW w:w="1102" w:type="pct"/>
            <w:gridSpan w:val="3"/>
            <w:vMerge w:val="restart"/>
            <w:tcBorders>
              <w:top w:val="nil"/>
              <w:left w:val="single" w:sz="8" w:space="0" w:color="auto"/>
              <w:bottom w:val="single" w:sz="8" w:space="0" w:color="000000"/>
              <w:right w:val="single" w:sz="8" w:space="0" w:color="auto"/>
            </w:tcBorders>
            <w:noWrap/>
            <w:vAlign w:val="center"/>
            <w:hideMark/>
          </w:tcPr>
          <w:p w14:paraId="322C8FE1" w14:textId="77777777" w:rsidR="00EC6012" w:rsidRPr="00167480" w:rsidRDefault="00EC6012">
            <w:pPr>
              <w:spacing w:before="0" w:after="0"/>
              <w:jc w:val="left"/>
              <w:rPr>
                <w:rFonts w:eastAsia="Times New Roman"/>
                <w:noProof/>
                <w:sz w:val="22"/>
                <w:lang w:val="en-IE" w:eastAsia="en-IE"/>
              </w:rPr>
            </w:pPr>
            <w:r w:rsidRPr="00167480">
              <w:rPr>
                <w:rFonts w:eastAsia="Times New Roman"/>
                <w:noProof/>
                <w:sz w:val="22"/>
                <w:lang w:val="en-IE" w:eastAsia="en-IE"/>
              </w:rPr>
              <w:t>Budget line</w:t>
            </w:r>
          </w:p>
        </w:tc>
        <w:tc>
          <w:tcPr>
            <w:tcW w:w="557" w:type="pct"/>
            <w:gridSpan w:val="2"/>
            <w:tcBorders>
              <w:top w:val="nil"/>
              <w:left w:val="nil"/>
              <w:bottom w:val="single" w:sz="8" w:space="0" w:color="auto"/>
              <w:right w:val="single" w:sz="8" w:space="0" w:color="auto"/>
            </w:tcBorders>
            <w:vAlign w:val="center"/>
            <w:hideMark/>
          </w:tcPr>
          <w:p w14:paraId="72986987"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Commitments</w:t>
            </w:r>
          </w:p>
        </w:tc>
        <w:tc>
          <w:tcPr>
            <w:tcW w:w="358" w:type="pct"/>
            <w:gridSpan w:val="2"/>
            <w:tcBorders>
              <w:top w:val="nil"/>
              <w:left w:val="nil"/>
              <w:bottom w:val="single" w:sz="8" w:space="0" w:color="auto"/>
              <w:right w:val="single" w:sz="8" w:space="0" w:color="auto"/>
            </w:tcBorders>
            <w:vAlign w:val="center"/>
            <w:hideMark/>
          </w:tcPr>
          <w:p w14:paraId="5C15421F" w14:textId="77777777"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(1a)</w:t>
            </w:r>
          </w:p>
        </w:tc>
        <w:tc>
          <w:tcPr>
            <w:tcW w:w="277" w:type="pct"/>
            <w:gridSpan w:val="2"/>
            <w:tcBorders>
              <w:top w:val="nil"/>
              <w:left w:val="nil"/>
              <w:bottom w:val="single" w:sz="8" w:space="0" w:color="auto"/>
              <w:right w:val="single" w:sz="8" w:space="0" w:color="auto"/>
            </w:tcBorders>
            <w:vAlign w:val="center"/>
            <w:hideMark/>
          </w:tcPr>
          <w:p w14:paraId="369696A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4A1D392A"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E26CD35"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119B590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0FB21A5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3EA82337"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535BB8A4" w14:textId="77777777" w:rsidR="00EC6012" w:rsidRPr="00167480" w:rsidRDefault="00EC6012">
            <w:pPr>
              <w:spacing w:before="0" w:after="0"/>
              <w:jc w:val="right"/>
              <w:rPr>
                <w:rFonts w:eastAsia="Times New Roman"/>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00C7463F"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1556C2A6" w14:textId="77777777">
        <w:trPr>
          <w:trHeight w:val="300"/>
        </w:trPr>
        <w:tc>
          <w:tcPr>
            <w:tcW w:w="1102" w:type="pct"/>
            <w:gridSpan w:val="3"/>
            <w:vMerge/>
            <w:tcBorders>
              <w:top w:val="nil"/>
              <w:left w:val="single" w:sz="8" w:space="0" w:color="auto"/>
              <w:bottom w:val="single" w:sz="8" w:space="0" w:color="000000"/>
              <w:right w:val="single" w:sz="8" w:space="0" w:color="auto"/>
            </w:tcBorders>
            <w:vAlign w:val="center"/>
            <w:hideMark/>
          </w:tcPr>
          <w:p w14:paraId="2F6599AF" w14:textId="77777777" w:rsidR="00EC6012" w:rsidRPr="00167480" w:rsidRDefault="00EC6012">
            <w:pPr>
              <w:spacing w:before="0" w:after="0"/>
              <w:jc w:val="left"/>
              <w:rPr>
                <w:rFonts w:eastAsia="Times New Roman"/>
                <w:noProof/>
                <w:sz w:val="22"/>
                <w:lang w:val="en-IE" w:eastAsia="en-IE"/>
              </w:rPr>
            </w:pPr>
          </w:p>
        </w:tc>
        <w:tc>
          <w:tcPr>
            <w:tcW w:w="557" w:type="pct"/>
            <w:gridSpan w:val="2"/>
            <w:tcBorders>
              <w:top w:val="nil"/>
              <w:left w:val="nil"/>
              <w:bottom w:val="single" w:sz="8" w:space="0" w:color="auto"/>
              <w:right w:val="single" w:sz="8" w:space="0" w:color="auto"/>
            </w:tcBorders>
            <w:vAlign w:val="center"/>
            <w:hideMark/>
          </w:tcPr>
          <w:p w14:paraId="67C5AC75"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Payments</w:t>
            </w:r>
          </w:p>
        </w:tc>
        <w:tc>
          <w:tcPr>
            <w:tcW w:w="358" w:type="pct"/>
            <w:gridSpan w:val="2"/>
            <w:tcBorders>
              <w:top w:val="nil"/>
              <w:left w:val="nil"/>
              <w:bottom w:val="single" w:sz="8" w:space="0" w:color="auto"/>
              <w:right w:val="single" w:sz="8" w:space="0" w:color="auto"/>
            </w:tcBorders>
            <w:vAlign w:val="center"/>
            <w:hideMark/>
          </w:tcPr>
          <w:p w14:paraId="2575F533" w14:textId="77777777"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(2a)</w:t>
            </w:r>
          </w:p>
        </w:tc>
        <w:tc>
          <w:tcPr>
            <w:tcW w:w="277" w:type="pct"/>
            <w:gridSpan w:val="2"/>
            <w:tcBorders>
              <w:top w:val="nil"/>
              <w:left w:val="nil"/>
              <w:bottom w:val="single" w:sz="8" w:space="0" w:color="auto"/>
              <w:right w:val="single" w:sz="8" w:space="0" w:color="auto"/>
            </w:tcBorders>
            <w:vAlign w:val="center"/>
            <w:hideMark/>
          </w:tcPr>
          <w:p w14:paraId="394C6032"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4213409F"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77A2E129"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3EA4D416"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46922F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606E2DF2"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7DE5982B" w14:textId="77777777" w:rsidR="00EC6012" w:rsidRPr="00167480" w:rsidRDefault="00EC6012">
            <w:pPr>
              <w:spacing w:before="0" w:after="0"/>
              <w:jc w:val="right"/>
              <w:rPr>
                <w:rFonts w:eastAsia="Times New Roman"/>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6C0BA21A"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0C000E25" w14:textId="77777777">
        <w:trPr>
          <w:trHeight w:val="470"/>
        </w:trPr>
        <w:tc>
          <w:tcPr>
            <w:tcW w:w="1102" w:type="pct"/>
            <w:gridSpan w:val="3"/>
            <w:vMerge w:val="restart"/>
            <w:tcBorders>
              <w:top w:val="nil"/>
              <w:left w:val="single" w:sz="8" w:space="0" w:color="auto"/>
              <w:bottom w:val="single" w:sz="8" w:space="0" w:color="000000"/>
              <w:right w:val="single" w:sz="8" w:space="0" w:color="auto"/>
            </w:tcBorders>
            <w:vAlign w:val="center"/>
            <w:hideMark/>
          </w:tcPr>
          <w:p w14:paraId="3C760FE1" w14:textId="77777777" w:rsidR="00EC6012" w:rsidRPr="00167480" w:rsidRDefault="00EC6012">
            <w:pPr>
              <w:spacing w:before="0" w:after="0"/>
              <w:rPr>
                <w:rFonts w:eastAsia="Times New Roman"/>
                <w:noProof/>
                <w:sz w:val="20"/>
                <w:szCs w:val="20"/>
                <w:lang w:val="en-IE" w:eastAsia="en-IE"/>
              </w:rPr>
            </w:pPr>
            <w:r w:rsidRPr="00167480">
              <w:rPr>
                <w:rFonts w:eastAsia="Times New Roman"/>
                <w:noProof/>
                <w:sz w:val="20"/>
                <w:szCs w:val="20"/>
                <w:lang w:val="en-IE" w:eastAsia="en-IE"/>
              </w:rPr>
              <w:t>Budget line</w:t>
            </w:r>
          </w:p>
        </w:tc>
        <w:tc>
          <w:tcPr>
            <w:tcW w:w="557" w:type="pct"/>
            <w:gridSpan w:val="2"/>
            <w:tcBorders>
              <w:top w:val="nil"/>
              <w:left w:val="nil"/>
              <w:bottom w:val="single" w:sz="8" w:space="0" w:color="auto"/>
              <w:right w:val="single" w:sz="8" w:space="0" w:color="auto"/>
            </w:tcBorders>
            <w:vAlign w:val="center"/>
            <w:hideMark/>
          </w:tcPr>
          <w:p w14:paraId="184BFFB6"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Commitments</w:t>
            </w:r>
          </w:p>
        </w:tc>
        <w:tc>
          <w:tcPr>
            <w:tcW w:w="358" w:type="pct"/>
            <w:gridSpan w:val="2"/>
            <w:tcBorders>
              <w:top w:val="nil"/>
              <w:left w:val="nil"/>
              <w:bottom w:val="single" w:sz="8" w:space="0" w:color="auto"/>
              <w:right w:val="single" w:sz="8" w:space="0" w:color="auto"/>
            </w:tcBorders>
            <w:vAlign w:val="center"/>
            <w:hideMark/>
          </w:tcPr>
          <w:p w14:paraId="369D9BD8" w14:textId="77777777"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(1b)</w:t>
            </w:r>
          </w:p>
        </w:tc>
        <w:tc>
          <w:tcPr>
            <w:tcW w:w="277" w:type="pct"/>
            <w:gridSpan w:val="2"/>
            <w:tcBorders>
              <w:top w:val="nil"/>
              <w:left w:val="nil"/>
              <w:bottom w:val="single" w:sz="8" w:space="0" w:color="auto"/>
              <w:right w:val="single" w:sz="8" w:space="0" w:color="auto"/>
            </w:tcBorders>
            <w:vAlign w:val="center"/>
            <w:hideMark/>
          </w:tcPr>
          <w:p w14:paraId="5770862F"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12D89550"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19E4E88B"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7DB9E519"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F96F0A8"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3C9B518C"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2D942CA5" w14:textId="77777777" w:rsidR="00EC6012" w:rsidRPr="00167480" w:rsidRDefault="00EC6012">
            <w:pPr>
              <w:spacing w:before="0" w:after="0"/>
              <w:jc w:val="right"/>
              <w:rPr>
                <w:rFonts w:eastAsia="Times New Roman"/>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2881860B"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4BB5AB05" w14:textId="77777777">
        <w:trPr>
          <w:trHeight w:val="300"/>
        </w:trPr>
        <w:tc>
          <w:tcPr>
            <w:tcW w:w="1102" w:type="pct"/>
            <w:gridSpan w:val="3"/>
            <w:vMerge/>
            <w:tcBorders>
              <w:top w:val="nil"/>
              <w:left w:val="single" w:sz="8" w:space="0" w:color="auto"/>
              <w:bottom w:val="single" w:sz="8" w:space="0" w:color="000000"/>
              <w:right w:val="single" w:sz="8" w:space="0" w:color="auto"/>
            </w:tcBorders>
            <w:vAlign w:val="center"/>
            <w:hideMark/>
          </w:tcPr>
          <w:p w14:paraId="792B531E" w14:textId="77777777" w:rsidR="00EC6012" w:rsidRPr="00167480" w:rsidRDefault="00EC6012">
            <w:pPr>
              <w:spacing w:before="0" w:after="0"/>
              <w:jc w:val="left"/>
              <w:rPr>
                <w:rFonts w:eastAsia="Times New Roman"/>
                <w:noProof/>
                <w:sz w:val="20"/>
                <w:szCs w:val="20"/>
                <w:lang w:val="en-IE" w:eastAsia="en-IE"/>
              </w:rPr>
            </w:pPr>
          </w:p>
        </w:tc>
        <w:tc>
          <w:tcPr>
            <w:tcW w:w="557" w:type="pct"/>
            <w:gridSpan w:val="2"/>
            <w:tcBorders>
              <w:top w:val="nil"/>
              <w:left w:val="nil"/>
              <w:bottom w:val="single" w:sz="8" w:space="0" w:color="auto"/>
              <w:right w:val="single" w:sz="8" w:space="0" w:color="auto"/>
            </w:tcBorders>
            <w:vAlign w:val="center"/>
            <w:hideMark/>
          </w:tcPr>
          <w:p w14:paraId="0E209026"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Payments</w:t>
            </w:r>
          </w:p>
        </w:tc>
        <w:tc>
          <w:tcPr>
            <w:tcW w:w="358" w:type="pct"/>
            <w:gridSpan w:val="2"/>
            <w:tcBorders>
              <w:top w:val="nil"/>
              <w:left w:val="nil"/>
              <w:bottom w:val="single" w:sz="8" w:space="0" w:color="auto"/>
              <w:right w:val="single" w:sz="8" w:space="0" w:color="auto"/>
            </w:tcBorders>
            <w:vAlign w:val="center"/>
            <w:hideMark/>
          </w:tcPr>
          <w:p w14:paraId="1246CB2A" w14:textId="77777777"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(2b)</w:t>
            </w:r>
          </w:p>
        </w:tc>
        <w:tc>
          <w:tcPr>
            <w:tcW w:w="277" w:type="pct"/>
            <w:gridSpan w:val="2"/>
            <w:tcBorders>
              <w:top w:val="nil"/>
              <w:left w:val="nil"/>
              <w:bottom w:val="single" w:sz="8" w:space="0" w:color="auto"/>
              <w:right w:val="single" w:sz="8" w:space="0" w:color="auto"/>
            </w:tcBorders>
            <w:vAlign w:val="center"/>
            <w:hideMark/>
          </w:tcPr>
          <w:p w14:paraId="40ECB711"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437D27A"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7C928136"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1B73EE3A"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4986F96B" w14:textId="77777777" w:rsidR="00EC6012" w:rsidRPr="00167480" w:rsidRDefault="00EC6012">
            <w:pPr>
              <w:spacing w:before="0" w:after="0"/>
              <w:jc w:val="right"/>
              <w:rPr>
                <w:rFonts w:eastAsia="Times New Roman"/>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A1B493F" w14:textId="77777777" w:rsidR="00EC6012" w:rsidRPr="00167480" w:rsidRDefault="00EC6012">
            <w:pPr>
              <w:spacing w:before="0" w:after="0"/>
              <w:jc w:val="right"/>
              <w:rPr>
                <w:rFonts w:eastAsia="Times New Roman"/>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63D5EBBF" w14:textId="77777777" w:rsidR="00EC6012" w:rsidRPr="00167480" w:rsidRDefault="00EC6012">
            <w:pPr>
              <w:spacing w:before="0" w:after="0"/>
              <w:jc w:val="right"/>
              <w:rPr>
                <w:rFonts w:eastAsia="Times New Roman"/>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20C1F3E0"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1BB15F8E" w14:textId="77777777">
        <w:trPr>
          <w:trHeight w:val="300"/>
        </w:trPr>
        <w:tc>
          <w:tcPr>
            <w:tcW w:w="5000" w:type="pct"/>
            <w:gridSpan w:val="30"/>
            <w:tcBorders>
              <w:top w:val="single" w:sz="8" w:space="0" w:color="auto"/>
              <w:left w:val="single" w:sz="8" w:space="0" w:color="auto"/>
              <w:bottom w:val="single" w:sz="8" w:space="0" w:color="auto"/>
              <w:right w:val="single" w:sz="8" w:space="0" w:color="000000"/>
            </w:tcBorders>
            <w:noWrap/>
            <w:vAlign w:val="center"/>
            <w:hideMark/>
          </w:tcPr>
          <w:p w14:paraId="136EC612" w14:textId="75066AA3" w:rsidR="00EC6012" w:rsidRPr="004903C4" w:rsidRDefault="00D932F2">
            <w:pPr>
              <w:spacing w:before="0" w:after="0"/>
              <w:jc w:val="left"/>
              <w:rPr>
                <w:rFonts w:eastAsia="Times New Roman"/>
                <w:noProof/>
                <w:sz w:val="22"/>
                <w:lang w:val="en-IE" w:eastAsia="en-IE"/>
              </w:rPr>
            </w:pPr>
            <w:r w:rsidRPr="004903C4">
              <w:rPr>
                <w:rFonts w:eastAsia="Times New Roman"/>
                <w:noProof/>
                <w:sz w:val="22"/>
                <w:lang w:val="en-IE" w:eastAsia="en-IE"/>
              </w:rPr>
              <w:t>Appropriations of an administrative nature financed from the envelope of specific programmes is of an administrative nature financed from the envelope of specific programmes</w:t>
            </w:r>
            <w:r w:rsidR="00EC6012" w:rsidRPr="00167480">
              <w:rPr>
                <w:noProof/>
                <w:lang w:val="en-IE"/>
              </w:rPr>
              <w:t xml:space="preserve"> </w:t>
            </w:r>
          </w:p>
        </w:tc>
      </w:tr>
      <w:tr w:rsidR="004903C4" w:rsidRPr="004903C4" w14:paraId="137C98B7" w14:textId="77777777">
        <w:trPr>
          <w:trHeight w:val="530"/>
        </w:trPr>
        <w:tc>
          <w:tcPr>
            <w:tcW w:w="1102" w:type="pct"/>
            <w:gridSpan w:val="3"/>
            <w:tcBorders>
              <w:top w:val="nil"/>
              <w:left w:val="single" w:sz="8" w:space="0" w:color="auto"/>
              <w:bottom w:val="single" w:sz="8" w:space="0" w:color="auto"/>
              <w:right w:val="single" w:sz="8" w:space="0" w:color="auto"/>
            </w:tcBorders>
            <w:vAlign w:val="center"/>
            <w:hideMark/>
          </w:tcPr>
          <w:p w14:paraId="7EAB9B35" w14:textId="77777777" w:rsidR="00EC6012" w:rsidRPr="00167480" w:rsidRDefault="00EC6012">
            <w:pPr>
              <w:spacing w:before="0" w:after="0"/>
              <w:rPr>
                <w:rFonts w:eastAsia="Times New Roman"/>
                <w:noProof/>
                <w:sz w:val="20"/>
                <w:szCs w:val="20"/>
                <w:lang w:val="en-IE" w:eastAsia="en-IE"/>
              </w:rPr>
            </w:pPr>
            <w:r w:rsidRPr="00167480">
              <w:rPr>
                <w:rFonts w:eastAsia="Times New Roman"/>
                <w:noProof/>
                <w:sz w:val="20"/>
                <w:szCs w:val="20"/>
                <w:lang w:val="en-IE" w:eastAsia="en-IE"/>
              </w:rPr>
              <w:t>Budget line</w:t>
            </w:r>
          </w:p>
        </w:tc>
        <w:tc>
          <w:tcPr>
            <w:tcW w:w="557" w:type="pct"/>
            <w:gridSpan w:val="2"/>
            <w:tcBorders>
              <w:top w:val="nil"/>
              <w:left w:val="nil"/>
              <w:bottom w:val="single" w:sz="8" w:space="0" w:color="auto"/>
              <w:right w:val="single" w:sz="8" w:space="0" w:color="auto"/>
            </w:tcBorders>
            <w:vAlign w:val="center"/>
            <w:hideMark/>
          </w:tcPr>
          <w:p w14:paraId="186E2B2E" w14:textId="77777777" w:rsidR="00EC6012" w:rsidRPr="00167480" w:rsidRDefault="00EC6012">
            <w:pPr>
              <w:spacing w:before="0" w:after="0"/>
              <w:jc w:val="right"/>
              <w:rPr>
                <w:rFonts w:eastAsia="Times New Roman"/>
                <w:noProof/>
                <w:sz w:val="18"/>
                <w:szCs w:val="18"/>
                <w:lang w:val="en-IE" w:eastAsia="en-IE"/>
              </w:rPr>
            </w:pPr>
          </w:p>
        </w:tc>
        <w:tc>
          <w:tcPr>
            <w:tcW w:w="358" w:type="pct"/>
            <w:gridSpan w:val="2"/>
            <w:tcBorders>
              <w:top w:val="nil"/>
              <w:left w:val="nil"/>
              <w:bottom w:val="single" w:sz="8" w:space="0" w:color="auto"/>
              <w:right w:val="single" w:sz="8" w:space="0" w:color="auto"/>
            </w:tcBorders>
            <w:vAlign w:val="center"/>
            <w:hideMark/>
          </w:tcPr>
          <w:p w14:paraId="557B3EFA" w14:textId="1235DE69" w:rsidR="00EC6012" w:rsidRPr="00167480" w:rsidRDefault="00EC6012">
            <w:pPr>
              <w:spacing w:before="0" w:after="0"/>
              <w:jc w:val="center"/>
              <w:rPr>
                <w:rFonts w:eastAsia="Times New Roman"/>
                <w:noProof/>
                <w:sz w:val="14"/>
                <w:szCs w:val="14"/>
                <w:lang w:val="en-IE" w:eastAsia="en-IE"/>
              </w:rPr>
            </w:pPr>
          </w:p>
        </w:tc>
        <w:tc>
          <w:tcPr>
            <w:tcW w:w="277" w:type="pct"/>
            <w:gridSpan w:val="2"/>
            <w:tcBorders>
              <w:top w:val="nil"/>
              <w:left w:val="nil"/>
              <w:bottom w:val="single" w:sz="8" w:space="0" w:color="auto"/>
              <w:right w:val="single" w:sz="8" w:space="0" w:color="auto"/>
            </w:tcBorders>
            <w:vAlign w:val="center"/>
            <w:hideMark/>
          </w:tcPr>
          <w:p w14:paraId="742BF0A8"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4BC5630"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584364B3"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2C7B0B22"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0766E49B"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2"/>
            <w:tcBorders>
              <w:top w:val="nil"/>
              <w:left w:val="nil"/>
              <w:bottom w:val="single" w:sz="8" w:space="0" w:color="auto"/>
              <w:right w:val="single" w:sz="8" w:space="0" w:color="auto"/>
            </w:tcBorders>
            <w:vAlign w:val="center"/>
            <w:hideMark/>
          </w:tcPr>
          <w:p w14:paraId="115CCC34" w14:textId="77777777" w:rsidR="00EC6012" w:rsidRPr="00167480" w:rsidRDefault="00EC6012">
            <w:pPr>
              <w:spacing w:before="0" w:after="0"/>
              <w:jc w:val="right"/>
              <w:rPr>
                <w:rFonts w:eastAsia="Times New Roman"/>
                <w:b/>
                <w:bCs/>
                <w:noProof/>
                <w:sz w:val="20"/>
                <w:szCs w:val="20"/>
                <w:lang w:val="en-IE" w:eastAsia="en-IE"/>
              </w:rPr>
            </w:pPr>
          </w:p>
        </w:tc>
        <w:tc>
          <w:tcPr>
            <w:tcW w:w="277" w:type="pct"/>
            <w:gridSpan w:val="3"/>
            <w:tcBorders>
              <w:top w:val="nil"/>
              <w:left w:val="nil"/>
              <w:bottom w:val="single" w:sz="8" w:space="0" w:color="auto"/>
              <w:right w:val="single" w:sz="8" w:space="0" w:color="auto"/>
            </w:tcBorders>
            <w:vAlign w:val="center"/>
            <w:hideMark/>
          </w:tcPr>
          <w:p w14:paraId="30129BB7" w14:textId="77777777" w:rsidR="00EC6012" w:rsidRPr="00167480" w:rsidRDefault="00EC6012">
            <w:pPr>
              <w:spacing w:before="0" w:after="0"/>
              <w:jc w:val="right"/>
              <w:rPr>
                <w:rFonts w:eastAsia="Times New Roman"/>
                <w:b/>
                <w:bCs/>
                <w:noProof/>
                <w:sz w:val="20"/>
                <w:szCs w:val="20"/>
                <w:lang w:val="en-IE" w:eastAsia="en-IE"/>
              </w:rPr>
            </w:pPr>
          </w:p>
        </w:tc>
        <w:tc>
          <w:tcPr>
            <w:tcW w:w="1044" w:type="pct"/>
            <w:gridSpan w:val="7"/>
            <w:tcBorders>
              <w:top w:val="nil"/>
              <w:left w:val="nil"/>
              <w:bottom w:val="single" w:sz="8" w:space="0" w:color="auto"/>
              <w:right w:val="single" w:sz="8" w:space="0" w:color="auto"/>
            </w:tcBorders>
            <w:shd w:val="clear" w:color="000000" w:fill="D9D9D9"/>
            <w:vAlign w:val="center"/>
            <w:hideMark/>
          </w:tcPr>
          <w:p w14:paraId="54EC977E"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4903C4" w:rsidRPr="004903C4" w14:paraId="48F16302" w14:textId="77777777">
        <w:trPr>
          <w:trHeight w:val="850"/>
        </w:trPr>
        <w:tc>
          <w:tcPr>
            <w:tcW w:w="1102" w:type="pct"/>
            <w:gridSpan w:val="3"/>
            <w:tcBorders>
              <w:top w:val="nil"/>
              <w:left w:val="single" w:sz="8" w:space="0" w:color="auto"/>
              <w:bottom w:val="nil"/>
              <w:right w:val="single" w:sz="8" w:space="0" w:color="auto"/>
            </w:tcBorders>
            <w:vAlign w:val="center"/>
            <w:hideMark/>
          </w:tcPr>
          <w:p w14:paraId="2DFB5316" w14:textId="77777777" w:rsidR="00EC6012" w:rsidRPr="00167480" w:rsidRDefault="00EC6012">
            <w:pPr>
              <w:spacing w:before="0" w:after="0"/>
              <w:jc w:val="center"/>
              <w:rPr>
                <w:rFonts w:eastAsia="Times New Roman"/>
                <w:b/>
                <w:bCs/>
                <w:noProof/>
                <w:sz w:val="22"/>
                <w:lang w:val="en-IE" w:eastAsia="en-IE"/>
              </w:rPr>
            </w:pPr>
            <w:r w:rsidRPr="00167480">
              <w:rPr>
                <w:rFonts w:eastAsia="Times New Roman"/>
                <w:b/>
                <w:bCs/>
                <w:noProof/>
                <w:sz w:val="22"/>
                <w:lang w:val="en-IE" w:eastAsia="en-IE"/>
              </w:rPr>
              <w:t>TOTAL appropriations</w:t>
            </w:r>
          </w:p>
        </w:tc>
        <w:tc>
          <w:tcPr>
            <w:tcW w:w="557" w:type="pct"/>
            <w:gridSpan w:val="2"/>
            <w:tcBorders>
              <w:top w:val="nil"/>
              <w:left w:val="nil"/>
              <w:bottom w:val="single" w:sz="8" w:space="0" w:color="auto"/>
              <w:right w:val="single" w:sz="8" w:space="0" w:color="auto"/>
            </w:tcBorders>
            <w:vAlign w:val="center"/>
            <w:hideMark/>
          </w:tcPr>
          <w:p w14:paraId="1DAF4C16" w14:textId="77777777" w:rsidR="00EC6012" w:rsidRPr="00167480" w:rsidRDefault="00EC6012">
            <w:pPr>
              <w:spacing w:before="0" w:after="0"/>
              <w:rPr>
                <w:rFonts w:eastAsia="Times New Roman"/>
                <w:noProof/>
                <w:sz w:val="18"/>
                <w:szCs w:val="18"/>
                <w:lang w:val="en-IE" w:eastAsia="en-IE"/>
              </w:rPr>
            </w:pPr>
            <w:r w:rsidRPr="00167480">
              <w:rPr>
                <w:rFonts w:eastAsia="Times New Roman"/>
                <w:noProof/>
                <w:sz w:val="18"/>
                <w:szCs w:val="18"/>
                <w:lang w:val="en-IE" w:eastAsia="en-IE"/>
              </w:rPr>
              <w:t>Commitments</w:t>
            </w:r>
          </w:p>
        </w:tc>
        <w:tc>
          <w:tcPr>
            <w:tcW w:w="358" w:type="pct"/>
            <w:gridSpan w:val="2"/>
            <w:tcBorders>
              <w:top w:val="nil"/>
              <w:left w:val="nil"/>
              <w:bottom w:val="single" w:sz="8" w:space="0" w:color="auto"/>
              <w:right w:val="single" w:sz="8" w:space="0" w:color="auto"/>
            </w:tcBorders>
            <w:vAlign w:val="center"/>
            <w:hideMark/>
          </w:tcPr>
          <w:p w14:paraId="69069A58" w14:textId="2F50E266" w:rsidR="00EC6012" w:rsidRPr="00167480" w:rsidRDefault="00EC6012">
            <w:pPr>
              <w:spacing w:before="0" w:after="0"/>
              <w:jc w:val="center"/>
              <w:rPr>
                <w:rFonts w:eastAsia="Times New Roman"/>
                <w:noProof/>
                <w:sz w:val="14"/>
                <w:szCs w:val="14"/>
                <w:lang w:val="en-IE" w:eastAsia="en-IE"/>
              </w:rPr>
            </w:pPr>
            <w:r w:rsidRPr="00167480">
              <w:rPr>
                <w:rFonts w:eastAsia="Times New Roman"/>
                <w:noProof/>
                <w:sz w:val="14"/>
                <w:szCs w:val="14"/>
                <w:lang w:val="en-IE" w:eastAsia="en-IE"/>
              </w:rPr>
              <w:t>=1a+1b</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3D5BFE35"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0D3401BC"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1F3351E8"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3"/>
            <w:tcBorders>
              <w:top w:val="nil"/>
              <w:left w:val="nil"/>
              <w:bottom w:val="single" w:sz="8" w:space="0" w:color="auto"/>
              <w:right w:val="single" w:sz="8" w:space="0" w:color="auto"/>
            </w:tcBorders>
            <w:shd w:val="clear" w:color="000000" w:fill="D9D9D9"/>
            <w:vAlign w:val="center"/>
            <w:hideMark/>
          </w:tcPr>
          <w:p w14:paraId="0ED9E523"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58381780"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7AEA74A5"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277" w:type="pct"/>
            <w:gridSpan w:val="3"/>
            <w:tcBorders>
              <w:top w:val="nil"/>
              <w:left w:val="nil"/>
              <w:bottom w:val="single" w:sz="8" w:space="0" w:color="auto"/>
              <w:right w:val="single" w:sz="8" w:space="0" w:color="auto"/>
            </w:tcBorders>
            <w:shd w:val="clear" w:color="000000" w:fill="D9D9D9"/>
            <w:vAlign w:val="center"/>
            <w:hideMark/>
          </w:tcPr>
          <w:p w14:paraId="0F89D468"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c>
          <w:tcPr>
            <w:tcW w:w="1044" w:type="pct"/>
            <w:gridSpan w:val="7"/>
            <w:tcBorders>
              <w:top w:val="nil"/>
              <w:left w:val="nil"/>
              <w:bottom w:val="single" w:sz="8" w:space="0" w:color="auto"/>
              <w:right w:val="single" w:sz="8" w:space="0" w:color="auto"/>
            </w:tcBorders>
            <w:shd w:val="clear" w:color="000000" w:fill="D9D9D9"/>
            <w:vAlign w:val="center"/>
            <w:hideMark/>
          </w:tcPr>
          <w:p w14:paraId="35A65400" w14:textId="77777777" w:rsidR="00EC6012" w:rsidRPr="00167480" w:rsidRDefault="00EC6012">
            <w:pPr>
              <w:spacing w:before="0" w:after="0"/>
              <w:jc w:val="right"/>
              <w:rPr>
                <w:rFonts w:eastAsia="Times New Roman"/>
                <w:b/>
                <w:bCs/>
                <w:noProof/>
                <w:sz w:val="20"/>
                <w:szCs w:val="20"/>
                <w:lang w:val="en-IE" w:eastAsia="en-IE"/>
              </w:rPr>
            </w:pPr>
            <w:r w:rsidRPr="00167480">
              <w:rPr>
                <w:rFonts w:eastAsia="Times New Roman"/>
                <w:b/>
                <w:bCs/>
                <w:noProof/>
                <w:sz w:val="20"/>
                <w:szCs w:val="20"/>
                <w:lang w:val="en-IE" w:eastAsia="en-IE"/>
              </w:rPr>
              <w:t>0</w:t>
            </w:r>
          </w:p>
        </w:tc>
      </w:tr>
      <w:tr w:rsidR="009017F1" w:rsidRPr="00630DF3" w14:paraId="0C1B1DC6" w14:textId="77777777">
        <w:trPr>
          <w:trHeight w:val="570"/>
        </w:trPr>
        <w:tc>
          <w:tcPr>
            <w:tcW w:w="1102" w:type="pct"/>
            <w:gridSpan w:val="3"/>
            <w:tcBorders>
              <w:top w:val="nil"/>
              <w:left w:val="single" w:sz="8" w:space="0" w:color="auto"/>
              <w:bottom w:val="single" w:sz="8" w:space="0" w:color="auto"/>
              <w:right w:val="single" w:sz="8" w:space="0" w:color="auto"/>
            </w:tcBorders>
            <w:vAlign w:val="center"/>
            <w:hideMark/>
          </w:tcPr>
          <w:p w14:paraId="6F7029DA"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557" w:type="pct"/>
            <w:gridSpan w:val="2"/>
            <w:tcBorders>
              <w:top w:val="nil"/>
              <w:left w:val="nil"/>
              <w:bottom w:val="single" w:sz="8" w:space="0" w:color="auto"/>
              <w:right w:val="single" w:sz="8" w:space="0" w:color="auto"/>
            </w:tcBorders>
            <w:vAlign w:val="center"/>
            <w:hideMark/>
          </w:tcPr>
          <w:p w14:paraId="3D028024"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58" w:type="pct"/>
            <w:gridSpan w:val="2"/>
            <w:tcBorders>
              <w:top w:val="nil"/>
              <w:left w:val="nil"/>
              <w:bottom w:val="single" w:sz="8" w:space="0" w:color="auto"/>
              <w:right w:val="single" w:sz="8" w:space="0" w:color="auto"/>
            </w:tcBorders>
            <w:vAlign w:val="center"/>
            <w:hideMark/>
          </w:tcPr>
          <w:p w14:paraId="23FAA6F1" w14:textId="19035A94"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61E3386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64F8955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2F874D4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3"/>
            <w:tcBorders>
              <w:top w:val="nil"/>
              <w:left w:val="nil"/>
              <w:bottom w:val="single" w:sz="8" w:space="0" w:color="auto"/>
              <w:right w:val="single" w:sz="8" w:space="0" w:color="auto"/>
            </w:tcBorders>
            <w:shd w:val="clear" w:color="000000" w:fill="D9D9D9"/>
            <w:vAlign w:val="center"/>
            <w:hideMark/>
          </w:tcPr>
          <w:p w14:paraId="74AD837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3F99A68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2"/>
            <w:tcBorders>
              <w:top w:val="nil"/>
              <w:left w:val="nil"/>
              <w:bottom w:val="single" w:sz="8" w:space="0" w:color="auto"/>
              <w:right w:val="single" w:sz="8" w:space="0" w:color="auto"/>
            </w:tcBorders>
            <w:shd w:val="clear" w:color="000000" w:fill="D9D9D9"/>
            <w:vAlign w:val="center"/>
            <w:hideMark/>
          </w:tcPr>
          <w:p w14:paraId="04956BE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77" w:type="pct"/>
            <w:gridSpan w:val="3"/>
            <w:tcBorders>
              <w:top w:val="nil"/>
              <w:left w:val="nil"/>
              <w:bottom w:val="single" w:sz="8" w:space="0" w:color="auto"/>
              <w:right w:val="single" w:sz="8" w:space="0" w:color="auto"/>
            </w:tcBorders>
            <w:shd w:val="clear" w:color="000000" w:fill="D9D9D9"/>
            <w:vAlign w:val="center"/>
            <w:hideMark/>
          </w:tcPr>
          <w:p w14:paraId="7359F40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044" w:type="pct"/>
            <w:gridSpan w:val="7"/>
            <w:tcBorders>
              <w:top w:val="nil"/>
              <w:left w:val="nil"/>
              <w:bottom w:val="single" w:sz="8" w:space="0" w:color="auto"/>
              <w:right w:val="single" w:sz="8" w:space="0" w:color="auto"/>
            </w:tcBorders>
            <w:shd w:val="clear" w:color="000000" w:fill="D9D9D9"/>
            <w:vAlign w:val="center"/>
            <w:hideMark/>
          </w:tcPr>
          <w:p w14:paraId="5CF3B2B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54713785" w14:textId="77777777">
        <w:trPr>
          <w:trHeight w:val="450"/>
        </w:trPr>
        <w:tc>
          <w:tcPr>
            <w:tcW w:w="3161" w:type="pct"/>
            <w:gridSpan w:val="15"/>
            <w:vMerge w:val="restart"/>
            <w:tcBorders>
              <w:top w:val="single" w:sz="8" w:space="0" w:color="auto"/>
              <w:left w:val="single" w:sz="8" w:space="0" w:color="auto"/>
              <w:bottom w:val="single" w:sz="8" w:space="0" w:color="000000"/>
              <w:right w:val="single" w:sz="8" w:space="0" w:color="000000"/>
            </w:tcBorders>
            <w:vAlign w:val="center"/>
            <w:hideMark/>
          </w:tcPr>
          <w:p w14:paraId="0751F6DF"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217" w:type="pct"/>
            <w:gridSpan w:val="2"/>
            <w:tcBorders>
              <w:top w:val="single" w:sz="8" w:space="0" w:color="auto"/>
              <w:left w:val="nil"/>
              <w:bottom w:val="single" w:sz="8" w:space="0" w:color="auto"/>
              <w:right w:val="single" w:sz="8" w:space="0" w:color="auto"/>
            </w:tcBorders>
            <w:vAlign w:val="center"/>
            <w:hideMark/>
          </w:tcPr>
          <w:p w14:paraId="6E78767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2"/>
            <w:tcBorders>
              <w:top w:val="single" w:sz="8" w:space="0" w:color="auto"/>
              <w:left w:val="nil"/>
              <w:bottom w:val="single" w:sz="8" w:space="0" w:color="auto"/>
              <w:right w:val="single" w:sz="8" w:space="0" w:color="auto"/>
            </w:tcBorders>
            <w:vAlign w:val="center"/>
            <w:hideMark/>
          </w:tcPr>
          <w:p w14:paraId="1E66A36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3"/>
            <w:tcBorders>
              <w:top w:val="single" w:sz="8" w:space="0" w:color="auto"/>
              <w:left w:val="nil"/>
              <w:bottom w:val="single" w:sz="8" w:space="0" w:color="auto"/>
              <w:right w:val="single" w:sz="8" w:space="0" w:color="auto"/>
            </w:tcBorders>
            <w:vAlign w:val="center"/>
            <w:hideMark/>
          </w:tcPr>
          <w:p w14:paraId="62987CEA"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2"/>
            <w:tcBorders>
              <w:top w:val="single" w:sz="8" w:space="0" w:color="auto"/>
              <w:left w:val="nil"/>
              <w:bottom w:val="single" w:sz="8" w:space="0" w:color="auto"/>
              <w:right w:val="single" w:sz="8" w:space="0" w:color="auto"/>
            </w:tcBorders>
            <w:vAlign w:val="center"/>
            <w:hideMark/>
          </w:tcPr>
          <w:p w14:paraId="0EFD019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2"/>
            <w:tcBorders>
              <w:top w:val="single" w:sz="8" w:space="0" w:color="auto"/>
              <w:left w:val="nil"/>
              <w:bottom w:val="single" w:sz="8" w:space="0" w:color="auto"/>
              <w:right w:val="single" w:sz="8" w:space="0" w:color="auto"/>
            </w:tcBorders>
            <w:vAlign w:val="center"/>
            <w:hideMark/>
          </w:tcPr>
          <w:p w14:paraId="1B31C203"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tcBorders>
              <w:top w:val="single" w:sz="8" w:space="0" w:color="auto"/>
              <w:left w:val="nil"/>
              <w:bottom w:val="single" w:sz="8" w:space="0" w:color="auto"/>
              <w:right w:val="single" w:sz="8" w:space="0" w:color="auto"/>
            </w:tcBorders>
            <w:vAlign w:val="center"/>
            <w:hideMark/>
          </w:tcPr>
          <w:p w14:paraId="5EECB89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17" w:type="pct"/>
            <w:gridSpan w:val="2"/>
            <w:tcBorders>
              <w:top w:val="single" w:sz="8" w:space="0" w:color="auto"/>
              <w:left w:val="nil"/>
              <w:bottom w:val="single" w:sz="8" w:space="0" w:color="auto"/>
              <w:right w:val="single" w:sz="8" w:space="0" w:color="auto"/>
            </w:tcBorders>
            <w:vAlign w:val="center"/>
            <w:hideMark/>
          </w:tcPr>
          <w:p w14:paraId="3A7362D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22" w:type="pct"/>
            <w:vMerge w:val="restart"/>
            <w:tcBorders>
              <w:top w:val="single" w:sz="8" w:space="0" w:color="auto"/>
              <w:left w:val="single" w:sz="8" w:space="0" w:color="auto"/>
              <w:bottom w:val="single" w:sz="8" w:space="0" w:color="000000"/>
              <w:right w:val="single" w:sz="8" w:space="0" w:color="auto"/>
            </w:tcBorders>
            <w:vAlign w:val="center"/>
            <w:hideMark/>
          </w:tcPr>
          <w:p w14:paraId="77A3729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61F795E7" w14:textId="77777777">
        <w:trPr>
          <w:trHeight w:val="300"/>
        </w:trPr>
        <w:tc>
          <w:tcPr>
            <w:tcW w:w="3161" w:type="pct"/>
            <w:gridSpan w:val="15"/>
            <w:vMerge/>
            <w:tcBorders>
              <w:top w:val="single" w:sz="8" w:space="0" w:color="auto"/>
              <w:left w:val="single" w:sz="8" w:space="0" w:color="auto"/>
              <w:bottom w:val="single" w:sz="8" w:space="0" w:color="000000"/>
              <w:right w:val="single" w:sz="8" w:space="0" w:color="000000"/>
            </w:tcBorders>
            <w:vAlign w:val="center"/>
            <w:hideMark/>
          </w:tcPr>
          <w:p w14:paraId="166BC99A" w14:textId="77777777" w:rsidR="00EC6012" w:rsidRPr="00630DF3" w:rsidRDefault="00EC6012">
            <w:pPr>
              <w:spacing w:before="0" w:after="0"/>
              <w:jc w:val="left"/>
              <w:rPr>
                <w:rFonts w:eastAsia="Times New Roman"/>
                <w:noProof/>
                <w:color w:val="000000"/>
                <w:sz w:val="22"/>
                <w:lang w:val="en-IE" w:eastAsia="en-IE"/>
              </w:rPr>
            </w:pPr>
          </w:p>
        </w:tc>
        <w:tc>
          <w:tcPr>
            <w:tcW w:w="217" w:type="pct"/>
            <w:gridSpan w:val="2"/>
            <w:tcBorders>
              <w:top w:val="nil"/>
              <w:left w:val="nil"/>
              <w:bottom w:val="single" w:sz="8" w:space="0" w:color="auto"/>
              <w:right w:val="single" w:sz="8" w:space="0" w:color="auto"/>
            </w:tcBorders>
            <w:vAlign w:val="center"/>
            <w:hideMark/>
          </w:tcPr>
          <w:p w14:paraId="4021DC15"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217" w:type="pct"/>
            <w:gridSpan w:val="2"/>
            <w:tcBorders>
              <w:top w:val="nil"/>
              <w:left w:val="nil"/>
              <w:bottom w:val="single" w:sz="8" w:space="0" w:color="auto"/>
              <w:right w:val="single" w:sz="8" w:space="0" w:color="auto"/>
            </w:tcBorders>
            <w:vAlign w:val="center"/>
            <w:hideMark/>
          </w:tcPr>
          <w:p w14:paraId="6E04E1E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217" w:type="pct"/>
            <w:gridSpan w:val="3"/>
            <w:tcBorders>
              <w:top w:val="nil"/>
              <w:left w:val="nil"/>
              <w:bottom w:val="single" w:sz="8" w:space="0" w:color="auto"/>
              <w:right w:val="single" w:sz="8" w:space="0" w:color="auto"/>
            </w:tcBorders>
            <w:vAlign w:val="center"/>
            <w:hideMark/>
          </w:tcPr>
          <w:p w14:paraId="4C5A3CD2"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217" w:type="pct"/>
            <w:gridSpan w:val="2"/>
            <w:tcBorders>
              <w:top w:val="nil"/>
              <w:left w:val="nil"/>
              <w:bottom w:val="single" w:sz="8" w:space="0" w:color="auto"/>
              <w:right w:val="single" w:sz="8" w:space="0" w:color="auto"/>
            </w:tcBorders>
            <w:vAlign w:val="center"/>
            <w:hideMark/>
          </w:tcPr>
          <w:p w14:paraId="3CDC143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217" w:type="pct"/>
            <w:gridSpan w:val="2"/>
            <w:tcBorders>
              <w:top w:val="nil"/>
              <w:left w:val="nil"/>
              <w:bottom w:val="single" w:sz="8" w:space="0" w:color="auto"/>
              <w:right w:val="single" w:sz="8" w:space="0" w:color="auto"/>
            </w:tcBorders>
            <w:vAlign w:val="center"/>
            <w:hideMark/>
          </w:tcPr>
          <w:p w14:paraId="62013AB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217" w:type="pct"/>
            <w:tcBorders>
              <w:top w:val="nil"/>
              <w:left w:val="nil"/>
              <w:bottom w:val="single" w:sz="8" w:space="0" w:color="auto"/>
              <w:right w:val="single" w:sz="8" w:space="0" w:color="auto"/>
            </w:tcBorders>
            <w:vAlign w:val="center"/>
            <w:hideMark/>
          </w:tcPr>
          <w:p w14:paraId="6436F83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217" w:type="pct"/>
            <w:gridSpan w:val="2"/>
            <w:tcBorders>
              <w:top w:val="nil"/>
              <w:left w:val="nil"/>
              <w:bottom w:val="single" w:sz="8" w:space="0" w:color="auto"/>
              <w:right w:val="single" w:sz="8" w:space="0" w:color="auto"/>
            </w:tcBorders>
            <w:vAlign w:val="center"/>
            <w:hideMark/>
          </w:tcPr>
          <w:p w14:paraId="2BDD3F7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22" w:type="pct"/>
            <w:vMerge/>
            <w:tcBorders>
              <w:top w:val="single" w:sz="8" w:space="0" w:color="auto"/>
              <w:left w:val="single" w:sz="8" w:space="0" w:color="auto"/>
              <w:bottom w:val="single" w:sz="8" w:space="0" w:color="000000"/>
              <w:right w:val="single" w:sz="8" w:space="0" w:color="auto"/>
            </w:tcBorders>
            <w:vAlign w:val="center"/>
            <w:hideMark/>
          </w:tcPr>
          <w:p w14:paraId="61D921EE" w14:textId="77777777" w:rsidR="00EC6012" w:rsidRPr="00630DF3" w:rsidRDefault="00EC6012">
            <w:pPr>
              <w:spacing w:before="0" w:after="0"/>
              <w:jc w:val="left"/>
              <w:rPr>
                <w:rFonts w:eastAsia="Times New Roman"/>
                <w:b/>
                <w:bCs/>
                <w:noProof/>
                <w:color w:val="000000"/>
                <w:sz w:val="20"/>
                <w:szCs w:val="20"/>
                <w:lang w:val="en-IE" w:eastAsia="en-IE"/>
              </w:rPr>
            </w:pPr>
          </w:p>
        </w:tc>
      </w:tr>
      <w:tr w:rsidR="00EC6012" w:rsidRPr="00630DF3" w14:paraId="6AB5AB43" w14:textId="77777777">
        <w:trPr>
          <w:trHeight w:val="300"/>
        </w:trPr>
        <w:tc>
          <w:tcPr>
            <w:tcW w:w="5000" w:type="pct"/>
            <w:gridSpan w:val="30"/>
            <w:tcBorders>
              <w:top w:val="single" w:sz="8" w:space="0" w:color="auto"/>
              <w:left w:val="single" w:sz="8" w:space="0" w:color="auto"/>
              <w:bottom w:val="single" w:sz="8" w:space="0" w:color="auto"/>
              <w:right w:val="single" w:sz="8" w:space="0" w:color="000000"/>
            </w:tcBorders>
            <w:vAlign w:val="center"/>
            <w:hideMark/>
          </w:tcPr>
          <w:p w14:paraId="723EB514" w14:textId="77777777" w:rsidR="00EC6012" w:rsidRPr="00630DF3" w:rsidRDefault="00EC6012">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9017F1" w:rsidRPr="00630DF3" w14:paraId="0A7C1530" w14:textId="77777777">
        <w:trPr>
          <w:trHeight w:val="470"/>
        </w:trPr>
        <w:tc>
          <w:tcPr>
            <w:tcW w:w="570" w:type="pct"/>
            <w:vMerge w:val="restart"/>
            <w:tcBorders>
              <w:top w:val="nil"/>
              <w:left w:val="single" w:sz="8" w:space="0" w:color="auto"/>
              <w:bottom w:val="single" w:sz="8" w:space="0" w:color="000000"/>
              <w:right w:val="single" w:sz="8" w:space="0" w:color="auto"/>
            </w:tcBorders>
            <w:noWrap/>
            <w:vAlign w:val="center"/>
            <w:hideMark/>
          </w:tcPr>
          <w:p w14:paraId="567811DD" w14:textId="77777777" w:rsidR="00EC6012" w:rsidRPr="00630DF3" w:rsidRDefault="00EC6012">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2311" w:type="pct"/>
            <w:gridSpan w:val="11"/>
            <w:tcBorders>
              <w:top w:val="nil"/>
              <w:left w:val="nil"/>
              <w:bottom w:val="single" w:sz="8" w:space="0" w:color="auto"/>
              <w:right w:val="single" w:sz="8" w:space="0" w:color="auto"/>
            </w:tcBorders>
            <w:vAlign w:val="center"/>
            <w:hideMark/>
          </w:tcPr>
          <w:p w14:paraId="57523409"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280" w:type="pct"/>
            <w:gridSpan w:val="3"/>
            <w:tcBorders>
              <w:top w:val="nil"/>
              <w:left w:val="nil"/>
              <w:bottom w:val="single" w:sz="8" w:space="0" w:color="auto"/>
              <w:right w:val="single" w:sz="8" w:space="0" w:color="auto"/>
            </w:tcBorders>
            <w:vAlign w:val="center"/>
            <w:hideMark/>
          </w:tcPr>
          <w:p w14:paraId="07A31491"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217" w:type="pct"/>
            <w:gridSpan w:val="2"/>
            <w:tcBorders>
              <w:top w:val="nil"/>
              <w:left w:val="nil"/>
              <w:bottom w:val="single" w:sz="8" w:space="0" w:color="auto"/>
              <w:right w:val="single" w:sz="8" w:space="0" w:color="auto"/>
            </w:tcBorders>
            <w:vAlign w:val="center"/>
            <w:hideMark/>
          </w:tcPr>
          <w:p w14:paraId="1658A33E"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17B4D93"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525BE841"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2AE9D603"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7C4071B"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665184BA"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05DBF51" w14:textId="77777777" w:rsidR="00EC6012" w:rsidRPr="00630DF3" w:rsidRDefault="00EC6012">
            <w:pPr>
              <w:spacing w:before="0" w:after="0"/>
              <w:jc w:val="right"/>
              <w:rPr>
                <w:rFonts w:eastAsia="Times New Roman"/>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078167E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37EC6B24" w14:textId="77777777">
        <w:trPr>
          <w:trHeight w:val="300"/>
        </w:trPr>
        <w:tc>
          <w:tcPr>
            <w:tcW w:w="570" w:type="pct"/>
            <w:vMerge/>
            <w:tcBorders>
              <w:top w:val="nil"/>
              <w:left w:val="single" w:sz="8" w:space="0" w:color="auto"/>
              <w:bottom w:val="single" w:sz="8" w:space="0" w:color="000000"/>
              <w:right w:val="single" w:sz="8" w:space="0" w:color="auto"/>
            </w:tcBorders>
            <w:vAlign w:val="center"/>
            <w:hideMark/>
          </w:tcPr>
          <w:p w14:paraId="5545871C" w14:textId="77777777" w:rsidR="00EC6012" w:rsidRPr="00630DF3" w:rsidRDefault="00EC6012">
            <w:pPr>
              <w:spacing w:before="0" w:after="0"/>
              <w:jc w:val="left"/>
              <w:rPr>
                <w:rFonts w:eastAsia="Times New Roman"/>
                <w:noProof/>
                <w:color w:val="000000"/>
                <w:sz w:val="22"/>
                <w:lang w:val="en-IE" w:eastAsia="en-IE"/>
              </w:rPr>
            </w:pPr>
          </w:p>
        </w:tc>
        <w:tc>
          <w:tcPr>
            <w:tcW w:w="2311" w:type="pct"/>
            <w:gridSpan w:val="11"/>
            <w:tcBorders>
              <w:top w:val="nil"/>
              <w:left w:val="nil"/>
              <w:bottom w:val="single" w:sz="8" w:space="0" w:color="auto"/>
              <w:right w:val="single" w:sz="8" w:space="0" w:color="auto"/>
            </w:tcBorders>
            <w:vAlign w:val="center"/>
            <w:hideMark/>
          </w:tcPr>
          <w:p w14:paraId="675D319C"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280" w:type="pct"/>
            <w:gridSpan w:val="3"/>
            <w:tcBorders>
              <w:top w:val="nil"/>
              <w:left w:val="nil"/>
              <w:bottom w:val="single" w:sz="8" w:space="0" w:color="auto"/>
              <w:right w:val="single" w:sz="8" w:space="0" w:color="auto"/>
            </w:tcBorders>
            <w:vAlign w:val="center"/>
            <w:hideMark/>
          </w:tcPr>
          <w:p w14:paraId="7D4511D9"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217" w:type="pct"/>
            <w:gridSpan w:val="2"/>
            <w:tcBorders>
              <w:top w:val="nil"/>
              <w:left w:val="nil"/>
              <w:bottom w:val="single" w:sz="8" w:space="0" w:color="auto"/>
              <w:right w:val="single" w:sz="8" w:space="0" w:color="auto"/>
            </w:tcBorders>
            <w:vAlign w:val="center"/>
            <w:hideMark/>
          </w:tcPr>
          <w:p w14:paraId="5DCAAC6A"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43453EA4"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5280F524"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38493E92"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CF22E5E"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21E9C95B"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20DE6F9E" w14:textId="77777777" w:rsidR="00EC6012" w:rsidRPr="00630DF3" w:rsidRDefault="00EC6012">
            <w:pPr>
              <w:spacing w:before="0" w:after="0"/>
              <w:jc w:val="right"/>
              <w:rPr>
                <w:rFonts w:eastAsia="Times New Roman"/>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106CC5C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76EDEBDC" w14:textId="77777777">
        <w:trPr>
          <w:trHeight w:val="470"/>
        </w:trPr>
        <w:tc>
          <w:tcPr>
            <w:tcW w:w="570" w:type="pct"/>
            <w:vMerge w:val="restart"/>
            <w:tcBorders>
              <w:top w:val="nil"/>
              <w:left w:val="single" w:sz="8" w:space="0" w:color="auto"/>
              <w:bottom w:val="single" w:sz="8" w:space="0" w:color="000000"/>
              <w:right w:val="single" w:sz="8" w:space="0" w:color="auto"/>
            </w:tcBorders>
            <w:vAlign w:val="center"/>
            <w:hideMark/>
          </w:tcPr>
          <w:p w14:paraId="03D7039F"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2311" w:type="pct"/>
            <w:gridSpan w:val="11"/>
            <w:tcBorders>
              <w:top w:val="nil"/>
              <w:left w:val="nil"/>
              <w:bottom w:val="single" w:sz="8" w:space="0" w:color="auto"/>
              <w:right w:val="single" w:sz="8" w:space="0" w:color="auto"/>
            </w:tcBorders>
            <w:vAlign w:val="center"/>
            <w:hideMark/>
          </w:tcPr>
          <w:p w14:paraId="6AB29F6F"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280" w:type="pct"/>
            <w:gridSpan w:val="3"/>
            <w:tcBorders>
              <w:top w:val="nil"/>
              <w:left w:val="nil"/>
              <w:bottom w:val="single" w:sz="8" w:space="0" w:color="auto"/>
              <w:right w:val="single" w:sz="8" w:space="0" w:color="auto"/>
            </w:tcBorders>
            <w:vAlign w:val="center"/>
            <w:hideMark/>
          </w:tcPr>
          <w:p w14:paraId="619B59C3"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217" w:type="pct"/>
            <w:gridSpan w:val="2"/>
            <w:tcBorders>
              <w:top w:val="nil"/>
              <w:left w:val="nil"/>
              <w:bottom w:val="single" w:sz="8" w:space="0" w:color="auto"/>
              <w:right w:val="single" w:sz="8" w:space="0" w:color="auto"/>
            </w:tcBorders>
            <w:vAlign w:val="center"/>
            <w:hideMark/>
          </w:tcPr>
          <w:p w14:paraId="1FCF7205"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7455FE08"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21FF7F68"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1C76E0E"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3AD5EE8C"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3C2D3412"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2D336DC2" w14:textId="77777777" w:rsidR="00EC6012" w:rsidRPr="00630DF3" w:rsidRDefault="00EC6012">
            <w:pPr>
              <w:spacing w:before="0" w:after="0"/>
              <w:jc w:val="right"/>
              <w:rPr>
                <w:rFonts w:eastAsia="Times New Roman"/>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29066F7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7298D148" w14:textId="77777777">
        <w:trPr>
          <w:trHeight w:val="300"/>
        </w:trPr>
        <w:tc>
          <w:tcPr>
            <w:tcW w:w="570" w:type="pct"/>
            <w:vMerge/>
            <w:tcBorders>
              <w:top w:val="nil"/>
              <w:left w:val="single" w:sz="8" w:space="0" w:color="auto"/>
              <w:bottom w:val="single" w:sz="8" w:space="0" w:color="000000"/>
              <w:right w:val="single" w:sz="8" w:space="0" w:color="auto"/>
            </w:tcBorders>
            <w:vAlign w:val="center"/>
            <w:hideMark/>
          </w:tcPr>
          <w:p w14:paraId="207E3E66" w14:textId="77777777" w:rsidR="00EC6012" w:rsidRPr="00630DF3" w:rsidRDefault="00EC6012">
            <w:pPr>
              <w:spacing w:before="0" w:after="0"/>
              <w:jc w:val="left"/>
              <w:rPr>
                <w:rFonts w:eastAsia="Times New Roman"/>
                <w:noProof/>
                <w:color w:val="000000"/>
                <w:sz w:val="20"/>
                <w:szCs w:val="20"/>
                <w:lang w:val="en-IE" w:eastAsia="en-IE"/>
              </w:rPr>
            </w:pPr>
          </w:p>
        </w:tc>
        <w:tc>
          <w:tcPr>
            <w:tcW w:w="2311" w:type="pct"/>
            <w:gridSpan w:val="11"/>
            <w:tcBorders>
              <w:top w:val="nil"/>
              <w:left w:val="nil"/>
              <w:bottom w:val="single" w:sz="8" w:space="0" w:color="auto"/>
              <w:right w:val="single" w:sz="8" w:space="0" w:color="auto"/>
            </w:tcBorders>
            <w:vAlign w:val="center"/>
            <w:hideMark/>
          </w:tcPr>
          <w:p w14:paraId="262CA30D"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280" w:type="pct"/>
            <w:gridSpan w:val="3"/>
            <w:tcBorders>
              <w:top w:val="nil"/>
              <w:left w:val="nil"/>
              <w:bottom w:val="single" w:sz="8" w:space="0" w:color="auto"/>
              <w:right w:val="single" w:sz="8" w:space="0" w:color="auto"/>
            </w:tcBorders>
            <w:vAlign w:val="center"/>
            <w:hideMark/>
          </w:tcPr>
          <w:p w14:paraId="1977F4F4"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217" w:type="pct"/>
            <w:gridSpan w:val="2"/>
            <w:tcBorders>
              <w:top w:val="nil"/>
              <w:left w:val="nil"/>
              <w:bottom w:val="single" w:sz="8" w:space="0" w:color="auto"/>
              <w:right w:val="single" w:sz="8" w:space="0" w:color="auto"/>
            </w:tcBorders>
            <w:vAlign w:val="center"/>
            <w:hideMark/>
          </w:tcPr>
          <w:p w14:paraId="29FCF634"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87E0041"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44DCB5E0"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23A1A4E"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6A100A8F"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04720331" w14:textId="77777777" w:rsidR="00EC6012" w:rsidRPr="00630DF3" w:rsidRDefault="00EC6012">
            <w:pPr>
              <w:spacing w:before="0" w:after="0"/>
              <w:jc w:val="right"/>
              <w:rPr>
                <w:rFonts w:eastAsia="Times New Roman"/>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24F13037" w14:textId="77777777" w:rsidR="00EC6012" w:rsidRPr="00630DF3" w:rsidRDefault="00EC6012">
            <w:pPr>
              <w:spacing w:before="0" w:after="0"/>
              <w:jc w:val="right"/>
              <w:rPr>
                <w:rFonts w:eastAsia="Times New Roman"/>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53D3776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33385672" w14:textId="77777777">
        <w:trPr>
          <w:trHeight w:val="300"/>
        </w:trPr>
        <w:tc>
          <w:tcPr>
            <w:tcW w:w="5000" w:type="pct"/>
            <w:gridSpan w:val="30"/>
            <w:tcBorders>
              <w:top w:val="single" w:sz="8" w:space="0" w:color="auto"/>
              <w:left w:val="single" w:sz="8" w:space="0" w:color="auto"/>
              <w:bottom w:val="single" w:sz="8" w:space="0" w:color="auto"/>
              <w:right w:val="single" w:sz="8" w:space="0" w:color="000000"/>
            </w:tcBorders>
            <w:noWrap/>
            <w:vAlign w:val="center"/>
            <w:hideMark/>
          </w:tcPr>
          <w:p w14:paraId="6BA1A4B3" w14:textId="40CC62AA" w:rsidR="00EC6012"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r w:rsidR="00EC6012" w:rsidRPr="00630DF3">
              <w:rPr>
                <w:noProof/>
                <w:color w:val="008000"/>
                <w:sz w:val="22"/>
                <w:lang w:val="en-IE"/>
              </w:rPr>
              <w:t xml:space="preserve"> </w:t>
            </w:r>
          </w:p>
        </w:tc>
      </w:tr>
      <w:tr w:rsidR="009017F1" w:rsidRPr="00630DF3" w14:paraId="1119A53F" w14:textId="77777777">
        <w:trPr>
          <w:trHeight w:val="530"/>
        </w:trPr>
        <w:tc>
          <w:tcPr>
            <w:tcW w:w="570" w:type="pct"/>
            <w:tcBorders>
              <w:top w:val="nil"/>
              <w:left w:val="single" w:sz="8" w:space="0" w:color="auto"/>
              <w:bottom w:val="single" w:sz="8" w:space="0" w:color="auto"/>
              <w:right w:val="single" w:sz="8" w:space="0" w:color="auto"/>
            </w:tcBorders>
            <w:vAlign w:val="center"/>
            <w:hideMark/>
          </w:tcPr>
          <w:p w14:paraId="13593127"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2311" w:type="pct"/>
            <w:gridSpan w:val="11"/>
            <w:tcBorders>
              <w:top w:val="nil"/>
              <w:left w:val="nil"/>
              <w:bottom w:val="single" w:sz="8" w:space="0" w:color="auto"/>
              <w:right w:val="single" w:sz="8" w:space="0" w:color="auto"/>
            </w:tcBorders>
            <w:vAlign w:val="center"/>
            <w:hideMark/>
          </w:tcPr>
          <w:p w14:paraId="5FBF618F" w14:textId="77777777" w:rsidR="00EC6012" w:rsidRPr="00630DF3" w:rsidRDefault="00EC6012">
            <w:pPr>
              <w:spacing w:before="0" w:after="0"/>
              <w:jc w:val="right"/>
              <w:rPr>
                <w:rFonts w:eastAsia="Times New Roman"/>
                <w:noProof/>
                <w:color w:val="000000"/>
                <w:sz w:val="18"/>
                <w:szCs w:val="18"/>
                <w:lang w:val="en-IE" w:eastAsia="en-IE"/>
              </w:rPr>
            </w:pPr>
          </w:p>
        </w:tc>
        <w:tc>
          <w:tcPr>
            <w:tcW w:w="280" w:type="pct"/>
            <w:gridSpan w:val="3"/>
            <w:tcBorders>
              <w:top w:val="nil"/>
              <w:left w:val="nil"/>
              <w:bottom w:val="single" w:sz="8" w:space="0" w:color="auto"/>
              <w:right w:val="single" w:sz="8" w:space="0" w:color="auto"/>
            </w:tcBorders>
            <w:vAlign w:val="center"/>
            <w:hideMark/>
          </w:tcPr>
          <w:p w14:paraId="4C0E9439" w14:textId="7BF1D94A" w:rsidR="00EC6012" w:rsidRPr="00630DF3" w:rsidRDefault="00EC6012">
            <w:pPr>
              <w:spacing w:before="0" w:after="0"/>
              <w:jc w:val="center"/>
              <w:rPr>
                <w:rFonts w:eastAsia="Times New Roman"/>
                <w:noProof/>
                <w:color w:val="000000"/>
                <w:sz w:val="14"/>
                <w:szCs w:val="14"/>
                <w:lang w:val="en-IE" w:eastAsia="en-IE"/>
              </w:rPr>
            </w:pPr>
          </w:p>
        </w:tc>
        <w:tc>
          <w:tcPr>
            <w:tcW w:w="217" w:type="pct"/>
            <w:gridSpan w:val="2"/>
            <w:tcBorders>
              <w:top w:val="nil"/>
              <w:left w:val="nil"/>
              <w:bottom w:val="single" w:sz="8" w:space="0" w:color="auto"/>
              <w:right w:val="single" w:sz="8" w:space="0" w:color="auto"/>
            </w:tcBorders>
            <w:vAlign w:val="center"/>
            <w:hideMark/>
          </w:tcPr>
          <w:p w14:paraId="66593069"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06A326F5"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3"/>
            <w:tcBorders>
              <w:top w:val="nil"/>
              <w:left w:val="nil"/>
              <w:bottom w:val="single" w:sz="8" w:space="0" w:color="auto"/>
              <w:right w:val="single" w:sz="8" w:space="0" w:color="auto"/>
            </w:tcBorders>
            <w:vAlign w:val="center"/>
            <w:hideMark/>
          </w:tcPr>
          <w:p w14:paraId="3C1A2D51"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53494BA0"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3DE712BD"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tcBorders>
              <w:top w:val="nil"/>
              <w:left w:val="nil"/>
              <w:bottom w:val="single" w:sz="8" w:space="0" w:color="auto"/>
              <w:right w:val="single" w:sz="8" w:space="0" w:color="auto"/>
            </w:tcBorders>
            <w:vAlign w:val="center"/>
            <w:hideMark/>
          </w:tcPr>
          <w:p w14:paraId="64C6BFCA" w14:textId="77777777" w:rsidR="00EC6012" w:rsidRPr="00630DF3" w:rsidRDefault="00EC6012">
            <w:pPr>
              <w:spacing w:before="0" w:after="0"/>
              <w:jc w:val="right"/>
              <w:rPr>
                <w:rFonts w:eastAsia="Times New Roman"/>
                <w:b/>
                <w:bCs/>
                <w:noProof/>
                <w:color w:val="000000"/>
                <w:sz w:val="20"/>
                <w:szCs w:val="20"/>
                <w:lang w:val="en-IE" w:eastAsia="en-IE"/>
              </w:rPr>
            </w:pPr>
          </w:p>
        </w:tc>
        <w:tc>
          <w:tcPr>
            <w:tcW w:w="217" w:type="pct"/>
            <w:gridSpan w:val="2"/>
            <w:tcBorders>
              <w:top w:val="nil"/>
              <w:left w:val="nil"/>
              <w:bottom w:val="single" w:sz="8" w:space="0" w:color="auto"/>
              <w:right w:val="single" w:sz="8" w:space="0" w:color="auto"/>
            </w:tcBorders>
            <w:vAlign w:val="center"/>
            <w:hideMark/>
          </w:tcPr>
          <w:p w14:paraId="37B88E23" w14:textId="77777777" w:rsidR="00EC6012" w:rsidRPr="00630DF3" w:rsidRDefault="00EC6012">
            <w:pPr>
              <w:spacing w:before="0" w:after="0"/>
              <w:jc w:val="right"/>
              <w:rPr>
                <w:rFonts w:eastAsia="Times New Roman"/>
                <w:b/>
                <w:bCs/>
                <w:noProof/>
                <w:color w:val="000000"/>
                <w:sz w:val="20"/>
                <w:szCs w:val="20"/>
                <w:lang w:val="en-IE" w:eastAsia="en-IE"/>
              </w:rPr>
            </w:pPr>
          </w:p>
        </w:tc>
        <w:tc>
          <w:tcPr>
            <w:tcW w:w="322" w:type="pct"/>
            <w:tcBorders>
              <w:top w:val="nil"/>
              <w:left w:val="nil"/>
              <w:bottom w:val="single" w:sz="8" w:space="0" w:color="auto"/>
              <w:right w:val="single" w:sz="8" w:space="0" w:color="auto"/>
            </w:tcBorders>
            <w:shd w:val="clear" w:color="000000" w:fill="D9D9D9"/>
            <w:vAlign w:val="center"/>
            <w:hideMark/>
          </w:tcPr>
          <w:p w14:paraId="3E31A1D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28EA80C6" w14:textId="77777777">
        <w:trPr>
          <w:trHeight w:val="850"/>
        </w:trPr>
        <w:tc>
          <w:tcPr>
            <w:tcW w:w="570" w:type="pct"/>
            <w:tcBorders>
              <w:top w:val="nil"/>
              <w:left w:val="single" w:sz="8" w:space="0" w:color="auto"/>
              <w:bottom w:val="nil"/>
              <w:right w:val="single" w:sz="8" w:space="0" w:color="auto"/>
            </w:tcBorders>
            <w:vAlign w:val="center"/>
            <w:hideMark/>
          </w:tcPr>
          <w:p w14:paraId="1FE51EF5"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2311" w:type="pct"/>
            <w:gridSpan w:val="11"/>
            <w:tcBorders>
              <w:top w:val="nil"/>
              <w:left w:val="nil"/>
              <w:bottom w:val="single" w:sz="8" w:space="0" w:color="auto"/>
              <w:right w:val="single" w:sz="8" w:space="0" w:color="auto"/>
            </w:tcBorders>
            <w:vAlign w:val="center"/>
            <w:hideMark/>
          </w:tcPr>
          <w:p w14:paraId="33E151E8"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280" w:type="pct"/>
            <w:gridSpan w:val="3"/>
            <w:tcBorders>
              <w:top w:val="nil"/>
              <w:left w:val="nil"/>
              <w:bottom w:val="single" w:sz="8" w:space="0" w:color="auto"/>
              <w:right w:val="single" w:sz="8" w:space="0" w:color="auto"/>
            </w:tcBorders>
            <w:vAlign w:val="center"/>
            <w:hideMark/>
          </w:tcPr>
          <w:p w14:paraId="660FEDE5" w14:textId="0AF52839"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0C26686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387ED9D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3"/>
            <w:tcBorders>
              <w:top w:val="nil"/>
              <w:left w:val="nil"/>
              <w:bottom w:val="single" w:sz="8" w:space="0" w:color="auto"/>
              <w:right w:val="single" w:sz="8" w:space="0" w:color="auto"/>
            </w:tcBorders>
            <w:shd w:val="clear" w:color="000000" w:fill="D9D9D9"/>
            <w:vAlign w:val="center"/>
            <w:hideMark/>
          </w:tcPr>
          <w:p w14:paraId="75787C2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2A3EC21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44A9174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tcBorders>
              <w:top w:val="nil"/>
              <w:left w:val="nil"/>
              <w:bottom w:val="single" w:sz="8" w:space="0" w:color="auto"/>
              <w:right w:val="single" w:sz="8" w:space="0" w:color="auto"/>
            </w:tcBorders>
            <w:shd w:val="clear" w:color="000000" w:fill="D9D9D9"/>
            <w:vAlign w:val="center"/>
            <w:hideMark/>
          </w:tcPr>
          <w:p w14:paraId="25EE71E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4794A1D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22" w:type="pct"/>
            <w:tcBorders>
              <w:top w:val="nil"/>
              <w:left w:val="nil"/>
              <w:bottom w:val="single" w:sz="8" w:space="0" w:color="auto"/>
              <w:right w:val="single" w:sz="8" w:space="0" w:color="auto"/>
            </w:tcBorders>
            <w:shd w:val="clear" w:color="000000" w:fill="D9D9D9"/>
            <w:vAlign w:val="center"/>
            <w:hideMark/>
          </w:tcPr>
          <w:p w14:paraId="2C1125F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034FA68" w14:textId="77777777">
        <w:trPr>
          <w:trHeight w:val="570"/>
        </w:trPr>
        <w:tc>
          <w:tcPr>
            <w:tcW w:w="570" w:type="pct"/>
            <w:tcBorders>
              <w:top w:val="nil"/>
              <w:left w:val="single" w:sz="8" w:space="0" w:color="auto"/>
              <w:bottom w:val="single" w:sz="8" w:space="0" w:color="auto"/>
              <w:right w:val="single" w:sz="8" w:space="0" w:color="auto"/>
            </w:tcBorders>
            <w:vAlign w:val="center"/>
            <w:hideMark/>
          </w:tcPr>
          <w:p w14:paraId="475AF210"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2311" w:type="pct"/>
            <w:gridSpan w:val="11"/>
            <w:tcBorders>
              <w:top w:val="nil"/>
              <w:left w:val="nil"/>
              <w:bottom w:val="single" w:sz="8" w:space="0" w:color="auto"/>
              <w:right w:val="single" w:sz="8" w:space="0" w:color="auto"/>
            </w:tcBorders>
            <w:vAlign w:val="center"/>
            <w:hideMark/>
          </w:tcPr>
          <w:p w14:paraId="07052A41"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280" w:type="pct"/>
            <w:gridSpan w:val="3"/>
            <w:tcBorders>
              <w:top w:val="nil"/>
              <w:left w:val="nil"/>
              <w:bottom w:val="single" w:sz="8" w:space="0" w:color="auto"/>
              <w:right w:val="single" w:sz="8" w:space="0" w:color="auto"/>
            </w:tcBorders>
            <w:vAlign w:val="center"/>
            <w:hideMark/>
          </w:tcPr>
          <w:p w14:paraId="6C32BC4E" w14:textId="0A2EE8CF"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716EDB1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44D9058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3"/>
            <w:tcBorders>
              <w:top w:val="nil"/>
              <w:left w:val="nil"/>
              <w:bottom w:val="single" w:sz="8" w:space="0" w:color="auto"/>
              <w:right w:val="single" w:sz="8" w:space="0" w:color="auto"/>
            </w:tcBorders>
            <w:shd w:val="clear" w:color="000000" w:fill="D9D9D9"/>
            <w:vAlign w:val="center"/>
            <w:hideMark/>
          </w:tcPr>
          <w:p w14:paraId="54B71BE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0FB789A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0F2784E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tcBorders>
              <w:top w:val="nil"/>
              <w:left w:val="nil"/>
              <w:bottom w:val="single" w:sz="8" w:space="0" w:color="auto"/>
              <w:right w:val="single" w:sz="8" w:space="0" w:color="auto"/>
            </w:tcBorders>
            <w:shd w:val="clear" w:color="000000" w:fill="D9D9D9"/>
            <w:vAlign w:val="center"/>
            <w:hideMark/>
          </w:tcPr>
          <w:p w14:paraId="7A21B00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17" w:type="pct"/>
            <w:gridSpan w:val="2"/>
            <w:tcBorders>
              <w:top w:val="nil"/>
              <w:left w:val="nil"/>
              <w:bottom w:val="single" w:sz="8" w:space="0" w:color="auto"/>
              <w:right w:val="single" w:sz="8" w:space="0" w:color="auto"/>
            </w:tcBorders>
            <w:shd w:val="clear" w:color="000000" w:fill="D9D9D9"/>
            <w:vAlign w:val="center"/>
            <w:hideMark/>
          </w:tcPr>
          <w:p w14:paraId="796C271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22" w:type="pct"/>
            <w:tcBorders>
              <w:top w:val="nil"/>
              <w:left w:val="nil"/>
              <w:bottom w:val="single" w:sz="8" w:space="0" w:color="auto"/>
              <w:right w:val="single" w:sz="8" w:space="0" w:color="auto"/>
            </w:tcBorders>
            <w:shd w:val="clear" w:color="000000" w:fill="D9D9D9"/>
            <w:vAlign w:val="center"/>
            <w:hideMark/>
          </w:tcPr>
          <w:p w14:paraId="45253A2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4324001E" w14:textId="77777777">
        <w:trPr>
          <w:trHeight w:val="410"/>
        </w:trPr>
        <w:tc>
          <w:tcPr>
            <w:tcW w:w="1729"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4B773482" w14:textId="77777777" w:rsidR="00EC6012" w:rsidRPr="00630DF3" w:rsidRDefault="00EC6012">
            <w:pPr>
              <w:spacing w:before="0" w:after="0"/>
              <w:jc w:val="center"/>
              <w:rPr>
                <w:rFonts w:eastAsia="Times New Roman"/>
                <w:b/>
                <w:bCs/>
                <w:noProof/>
                <w:color w:val="000000"/>
                <w:sz w:val="22"/>
                <w:lang w:val="en-IE" w:eastAsia="en-IE"/>
              </w:rPr>
            </w:pPr>
          </w:p>
        </w:tc>
        <w:tc>
          <w:tcPr>
            <w:tcW w:w="404" w:type="pct"/>
            <w:gridSpan w:val="2"/>
            <w:tcBorders>
              <w:top w:val="single" w:sz="8" w:space="0" w:color="auto"/>
              <w:left w:val="nil"/>
              <w:bottom w:val="single" w:sz="8" w:space="0" w:color="auto"/>
              <w:right w:val="single" w:sz="8" w:space="0" w:color="auto"/>
            </w:tcBorders>
            <w:vAlign w:val="center"/>
            <w:hideMark/>
          </w:tcPr>
          <w:p w14:paraId="3726391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506812D9"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43A7E839"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1B84A0EF"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4A1EBC94"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183545BF"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4EC16AE8"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6D2F1AC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66A15F48" w14:textId="77777777">
        <w:trPr>
          <w:trHeight w:val="300"/>
        </w:trPr>
        <w:tc>
          <w:tcPr>
            <w:tcW w:w="1729" w:type="pct"/>
            <w:gridSpan w:val="6"/>
            <w:vMerge/>
            <w:tcBorders>
              <w:top w:val="single" w:sz="8" w:space="0" w:color="auto"/>
              <w:left w:val="single" w:sz="8" w:space="0" w:color="auto"/>
              <w:bottom w:val="single" w:sz="8" w:space="0" w:color="000000"/>
              <w:right w:val="single" w:sz="8" w:space="0" w:color="000000"/>
            </w:tcBorders>
            <w:vAlign w:val="center"/>
            <w:hideMark/>
          </w:tcPr>
          <w:p w14:paraId="57254A0D" w14:textId="77777777" w:rsidR="00EC6012" w:rsidRPr="00630DF3" w:rsidRDefault="00EC6012">
            <w:pPr>
              <w:spacing w:before="0" w:after="0"/>
              <w:jc w:val="left"/>
              <w:rPr>
                <w:rFonts w:eastAsia="Times New Roman"/>
                <w:b/>
                <w:bCs/>
                <w:noProof/>
                <w:color w:val="000000"/>
                <w:sz w:val="22"/>
                <w:lang w:val="en-IE" w:eastAsia="en-IE"/>
              </w:rPr>
            </w:pPr>
          </w:p>
        </w:tc>
        <w:tc>
          <w:tcPr>
            <w:tcW w:w="404" w:type="pct"/>
            <w:gridSpan w:val="2"/>
            <w:tcBorders>
              <w:top w:val="nil"/>
              <w:left w:val="nil"/>
              <w:bottom w:val="single" w:sz="8" w:space="0" w:color="auto"/>
              <w:right w:val="single" w:sz="8" w:space="0" w:color="auto"/>
            </w:tcBorders>
            <w:vAlign w:val="center"/>
            <w:hideMark/>
          </w:tcPr>
          <w:p w14:paraId="4C96B5AE"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4" w:type="pct"/>
            <w:gridSpan w:val="2"/>
            <w:tcBorders>
              <w:top w:val="nil"/>
              <w:left w:val="nil"/>
              <w:bottom w:val="single" w:sz="8" w:space="0" w:color="auto"/>
              <w:right w:val="single" w:sz="8" w:space="0" w:color="auto"/>
            </w:tcBorders>
            <w:vAlign w:val="center"/>
            <w:hideMark/>
          </w:tcPr>
          <w:p w14:paraId="4CC4AFB3"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04" w:type="pct"/>
            <w:gridSpan w:val="4"/>
            <w:tcBorders>
              <w:top w:val="nil"/>
              <w:left w:val="nil"/>
              <w:bottom w:val="single" w:sz="8" w:space="0" w:color="auto"/>
              <w:right w:val="single" w:sz="8" w:space="0" w:color="auto"/>
            </w:tcBorders>
            <w:vAlign w:val="center"/>
            <w:hideMark/>
          </w:tcPr>
          <w:p w14:paraId="3095378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04" w:type="pct"/>
            <w:gridSpan w:val="3"/>
            <w:tcBorders>
              <w:top w:val="nil"/>
              <w:left w:val="nil"/>
              <w:bottom w:val="single" w:sz="8" w:space="0" w:color="auto"/>
              <w:right w:val="single" w:sz="8" w:space="0" w:color="auto"/>
            </w:tcBorders>
            <w:vAlign w:val="center"/>
            <w:hideMark/>
          </w:tcPr>
          <w:p w14:paraId="6780E7A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04" w:type="pct"/>
            <w:gridSpan w:val="4"/>
            <w:tcBorders>
              <w:top w:val="nil"/>
              <w:left w:val="nil"/>
              <w:bottom w:val="single" w:sz="8" w:space="0" w:color="auto"/>
              <w:right w:val="single" w:sz="8" w:space="0" w:color="auto"/>
            </w:tcBorders>
            <w:vAlign w:val="center"/>
            <w:hideMark/>
          </w:tcPr>
          <w:p w14:paraId="5744AE5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04" w:type="pct"/>
            <w:gridSpan w:val="4"/>
            <w:tcBorders>
              <w:top w:val="nil"/>
              <w:left w:val="nil"/>
              <w:bottom w:val="single" w:sz="8" w:space="0" w:color="auto"/>
              <w:right w:val="single" w:sz="8" w:space="0" w:color="auto"/>
            </w:tcBorders>
            <w:vAlign w:val="center"/>
            <w:hideMark/>
          </w:tcPr>
          <w:p w14:paraId="00E0246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04" w:type="pct"/>
            <w:gridSpan w:val="3"/>
            <w:tcBorders>
              <w:top w:val="nil"/>
              <w:left w:val="nil"/>
              <w:bottom w:val="single" w:sz="8" w:space="0" w:color="auto"/>
              <w:right w:val="single" w:sz="8" w:space="0" w:color="auto"/>
            </w:tcBorders>
            <w:vAlign w:val="center"/>
            <w:hideMark/>
          </w:tcPr>
          <w:p w14:paraId="31E262F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1" w:type="pct"/>
            <w:gridSpan w:val="2"/>
            <w:vMerge/>
            <w:tcBorders>
              <w:top w:val="single" w:sz="8" w:space="0" w:color="auto"/>
              <w:left w:val="single" w:sz="8" w:space="0" w:color="auto"/>
              <w:bottom w:val="single" w:sz="8" w:space="0" w:color="000000"/>
              <w:right w:val="single" w:sz="8" w:space="0" w:color="auto"/>
            </w:tcBorders>
            <w:vAlign w:val="center"/>
            <w:hideMark/>
          </w:tcPr>
          <w:p w14:paraId="54FC1AEA" w14:textId="77777777" w:rsidR="00EC6012" w:rsidRPr="00630DF3" w:rsidRDefault="00EC6012">
            <w:pPr>
              <w:spacing w:before="0" w:after="0"/>
              <w:jc w:val="left"/>
              <w:rPr>
                <w:rFonts w:eastAsia="Times New Roman"/>
                <w:b/>
                <w:bCs/>
                <w:noProof/>
                <w:color w:val="000000"/>
                <w:sz w:val="20"/>
                <w:szCs w:val="20"/>
                <w:lang w:val="en-IE" w:eastAsia="en-IE"/>
              </w:rPr>
            </w:pPr>
          </w:p>
        </w:tc>
      </w:tr>
      <w:tr w:rsidR="00167480" w:rsidRPr="00630DF3" w14:paraId="18AE31B9" w14:textId="77777777" w:rsidTr="00167480">
        <w:trPr>
          <w:trHeight w:val="860"/>
        </w:trPr>
        <w:tc>
          <w:tcPr>
            <w:tcW w:w="768" w:type="pct"/>
            <w:gridSpan w:val="2"/>
            <w:vMerge w:val="restart"/>
            <w:tcBorders>
              <w:top w:val="nil"/>
              <w:left w:val="single" w:sz="8" w:space="0" w:color="auto"/>
              <w:bottom w:val="single" w:sz="8" w:space="0" w:color="000000"/>
              <w:right w:val="single" w:sz="8" w:space="0" w:color="auto"/>
            </w:tcBorders>
            <w:vAlign w:val="center"/>
            <w:hideMark/>
          </w:tcPr>
          <w:p w14:paraId="57D12E43"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TOTAL operational appropriations</w:t>
            </w:r>
          </w:p>
        </w:tc>
        <w:tc>
          <w:tcPr>
            <w:tcW w:w="586" w:type="pct"/>
            <w:gridSpan w:val="2"/>
            <w:tcBorders>
              <w:top w:val="nil"/>
              <w:left w:val="nil"/>
              <w:bottom w:val="single" w:sz="8" w:space="0" w:color="auto"/>
              <w:right w:val="single" w:sz="8" w:space="0" w:color="auto"/>
            </w:tcBorders>
            <w:vAlign w:val="center"/>
            <w:hideMark/>
          </w:tcPr>
          <w:p w14:paraId="0EE8A9C4"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0EC58D7C" w14:textId="0829DB4E"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4BD19A40"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31758A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1B1AD00"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4846D62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091970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4C5B44E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470151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AE5B06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714312EF" w14:textId="77777777" w:rsidTr="00167480">
        <w:trPr>
          <w:trHeight w:val="300"/>
        </w:trPr>
        <w:tc>
          <w:tcPr>
            <w:tcW w:w="768" w:type="pct"/>
            <w:gridSpan w:val="2"/>
            <w:vMerge/>
            <w:tcBorders>
              <w:top w:val="nil"/>
              <w:left w:val="single" w:sz="8" w:space="0" w:color="auto"/>
              <w:bottom w:val="single" w:sz="8" w:space="0" w:color="000000"/>
              <w:right w:val="single" w:sz="8" w:space="0" w:color="auto"/>
            </w:tcBorders>
            <w:vAlign w:val="center"/>
            <w:hideMark/>
          </w:tcPr>
          <w:p w14:paraId="6DB63DCD" w14:textId="77777777" w:rsidR="00EC6012" w:rsidRPr="00630DF3" w:rsidRDefault="00EC6012">
            <w:pPr>
              <w:spacing w:before="0" w:after="0"/>
              <w:jc w:val="left"/>
              <w:rPr>
                <w:rFonts w:eastAsia="Times New Roman"/>
                <w:noProof/>
                <w:color w:val="000000"/>
                <w:sz w:val="21"/>
                <w:szCs w:val="21"/>
                <w:lang w:val="en-IE" w:eastAsia="en-IE"/>
              </w:rPr>
            </w:pPr>
          </w:p>
        </w:tc>
        <w:tc>
          <w:tcPr>
            <w:tcW w:w="586" w:type="pct"/>
            <w:gridSpan w:val="2"/>
            <w:tcBorders>
              <w:top w:val="nil"/>
              <w:left w:val="nil"/>
              <w:bottom w:val="single" w:sz="8" w:space="0" w:color="auto"/>
              <w:right w:val="single" w:sz="8" w:space="0" w:color="auto"/>
            </w:tcBorders>
            <w:vAlign w:val="center"/>
            <w:hideMark/>
          </w:tcPr>
          <w:p w14:paraId="036DD923"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282FCA57" w14:textId="48CEF6B5"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4C722F0A"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3837EC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6A2901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57DFA3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CF4538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2434B26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4AC6C17"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5BB65F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6570471D" w14:textId="77777777" w:rsidTr="00167480">
        <w:trPr>
          <w:trHeight w:val="1180"/>
        </w:trPr>
        <w:tc>
          <w:tcPr>
            <w:tcW w:w="1355" w:type="pct"/>
            <w:gridSpan w:val="4"/>
            <w:tcBorders>
              <w:top w:val="single" w:sz="8" w:space="0" w:color="auto"/>
              <w:left w:val="single" w:sz="8" w:space="0" w:color="auto"/>
              <w:bottom w:val="single" w:sz="8" w:space="0" w:color="auto"/>
              <w:right w:val="single" w:sz="8" w:space="0" w:color="000000"/>
            </w:tcBorders>
            <w:vAlign w:val="center"/>
            <w:hideMark/>
          </w:tcPr>
          <w:p w14:paraId="353A5E19"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TOTAL appropriations of an administrative nature financed from the envelope for specific programmes </w:t>
            </w:r>
          </w:p>
        </w:tc>
        <w:tc>
          <w:tcPr>
            <w:tcW w:w="374" w:type="pct"/>
            <w:gridSpan w:val="2"/>
            <w:tcBorders>
              <w:top w:val="nil"/>
              <w:left w:val="nil"/>
              <w:bottom w:val="single" w:sz="8" w:space="0" w:color="auto"/>
              <w:right w:val="single" w:sz="8" w:space="0" w:color="auto"/>
            </w:tcBorders>
            <w:vAlign w:val="center"/>
          </w:tcPr>
          <w:p w14:paraId="1B38C7EA" w14:textId="46DB6082"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6C5A25E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96C530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2BBAEE9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D60F58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4BB7CC27"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51FD007"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07C90E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15CFF17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3FA91D5F" w14:textId="77777777" w:rsidTr="00167480">
        <w:trPr>
          <w:trHeight w:val="579"/>
        </w:trPr>
        <w:tc>
          <w:tcPr>
            <w:tcW w:w="768" w:type="pct"/>
            <w:gridSpan w:val="2"/>
            <w:tcBorders>
              <w:top w:val="nil"/>
              <w:left w:val="single" w:sz="8" w:space="0" w:color="auto"/>
              <w:bottom w:val="nil"/>
              <w:right w:val="single" w:sz="8" w:space="0" w:color="auto"/>
            </w:tcBorders>
            <w:shd w:val="thinDiagStripe" w:color="C0C0C0" w:fill="E6E6E6"/>
            <w:vAlign w:val="center"/>
            <w:hideMark/>
          </w:tcPr>
          <w:p w14:paraId="1F65034C"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 &lt;….&gt;</w:t>
            </w:r>
          </w:p>
        </w:tc>
        <w:tc>
          <w:tcPr>
            <w:tcW w:w="586" w:type="pct"/>
            <w:gridSpan w:val="2"/>
            <w:tcBorders>
              <w:top w:val="nil"/>
              <w:left w:val="nil"/>
              <w:bottom w:val="single" w:sz="8" w:space="0" w:color="auto"/>
              <w:right w:val="single" w:sz="8" w:space="0" w:color="auto"/>
            </w:tcBorders>
            <w:vAlign w:val="center"/>
            <w:hideMark/>
          </w:tcPr>
          <w:p w14:paraId="013C3356"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7D8A0A9C" w14:textId="69124480"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33C5EE7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B5B4BD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0879387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D772FE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07482A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20C46E0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ABDA89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48FA26A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3A418D38" w14:textId="77777777" w:rsidTr="00167480">
        <w:trPr>
          <w:trHeight w:val="552"/>
        </w:trPr>
        <w:tc>
          <w:tcPr>
            <w:tcW w:w="768" w:type="pct"/>
            <w:gridSpan w:val="2"/>
            <w:tcBorders>
              <w:top w:val="nil"/>
              <w:left w:val="single" w:sz="8" w:space="0" w:color="auto"/>
              <w:bottom w:val="single" w:sz="8" w:space="0" w:color="auto"/>
              <w:right w:val="single" w:sz="8" w:space="0" w:color="auto"/>
            </w:tcBorders>
            <w:shd w:val="thinDiagStripe" w:color="C0C0C0" w:fill="E6E6E6"/>
            <w:vAlign w:val="center"/>
            <w:hideMark/>
          </w:tcPr>
          <w:p w14:paraId="55D89D67"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p>
        </w:tc>
        <w:tc>
          <w:tcPr>
            <w:tcW w:w="586" w:type="pct"/>
            <w:gridSpan w:val="2"/>
            <w:tcBorders>
              <w:top w:val="nil"/>
              <w:left w:val="nil"/>
              <w:bottom w:val="single" w:sz="8" w:space="0" w:color="auto"/>
              <w:right w:val="single" w:sz="8" w:space="0" w:color="auto"/>
            </w:tcBorders>
            <w:vAlign w:val="center"/>
            <w:hideMark/>
          </w:tcPr>
          <w:p w14:paraId="721B54BA"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1D8E5B62" w14:textId="7CDAC434"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7954832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A389D7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28FD31C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46C43F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187820F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394789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01E33E2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05D43D5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7FD375AC" w14:textId="77777777" w:rsidR="00C53CDA" w:rsidRPr="00630DF3" w:rsidRDefault="00C53CDA" w:rsidP="009F5DEE">
      <w:pPr>
        <w:rPr>
          <w:noProof/>
          <w:lang w:val="en-I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C53CDA" w:rsidRPr="00630DF3" w14:paraId="7C3AAC6A" w14:textId="77777777" w:rsidTr="009F5DEE">
        <w:trPr>
          <w:jc w:val="center"/>
        </w:trPr>
        <w:tc>
          <w:tcPr>
            <w:tcW w:w="1739" w:type="pct"/>
            <w:shd w:val="thinDiagStripe" w:color="C0C0C0" w:fill="auto"/>
            <w:vAlign w:val="center"/>
          </w:tcPr>
          <w:p w14:paraId="6E563E51" w14:textId="77777777" w:rsidR="00C53CDA" w:rsidRPr="00630DF3" w:rsidRDefault="00C53CDA" w:rsidP="009F5DEE">
            <w:pPr>
              <w:spacing w:before="60" w:after="60"/>
              <w:jc w:val="center"/>
              <w:rPr>
                <w:b/>
                <w:noProof/>
                <w:lang w:val="en-IE"/>
              </w:rPr>
            </w:pPr>
            <w:r w:rsidRPr="00630DF3">
              <w:rPr>
                <w:b/>
                <w:noProof/>
                <w:sz w:val="22"/>
                <w:lang w:val="en-IE"/>
              </w:rPr>
              <w:t xml:space="preserve">Heading of multiannual financial </w:t>
            </w:r>
            <w:r w:rsidRPr="00630DF3">
              <w:rPr>
                <w:noProof/>
                <w:sz w:val="22"/>
                <w:lang w:val="en-IE"/>
              </w:rPr>
              <w:br/>
            </w:r>
            <w:r w:rsidRPr="00630DF3">
              <w:rPr>
                <w:b/>
                <w:noProof/>
                <w:sz w:val="22"/>
                <w:lang w:val="en-IE"/>
              </w:rPr>
              <w:t xml:space="preserve">framework </w:t>
            </w:r>
          </w:p>
        </w:tc>
        <w:tc>
          <w:tcPr>
            <w:tcW w:w="396" w:type="pct"/>
            <w:vAlign w:val="center"/>
          </w:tcPr>
          <w:p w14:paraId="7DA1ACEC" w14:textId="77777777" w:rsidR="00C53CDA" w:rsidRPr="00630DF3" w:rsidRDefault="00C53CDA" w:rsidP="009F5DEE">
            <w:pPr>
              <w:spacing w:before="60" w:after="60"/>
              <w:jc w:val="center"/>
              <w:rPr>
                <w:noProof/>
                <w:lang w:val="en-IE"/>
              </w:rPr>
            </w:pPr>
            <w:r w:rsidRPr="00630DF3">
              <w:rPr>
                <w:noProof/>
                <w:sz w:val="22"/>
                <w:lang w:val="en-IE"/>
              </w:rPr>
              <w:t>Number</w:t>
            </w:r>
          </w:p>
        </w:tc>
        <w:tc>
          <w:tcPr>
            <w:tcW w:w="2865" w:type="pct"/>
            <w:vAlign w:val="center"/>
          </w:tcPr>
          <w:p w14:paraId="3E73D18C" w14:textId="77777777" w:rsidR="00C53CDA" w:rsidRPr="00630DF3" w:rsidRDefault="00C53CDA" w:rsidP="009F5DEE">
            <w:pPr>
              <w:spacing w:before="60" w:after="60"/>
              <w:rPr>
                <w:noProof/>
                <w:lang w:val="en-IE"/>
              </w:rPr>
            </w:pPr>
          </w:p>
        </w:tc>
      </w:tr>
    </w:tbl>
    <w:p w14:paraId="71F5666D" w14:textId="77777777" w:rsidR="00C53CDA" w:rsidRPr="00630DF3" w:rsidRDefault="00C53CDA" w:rsidP="009F5DEE">
      <w:pPr>
        <w:rPr>
          <w:noProof/>
          <w:lang w:val="en-IE"/>
        </w:rPr>
      </w:pPr>
    </w:p>
    <w:tbl>
      <w:tblPr>
        <w:tblW w:w="5000" w:type="pct"/>
        <w:tblLook w:val="04A0" w:firstRow="1" w:lastRow="0" w:firstColumn="1" w:lastColumn="0" w:noHBand="0" w:noVBand="1"/>
      </w:tblPr>
      <w:tblGrid>
        <w:gridCol w:w="1289"/>
        <w:gridCol w:w="7753"/>
        <w:gridCol w:w="545"/>
        <w:gridCol w:w="521"/>
        <w:gridCol w:w="521"/>
        <w:gridCol w:w="521"/>
        <w:gridCol w:w="521"/>
        <w:gridCol w:w="521"/>
        <w:gridCol w:w="521"/>
        <w:gridCol w:w="521"/>
        <w:gridCol w:w="750"/>
      </w:tblGrid>
      <w:tr w:rsidR="00EC6012" w:rsidRPr="00630DF3" w14:paraId="4A0AE0CA" w14:textId="77777777">
        <w:trPr>
          <w:trHeight w:val="410"/>
        </w:trPr>
        <w:tc>
          <w:tcPr>
            <w:tcW w:w="3740"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6E67509E"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148" w:type="pct"/>
            <w:tcBorders>
              <w:top w:val="single" w:sz="8" w:space="0" w:color="auto"/>
              <w:left w:val="nil"/>
              <w:bottom w:val="nil"/>
              <w:right w:val="single" w:sz="8" w:space="0" w:color="auto"/>
            </w:tcBorders>
            <w:vAlign w:val="center"/>
            <w:hideMark/>
          </w:tcPr>
          <w:p w14:paraId="0C8CA25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0A3C3DC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441A6C7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44BF9FB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065E255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64CA49FF"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3F85B6F8"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21" w:type="pct"/>
            <w:vMerge w:val="restart"/>
            <w:tcBorders>
              <w:top w:val="single" w:sz="8" w:space="0" w:color="auto"/>
              <w:left w:val="single" w:sz="8" w:space="0" w:color="auto"/>
              <w:bottom w:val="single" w:sz="8" w:space="0" w:color="000000"/>
              <w:right w:val="single" w:sz="8" w:space="0" w:color="auto"/>
            </w:tcBorders>
            <w:vAlign w:val="center"/>
            <w:hideMark/>
          </w:tcPr>
          <w:p w14:paraId="07C9213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2C78DAB9" w14:textId="77777777">
        <w:trPr>
          <w:trHeight w:val="300"/>
        </w:trPr>
        <w:tc>
          <w:tcPr>
            <w:tcW w:w="3740" w:type="pct"/>
            <w:gridSpan w:val="3"/>
            <w:vMerge/>
            <w:tcBorders>
              <w:top w:val="single" w:sz="8" w:space="0" w:color="auto"/>
              <w:left w:val="single" w:sz="8" w:space="0" w:color="auto"/>
              <w:bottom w:val="single" w:sz="8" w:space="0" w:color="000000"/>
              <w:right w:val="single" w:sz="8" w:space="0" w:color="000000"/>
            </w:tcBorders>
            <w:vAlign w:val="center"/>
            <w:hideMark/>
          </w:tcPr>
          <w:p w14:paraId="1E5E819F" w14:textId="77777777" w:rsidR="00EC6012" w:rsidRPr="00630DF3" w:rsidRDefault="00EC6012">
            <w:pPr>
              <w:spacing w:before="0" w:after="0"/>
              <w:jc w:val="left"/>
              <w:rPr>
                <w:rFonts w:eastAsia="Times New Roman"/>
                <w:noProof/>
                <w:color w:val="000000"/>
                <w:sz w:val="22"/>
                <w:lang w:val="en-IE" w:eastAsia="en-IE"/>
              </w:rPr>
            </w:pPr>
          </w:p>
        </w:tc>
        <w:tc>
          <w:tcPr>
            <w:tcW w:w="148" w:type="pct"/>
            <w:tcBorders>
              <w:top w:val="nil"/>
              <w:left w:val="nil"/>
              <w:bottom w:val="single" w:sz="8" w:space="0" w:color="auto"/>
              <w:right w:val="single" w:sz="8" w:space="0" w:color="auto"/>
            </w:tcBorders>
            <w:vAlign w:val="center"/>
            <w:hideMark/>
          </w:tcPr>
          <w:p w14:paraId="2A9F7B3E"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148" w:type="pct"/>
            <w:tcBorders>
              <w:top w:val="nil"/>
              <w:left w:val="nil"/>
              <w:bottom w:val="single" w:sz="8" w:space="0" w:color="auto"/>
              <w:right w:val="single" w:sz="8" w:space="0" w:color="auto"/>
            </w:tcBorders>
            <w:vAlign w:val="center"/>
            <w:hideMark/>
          </w:tcPr>
          <w:p w14:paraId="4347C22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148" w:type="pct"/>
            <w:tcBorders>
              <w:top w:val="nil"/>
              <w:left w:val="nil"/>
              <w:bottom w:val="single" w:sz="8" w:space="0" w:color="auto"/>
              <w:right w:val="single" w:sz="8" w:space="0" w:color="auto"/>
            </w:tcBorders>
            <w:vAlign w:val="center"/>
            <w:hideMark/>
          </w:tcPr>
          <w:p w14:paraId="32EF463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148" w:type="pct"/>
            <w:tcBorders>
              <w:top w:val="nil"/>
              <w:left w:val="nil"/>
              <w:bottom w:val="single" w:sz="8" w:space="0" w:color="auto"/>
              <w:right w:val="single" w:sz="8" w:space="0" w:color="auto"/>
            </w:tcBorders>
            <w:vAlign w:val="center"/>
            <w:hideMark/>
          </w:tcPr>
          <w:p w14:paraId="2065070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148" w:type="pct"/>
            <w:tcBorders>
              <w:top w:val="nil"/>
              <w:left w:val="nil"/>
              <w:bottom w:val="single" w:sz="8" w:space="0" w:color="auto"/>
              <w:right w:val="single" w:sz="8" w:space="0" w:color="auto"/>
            </w:tcBorders>
            <w:vAlign w:val="center"/>
            <w:hideMark/>
          </w:tcPr>
          <w:p w14:paraId="5ECBF5C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148" w:type="pct"/>
            <w:tcBorders>
              <w:top w:val="nil"/>
              <w:left w:val="nil"/>
              <w:bottom w:val="single" w:sz="8" w:space="0" w:color="auto"/>
              <w:right w:val="single" w:sz="8" w:space="0" w:color="auto"/>
            </w:tcBorders>
            <w:vAlign w:val="center"/>
            <w:hideMark/>
          </w:tcPr>
          <w:p w14:paraId="51A0C9C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148" w:type="pct"/>
            <w:tcBorders>
              <w:top w:val="nil"/>
              <w:left w:val="nil"/>
              <w:bottom w:val="single" w:sz="8" w:space="0" w:color="auto"/>
              <w:right w:val="single" w:sz="8" w:space="0" w:color="auto"/>
            </w:tcBorders>
            <w:vAlign w:val="center"/>
            <w:hideMark/>
          </w:tcPr>
          <w:p w14:paraId="2068D1A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221" w:type="pct"/>
            <w:vMerge/>
            <w:tcBorders>
              <w:top w:val="single" w:sz="8" w:space="0" w:color="auto"/>
              <w:left w:val="single" w:sz="8" w:space="0" w:color="auto"/>
              <w:bottom w:val="single" w:sz="8" w:space="0" w:color="000000"/>
              <w:right w:val="single" w:sz="8" w:space="0" w:color="auto"/>
            </w:tcBorders>
            <w:vAlign w:val="center"/>
            <w:hideMark/>
          </w:tcPr>
          <w:p w14:paraId="703E98CD" w14:textId="77777777" w:rsidR="00EC6012" w:rsidRPr="00630DF3" w:rsidRDefault="00EC6012">
            <w:pPr>
              <w:spacing w:before="0" w:after="0"/>
              <w:jc w:val="left"/>
              <w:rPr>
                <w:rFonts w:eastAsia="Times New Roman"/>
                <w:b/>
                <w:bCs/>
                <w:noProof/>
                <w:color w:val="000000"/>
                <w:sz w:val="20"/>
                <w:szCs w:val="20"/>
                <w:lang w:val="en-IE" w:eastAsia="en-IE"/>
              </w:rPr>
            </w:pPr>
          </w:p>
        </w:tc>
      </w:tr>
      <w:tr w:rsidR="00EC6012" w:rsidRPr="00630DF3" w14:paraId="625CF2F1" w14:textId="77777777">
        <w:trPr>
          <w:trHeight w:val="300"/>
        </w:trPr>
        <w:tc>
          <w:tcPr>
            <w:tcW w:w="3740" w:type="pct"/>
            <w:gridSpan w:val="3"/>
            <w:tcBorders>
              <w:top w:val="single" w:sz="8" w:space="0" w:color="000000"/>
              <w:left w:val="single" w:sz="8" w:space="0" w:color="auto"/>
              <w:bottom w:val="single" w:sz="8" w:space="0" w:color="auto"/>
              <w:right w:val="single" w:sz="8" w:space="0" w:color="000000"/>
            </w:tcBorders>
            <w:vAlign w:val="center"/>
            <w:hideMark/>
          </w:tcPr>
          <w:p w14:paraId="336BB490"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c>
          <w:tcPr>
            <w:tcW w:w="148" w:type="pct"/>
            <w:tcBorders>
              <w:top w:val="nil"/>
              <w:left w:val="nil"/>
              <w:bottom w:val="single" w:sz="8" w:space="0" w:color="auto"/>
              <w:right w:val="single" w:sz="8" w:space="0" w:color="auto"/>
            </w:tcBorders>
            <w:vAlign w:val="center"/>
            <w:hideMark/>
          </w:tcPr>
          <w:p w14:paraId="45FACB7C"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15D1F5A"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C88883A"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CDEEC52"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F1CB1B2"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AD9E46F"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41D704F" w14:textId="77777777" w:rsidR="00EC6012" w:rsidRPr="00630DF3" w:rsidRDefault="00EC6012">
            <w:pPr>
              <w:spacing w:before="0" w:after="0"/>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vAlign w:val="center"/>
            <w:hideMark/>
          </w:tcPr>
          <w:p w14:paraId="386A5573" w14:textId="77777777" w:rsidR="00EC6012" w:rsidRPr="00630DF3" w:rsidRDefault="00EC6012">
            <w:pPr>
              <w:spacing w:before="0" w:after="0"/>
              <w:rPr>
                <w:rFonts w:eastAsia="Times New Roman"/>
                <w:b/>
                <w:bCs/>
                <w:noProof/>
                <w:color w:val="000000"/>
                <w:sz w:val="20"/>
                <w:szCs w:val="20"/>
                <w:lang w:val="en-IE" w:eastAsia="en-IE"/>
              </w:rPr>
            </w:pPr>
          </w:p>
        </w:tc>
      </w:tr>
      <w:tr w:rsidR="009017F1" w:rsidRPr="00630DF3" w14:paraId="717D0C94" w14:textId="77777777">
        <w:trPr>
          <w:trHeight w:val="470"/>
        </w:trPr>
        <w:tc>
          <w:tcPr>
            <w:tcW w:w="391" w:type="pct"/>
            <w:vMerge w:val="restart"/>
            <w:tcBorders>
              <w:top w:val="nil"/>
              <w:left w:val="single" w:sz="8" w:space="0" w:color="auto"/>
              <w:bottom w:val="single" w:sz="8" w:space="0" w:color="000000"/>
              <w:right w:val="single" w:sz="8" w:space="0" w:color="auto"/>
            </w:tcBorders>
            <w:noWrap/>
            <w:vAlign w:val="center"/>
            <w:hideMark/>
          </w:tcPr>
          <w:p w14:paraId="22E10369" w14:textId="77777777" w:rsidR="00EC6012" w:rsidRPr="00630DF3" w:rsidRDefault="00EC6012">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3157" w:type="pct"/>
            <w:tcBorders>
              <w:top w:val="nil"/>
              <w:left w:val="nil"/>
              <w:bottom w:val="single" w:sz="8" w:space="0" w:color="auto"/>
              <w:right w:val="single" w:sz="8" w:space="0" w:color="auto"/>
            </w:tcBorders>
            <w:vAlign w:val="center"/>
            <w:hideMark/>
          </w:tcPr>
          <w:p w14:paraId="2D4C904A"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6D4822C0"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148" w:type="pct"/>
            <w:tcBorders>
              <w:top w:val="nil"/>
              <w:left w:val="nil"/>
              <w:bottom w:val="single" w:sz="8" w:space="0" w:color="auto"/>
              <w:right w:val="single" w:sz="8" w:space="0" w:color="auto"/>
            </w:tcBorders>
            <w:vAlign w:val="center"/>
            <w:hideMark/>
          </w:tcPr>
          <w:p w14:paraId="0369FE9D"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4597F0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86A75D9"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737E4EB"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655D21A"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56A1B4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2A4E83A"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6B6DE1D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129A062"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65587B21" w14:textId="77777777" w:rsidR="00EC6012" w:rsidRPr="00630DF3" w:rsidRDefault="00EC6012">
            <w:pPr>
              <w:spacing w:before="0" w:after="0"/>
              <w:jc w:val="left"/>
              <w:rPr>
                <w:rFonts w:eastAsia="Times New Roman"/>
                <w:noProof/>
                <w:color w:val="000000"/>
                <w:sz w:val="22"/>
                <w:lang w:val="en-IE" w:eastAsia="en-IE"/>
              </w:rPr>
            </w:pPr>
          </w:p>
        </w:tc>
        <w:tc>
          <w:tcPr>
            <w:tcW w:w="3157" w:type="pct"/>
            <w:tcBorders>
              <w:top w:val="nil"/>
              <w:left w:val="nil"/>
              <w:bottom w:val="single" w:sz="8" w:space="0" w:color="auto"/>
              <w:right w:val="single" w:sz="8" w:space="0" w:color="auto"/>
            </w:tcBorders>
            <w:vAlign w:val="center"/>
            <w:hideMark/>
          </w:tcPr>
          <w:p w14:paraId="0E789A73"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43C9F21D"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148" w:type="pct"/>
            <w:tcBorders>
              <w:top w:val="nil"/>
              <w:left w:val="nil"/>
              <w:bottom w:val="single" w:sz="8" w:space="0" w:color="auto"/>
              <w:right w:val="single" w:sz="8" w:space="0" w:color="auto"/>
            </w:tcBorders>
            <w:vAlign w:val="center"/>
            <w:hideMark/>
          </w:tcPr>
          <w:p w14:paraId="355A0F3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B05774F"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BBEE77D"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5C3A5C9"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DBC0822"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190BA58"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849B270"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7E4F3ED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2A310F87" w14:textId="77777777">
        <w:trPr>
          <w:trHeight w:val="470"/>
        </w:trPr>
        <w:tc>
          <w:tcPr>
            <w:tcW w:w="391" w:type="pct"/>
            <w:vMerge w:val="restart"/>
            <w:tcBorders>
              <w:top w:val="nil"/>
              <w:left w:val="single" w:sz="8" w:space="0" w:color="auto"/>
              <w:bottom w:val="single" w:sz="8" w:space="0" w:color="000000"/>
              <w:right w:val="single" w:sz="8" w:space="0" w:color="auto"/>
            </w:tcBorders>
            <w:vAlign w:val="center"/>
            <w:hideMark/>
          </w:tcPr>
          <w:p w14:paraId="74FA9BF3"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tcBorders>
              <w:top w:val="nil"/>
              <w:left w:val="nil"/>
              <w:bottom w:val="single" w:sz="8" w:space="0" w:color="auto"/>
              <w:right w:val="single" w:sz="8" w:space="0" w:color="auto"/>
            </w:tcBorders>
            <w:vAlign w:val="center"/>
            <w:hideMark/>
          </w:tcPr>
          <w:p w14:paraId="4D3DBD00"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54888F6D"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148" w:type="pct"/>
            <w:tcBorders>
              <w:top w:val="nil"/>
              <w:left w:val="nil"/>
              <w:bottom w:val="single" w:sz="8" w:space="0" w:color="auto"/>
              <w:right w:val="single" w:sz="8" w:space="0" w:color="auto"/>
            </w:tcBorders>
            <w:vAlign w:val="center"/>
            <w:hideMark/>
          </w:tcPr>
          <w:p w14:paraId="15F32E0E"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D3A8051"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85963DD"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858F737"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810E25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AC7993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64CBD21"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490043A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1CA95B0B"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372D730E" w14:textId="77777777" w:rsidR="00EC6012" w:rsidRPr="00630DF3" w:rsidRDefault="00EC6012">
            <w:pPr>
              <w:spacing w:before="0" w:after="0"/>
              <w:jc w:val="left"/>
              <w:rPr>
                <w:rFonts w:eastAsia="Times New Roman"/>
                <w:noProof/>
                <w:color w:val="000000"/>
                <w:sz w:val="20"/>
                <w:szCs w:val="20"/>
                <w:lang w:val="en-IE" w:eastAsia="en-IE"/>
              </w:rPr>
            </w:pPr>
          </w:p>
        </w:tc>
        <w:tc>
          <w:tcPr>
            <w:tcW w:w="3157" w:type="pct"/>
            <w:tcBorders>
              <w:top w:val="nil"/>
              <w:left w:val="nil"/>
              <w:bottom w:val="single" w:sz="8" w:space="0" w:color="auto"/>
              <w:right w:val="single" w:sz="8" w:space="0" w:color="auto"/>
            </w:tcBorders>
            <w:vAlign w:val="center"/>
            <w:hideMark/>
          </w:tcPr>
          <w:p w14:paraId="65A39EB9"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510D19B7"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148" w:type="pct"/>
            <w:tcBorders>
              <w:top w:val="nil"/>
              <w:left w:val="nil"/>
              <w:bottom w:val="single" w:sz="8" w:space="0" w:color="auto"/>
              <w:right w:val="single" w:sz="8" w:space="0" w:color="auto"/>
            </w:tcBorders>
            <w:vAlign w:val="center"/>
            <w:hideMark/>
          </w:tcPr>
          <w:p w14:paraId="7EA05AA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8C24B9F"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0DC1152"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591224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BDBB236"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650B977"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1E7E56B"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485915E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7DF7E408" w14:textId="77777777">
        <w:trPr>
          <w:trHeight w:val="300"/>
        </w:trPr>
        <w:tc>
          <w:tcPr>
            <w:tcW w:w="5000" w:type="pct"/>
            <w:gridSpan w:val="11"/>
            <w:tcBorders>
              <w:top w:val="nil"/>
              <w:left w:val="single" w:sz="8" w:space="0" w:color="auto"/>
              <w:bottom w:val="single" w:sz="8" w:space="0" w:color="auto"/>
              <w:right w:val="nil"/>
            </w:tcBorders>
            <w:noWrap/>
            <w:vAlign w:val="center"/>
            <w:hideMark/>
          </w:tcPr>
          <w:p w14:paraId="2816639A" w14:textId="1550B23C" w:rsidR="00EC6012"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ions of an administrative nature financed from the envelope of specific programmes</w:t>
            </w:r>
          </w:p>
        </w:tc>
      </w:tr>
      <w:tr w:rsidR="009017F1" w:rsidRPr="00630DF3" w14:paraId="1451AAA4" w14:textId="77777777">
        <w:trPr>
          <w:trHeight w:val="530"/>
        </w:trPr>
        <w:tc>
          <w:tcPr>
            <w:tcW w:w="391" w:type="pct"/>
            <w:tcBorders>
              <w:top w:val="nil"/>
              <w:left w:val="single" w:sz="8" w:space="0" w:color="auto"/>
              <w:bottom w:val="single" w:sz="8" w:space="0" w:color="auto"/>
              <w:right w:val="single" w:sz="8" w:space="0" w:color="auto"/>
            </w:tcBorders>
            <w:vAlign w:val="center"/>
            <w:hideMark/>
          </w:tcPr>
          <w:p w14:paraId="29F405FC"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tcBorders>
              <w:top w:val="nil"/>
              <w:left w:val="nil"/>
              <w:bottom w:val="single" w:sz="8" w:space="0" w:color="auto"/>
              <w:right w:val="single" w:sz="8" w:space="0" w:color="auto"/>
            </w:tcBorders>
            <w:vAlign w:val="center"/>
            <w:hideMark/>
          </w:tcPr>
          <w:p w14:paraId="119670C9" w14:textId="77777777" w:rsidR="00EC6012" w:rsidRPr="00630DF3" w:rsidRDefault="00EC6012">
            <w:pPr>
              <w:spacing w:before="0" w:after="0"/>
              <w:jc w:val="right"/>
              <w:rPr>
                <w:rFonts w:eastAsia="Times New Roman"/>
                <w:noProof/>
                <w:color w:val="000000"/>
                <w:sz w:val="18"/>
                <w:szCs w:val="18"/>
                <w:lang w:val="en-IE" w:eastAsia="en-IE"/>
              </w:rPr>
            </w:pPr>
          </w:p>
        </w:tc>
        <w:tc>
          <w:tcPr>
            <w:tcW w:w="192" w:type="pct"/>
            <w:tcBorders>
              <w:top w:val="nil"/>
              <w:left w:val="nil"/>
              <w:bottom w:val="single" w:sz="8" w:space="0" w:color="auto"/>
              <w:right w:val="single" w:sz="8" w:space="0" w:color="000000"/>
            </w:tcBorders>
            <w:vAlign w:val="center"/>
            <w:hideMark/>
          </w:tcPr>
          <w:p w14:paraId="5371997F" w14:textId="53D260D1" w:rsidR="00EC6012" w:rsidRPr="00630DF3" w:rsidRDefault="00EC6012">
            <w:pPr>
              <w:spacing w:before="0" w:after="0"/>
              <w:jc w:val="center"/>
              <w:rPr>
                <w:rFonts w:eastAsia="Times New Roman"/>
                <w:noProof/>
                <w:color w:val="000000"/>
                <w:sz w:val="14"/>
                <w:szCs w:val="14"/>
                <w:lang w:val="en-IE" w:eastAsia="en-IE"/>
              </w:rPr>
            </w:pPr>
          </w:p>
        </w:tc>
        <w:tc>
          <w:tcPr>
            <w:tcW w:w="148" w:type="pct"/>
            <w:tcBorders>
              <w:top w:val="nil"/>
              <w:left w:val="nil"/>
              <w:bottom w:val="single" w:sz="8" w:space="0" w:color="auto"/>
              <w:right w:val="single" w:sz="8" w:space="0" w:color="auto"/>
            </w:tcBorders>
            <w:vAlign w:val="center"/>
            <w:hideMark/>
          </w:tcPr>
          <w:p w14:paraId="481A8C1B"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D7DC206"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C892E55"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5C337A9"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D3B44DB"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5CD6611"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3D17237" w14:textId="77777777" w:rsidR="00EC6012" w:rsidRPr="00630DF3" w:rsidRDefault="00EC6012">
            <w:pPr>
              <w:spacing w:before="0" w:after="0"/>
              <w:jc w:val="right"/>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2517923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592DB7E1" w14:textId="77777777">
        <w:trPr>
          <w:trHeight w:val="850"/>
        </w:trPr>
        <w:tc>
          <w:tcPr>
            <w:tcW w:w="391" w:type="pct"/>
            <w:tcBorders>
              <w:top w:val="nil"/>
              <w:left w:val="single" w:sz="8" w:space="0" w:color="auto"/>
              <w:bottom w:val="nil"/>
              <w:right w:val="single" w:sz="8" w:space="0" w:color="auto"/>
            </w:tcBorders>
            <w:vAlign w:val="center"/>
            <w:hideMark/>
          </w:tcPr>
          <w:p w14:paraId="1C0C1AD0"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3157" w:type="pct"/>
            <w:tcBorders>
              <w:top w:val="nil"/>
              <w:left w:val="nil"/>
              <w:bottom w:val="single" w:sz="8" w:space="0" w:color="auto"/>
              <w:right w:val="single" w:sz="8" w:space="0" w:color="auto"/>
            </w:tcBorders>
            <w:vAlign w:val="center"/>
            <w:hideMark/>
          </w:tcPr>
          <w:p w14:paraId="176D711C"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5C9906F4" w14:textId="6AF3CDEF"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148" w:type="pct"/>
            <w:tcBorders>
              <w:top w:val="nil"/>
              <w:left w:val="nil"/>
              <w:bottom w:val="single" w:sz="8" w:space="0" w:color="auto"/>
              <w:right w:val="single" w:sz="8" w:space="0" w:color="auto"/>
            </w:tcBorders>
            <w:shd w:val="clear" w:color="000000" w:fill="D9D9D9"/>
            <w:vAlign w:val="center"/>
            <w:hideMark/>
          </w:tcPr>
          <w:p w14:paraId="75AC98E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973B79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67568FC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ED72F4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203E343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D656E5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7476D2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5A325D2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1E07D407" w14:textId="77777777">
        <w:trPr>
          <w:trHeight w:val="570"/>
        </w:trPr>
        <w:tc>
          <w:tcPr>
            <w:tcW w:w="391" w:type="pct"/>
            <w:tcBorders>
              <w:top w:val="nil"/>
              <w:left w:val="single" w:sz="8" w:space="0" w:color="auto"/>
              <w:bottom w:val="single" w:sz="8" w:space="0" w:color="auto"/>
              <w:right w:val="single" w:sz="8" w:space="0" w:color="auto"/>
            </w:tcBorders>
            <w:vAlign w:val="center"/>
            <w:hideMark/>
          </w:tcPr>
          <w:p w14:paraId="49F40A7B"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3157" w:type="pct"/>
            <w:tcBorders>
              <w:top w:val="nil"/>
              <w:left w:val="nil"/>
              <w:bottom w:val="single" w:sz="8" w:space="0" w:color="auto"/>
              <w:right w:val="single" w:sz="8" w:space="0" w:color="auto"/>
            </w:tcBorders>
            <w:vAlign w:val="center"/>
            <w:hideMark/>
          </w:tcPr>
          <w:p w14:paraId="3242DF0F"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4A741C23" w14:textId="20E05668"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148" w:type="pct"/>
            <w:tcBorders>
              <w:top w:val="nil"/>
              <w:left w:val="nil"/>
              <w:bottom w:val="single" w:sz="8" w:space="0" w:color="auto"/>
              <w:right w:val="single" w:sz="8" w:space="0" w:color="auto"/>
            </w:tcBorders>
            <w:shd w:val="clear" w:color="000000" w:fill="D9D9D9"/>
            <w:vAlign w:val="center"/>
            <w:hideMark/>
          </w:tcPr>
          <w:p w14:paraId="636854D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48A913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42F0F8A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17F7E6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31FF7B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C6E6B2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311FBA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53EF4A7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2D5DD780" w14:textId="77777777" w:rsidR="00C53CDA" w:rsidRPr="00630DF3" w:rsidRDefault="00C53CDA" w:rsidP="009F5DEE">
      <w:pPr>
        <w:rPr>
          <w:noProof/>
          <w:lang w:val="en-IE"/>
        </w:rPr>
      </w:pPr>
    </w:p>
    <w:tbl>
      <w:tblPr>
        <w:tblW w:w="5000" w:type="pct"/>
        <w:tblLook w:val="04A0" w:firstRow="1" w:lastRow="0" w:firstColumn="1" w:lastColumn="0" w:noHBand="0" w:noVBand="1"/>
      </w:tblPr>
      <w:tblGrid>
        <w:gridCol w:w="1297"/>
        <w:gridCol w:w="7716"/>
        <w:gridCol w:w="548"/>
        <w:gridCol w:w="524"/>
        <w:gridCol w:w="524"/>
        <w:gridCol w:w="524"/>
        <w:gridCol w:w="524"/>
        <w:gridCol w:w="524"/>
        <w:gridCol w:w="524"/>
        <w:gridCol w:w="524"/>
        <w:gridCol w:w="755"/>
      </w:tblGrid>
      <w:tr w:rsidR="00EC6012" w:rsidRPr="00630DF3" w14:paraId="3F47D57C" w14:textId="77777777">
        <w:trPr>
          <w:trHeight w:val="410"/>
        </w:trPr>
        <w:tc>
          <w:tcPr>
            <w:tcW w:w="3740"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042123DE"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148" w:type="pct"/>
            <w:tcBorders>
              <w:top w:val="single" w:sz="8" w:space="0" w:color="auto"/>
              <w:left w:val="nil"/>
              <w:bottom w:val="nil"/>
              <w:right w:val="single" w:sz="8" w:space="0" w:color="auto"/>
            </w:tcBorders>
            <w:vAlign w:val="center"/>
            <w:hideMark/>
          </w:tcPr>
          <w:p w14:paraId="0669B160"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1FC66C6B"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1A3A15B9"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41600D4F"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1CEB64E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0D8A6CD4"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nil"/>
              <w:right w:val="single" w:sz="8" w:space="0" w:color="auto"/>
            </w:tcBorders>
            <w:vAlign w:val="center"/>
            <w:hideMark/>
          </w:tcPr>
          <w:p w14:paraId="127DA70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21" w:type="pct"/>
            <w:vMerge w:val="restart"/>
            <w:tcBorders>
              <w:top w:val="single" w:sz="8" w:space="0" w:color="auto"/>
              <w:left w:val="single" w:sz="8" w:space="0" w:color="auto"/>
              <w:bottom w:val="single" w:sz="8" w:space="0" w:color="000000"/>
              <w:right w:val="single" w:sz="8" w:space="0" w:color="auto"/>
            </w:tcBorders>
            <w:vAlign w:val="center"/>
            <w:hideMark/>
          </w:tcPr>
          <w:p w14:paraId="797CAEB9"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2029-2034</w:t>
            </w:r>
          </w:p>
        </w:tc>
      </w:tr>
      <w:tr w:rsidR="00EC6012" w:rsidRPr="00630DF3" w14:paraId="07FF2E12" w14:textId="77777777">
        <w:trPr>
          <w:trHeight w:val="300"/>
        </w:trPr>
        <w:tc>
          <w:tcPr>
            <w:tcW w:w="3740" w:type="pct"/>
            <w:gridSpan w:val="3"/>
            <w:vMerge/>
            <w:tcBorders>
              <w:top w:val="single" w:sz="8" w:space="0" w:color="auto"/>
              <w:left w:val="single" w:sz="8" w:space="0" w:color="auto"/>
              <w:bottom w:val="single" w:sz="8" w:space="0" w:color="000000"/>
              <w:right w:val="single" w:sz="8" w:space="0" w:color="000000"/>
            </w:tcBorders>
            <w:vAlign w:val="center"/>
            <w:hideMark/>
          </w:tcPr>
          <w:p w14:paraId="41D5CDA3" w14:textId="77777777" w:rsidR="00EC6012" w:rsidRPr="00630DF3" w:rsidRDefault="00EC6012">
            <w:pPr>
              <w:spacing w:before="0" w:after="0"/>
              <w:jc w:val="left"/>
              <w:rPr>
                <w:rFonts w:eastAsia="Times New Roman"/>
                <w:noProof/>
                <w:color w:val="000000"/>
                <w:sz w:val="22"/>
                <w:lang w:val="en-IE" w:eastAsia="en-IE"/>
              </w:rPr>
            </w:pPr>
          </w:p>
        </w:tc>
        <w:tc>
          <w:tcPr>
            <w:tcW w:w="148" w:type="pct"/>
            <w:tcBorders>
              <w:top w:val="nil"/>
              <w:left w:val="nil"/>
              <w:bottom w:val="single" w:sz="8" w:space="0" w:color="auto"/>
              <w:right w:val="single" w:sz="8" w:space="0" w:color="auto"/>
            </w:tcBorders>
            <w:vAlign w:val="center"/>
            <w:hideMark/>
          </w:tcPr>
          <w:p w14:paraId="423ECD0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148" w:type="pct"/>
            <w:tcBorders>
              <w:top w:val="nil"/>
              <w:left w:val="nil"/>
              <w:bottom w:val="single" w:sz="8" w:space="0" w:color="auto"/>
              <w:right w:val="single" w:sz="8" w:space="0" w:color="auto"/>
            </w:tcBorders>
            <w:vAlign w:val="center"/>
            <w:hideMark/>
          </w:tcPr>
          <w:p w14:paraId="7E4BF462"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148" w:type="pct"/>
            <w:tcBorders>
              <w:top w:val="nil"/>
              <w:left w:val="nil"/>
              <w:bottom w:val="single" w:sz="8" w:space="0" w:color="auto"/>
              <w:right w:val="single" w:sz="8" w:space="0" w:color="auto"/>
            </w:tcBorders>
            <w:vAlign w:val="center"/>
            <w:hideMark/>
          </w:tcPr>
          <w:p w14:paraId="42EB3CF3"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148" w:type="pct"/>
            <w:tcBorders>
              <w:top w:val="nil"/>
              <w:left w:val="nil"/>
              <w:bottom w:val="single" w:sz="8" w:space="0" w:color="auto"/>
              <w:right w:val="single" w:sz="8" w:space="0" w:color="auto"/>
            </w:tcBorders>
            <w:vAlign w:val="center"/>
            <w:hideMark/>
          </w:tcPr>
          <w:p w14:paraId="558E1F1A"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148" w:type="pct"/>
            <w:tcBorders>
              <w:top w:val="nil"/>
              <w:left w:val="nil"/>
              <w:bottom w:val="single" w:sz="8" w:space="0" w:color="auto"/>
              <w:right w:val="single" w:sz="8" w:space="0" w:color="auto"/>
            </w:tcBorders>
            <w:vAlign w:val="center"/>
            <w:hideMark/>
          </w:tcPr>
          <w:p w14:paraId="484C06B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148" w:type="pct"/>
            <w:tcBorders>
              <w:top w:val="nil"/>
              <w:left w:val="nil"/>
              <w:bottom w:val="single" w:sz="8" w:space="0" w:color="auto"/>
              <w:right w:val="single" w:sz="8" w:space="0" w:color="auto"/>
            </w:tcBorders>
            <w:vAlign w:val="center"/>
            <w:hideMark/>
          </w:tcPr>
          <w:p w14:paraId="27AA149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148" w:type="pct"/>
            <w:tcBorders>
              <w:top w:val="nil"/>
              <w:left w:val="nil"/>
              <w:bottom w:val="single" w:sz="8" w:space="0" w:color="auto"/>
              <w:right w:val="single" w:sz="8" w:space="0" w:color="auto"/>
            </w:tcBorders>
            <w:vAlign w:val="center"/>
            <w:hideMark/>
          </w:tcPr>
          <w:p w14:paraId="42E3A4B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221" w:type="pct"/>
            <w:vMerge/>
            <w:tcBorders>
              <w:top w:val="single" w:sz="8" w:space="0" w:color="auto"/>
              <w:left w:val="single" w:sz="8" w:space="0" w:color="auto"/>
              <w:bottom w:val="single" w:sz="8" w:space="0" w:color="000000"/>
              <w:right w:val="single" w:sz="8" w:space="0" w:color="auto"/>
            </w:tcBorders>
            <w:vAlign w:val="center"/>
            <w:hideMark/>
          </w:tcPr>
          <w:p w14:paraId="3233CAFE" w14:textId="77777777" w:rsidR="00EC6012" w:rsidRPr="00630DF3" w:rsidRDefault="00EC6012">
            <w:pPr>
              <w:spacing w:before="0" w:after="0"/>
              <w:jc w:val="left"/>
              <w:rPr>
                <w:rFonts w:eastAsia="Times New Roman"/>
                <w:b/>
                <w:bCs/>
                <w:noProof/>
                <w:color w:val="000000"/>
                <w:sz w:val="20"/>
                <w:szCs w:val="20"/>
                <w:lang w:val="en-IE" w:eastAsia="en-IE"/>
              </w:rPr>
            </w:pPr>
          </w:p>
        </w:tc>
      </w:tr>
      <w:tr w:rsidR="00EC6012" w:rsidRPr="00630DF3" w14:paraId="7E629E44" w14:textId="77777777">
        <w:trPr>
          <w:trHeight w:val="300"/>
        </w:trPr>
        <w:tc>
          <w:tcPr>
            <w:tcW w:w="3740" w:type="pct"/>
            <w:gridSpan w:val="3"/>
            <w:tcBorders>
              <w:top w:val="single" w:sz="8" w:space="0" w:color="000000"/>
              <w:left w:val="single" w:sz="8" w:space="0" w:color="auto"/>
              <w:bottom w:val="single" w:sz="8" w:space="0" w:color="auto"/>
              <w:right w:val="single" w:sz="8" w:space="0" w:color="000000"/>
            </w:tcBorders>
            <w:vAlign w:val="center"/>
            <w:hideMark/>
          </w:tcPr>
          <w:p w14:paraId="63971A11"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c>
          <w:tcPr>
            <w:tcW w:w="148" w:type="pct"/>
            <w:tcBorders>
              <w:top w:val="nil"/>
              <w:left w:val="nil"/>
              <w:bottom w:val="single" w:sz="8" w:space="0" w:color="auto"/>
              <w:right w:val="single" w:sz="8" w:space="0" w:color="auto"/>
            </w:tcBorders>
            <w:vAlign w:val="center"/>
            <w:hideMark/>
          </w:tcPr>
          <w:p w14:paraId="36CFDA7D"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EFDBEDB"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78FC268" w14:textId="77777777" w:rsidR="00EC6012" w:rsidRPr="00630DF3" w:rsidRDefault="00EC6012">
            <w:pPr>
              <w:spacing w:before="0" w:after="0"/>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121EA5E"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D290924"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A50809E" w14:textId="77777777" w:rsidR="00EC6012" w:rsidRPr="00630DF3" w:rsidRDefault="00EC6012">
            <w:pPr>
              <w:spacing w:before="0" w:after="0"/>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D6325BC" w14:textId="77777777" w:rsidR="00EC6012" w:rsidRPr="00630DF3" w:rsidRDefault="00EC6012">
            <w:pPr>
              <w:spacing w:before="0" w:after="0"/>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vAlign w:val="center"/>
            <w:hideMark/>
          </w:tcPr>
          <w:p w14:paraId="4FAB6C32" w14:textId="77777777" w:rsidR="00EC6012" w:rsidRPr="00630DF3" w:rsidRDefault="00EC6012">
            <w:pPr>
              <w:spacing w:before="0" w:after="0"/>
              <w:rPr>
                <w:rFonts w:eastAsia="Times New Roman"/>
                <w:b/>
                <w:bCs/>
                <w:noProof/>
                <w:color w:val="000000"/>
                <w:sz w:val="20"/>
                <w:szCs w:val="20"/>
                <w:lang w:val="en-IE" w:eastAsia="en-IE"/>
              </w:rPr>
            </w:pPr>
          </w:p>
        </w:tc>
      </w:tr>
      <w:tr w:rsidR="009017F1" w:rsidRPr="00630DF3" w14:paraId="040A3689" w14:textId="77777777">
        <w:trPr>
          <w:trHeight w:val="470"/>
        </w:trPr>
        <w:tc>
          <w:tcPr>
            <w:tcW w:w="391" w:type="pct"/>
            <w:vMerge w:val="restart"/>
            <w:tcBorders>
              <w:top w:val="nil"/>
              <w:left w:val="single" w:sz="8" w:space="0" w:color="auto"/>
              <w:bottom w:val="single" w:sz="8" w:space="0" w:color="000000"/>
              <w:right w:val="single" w:sz="8" w:space="0" w:color="auto"/>
            </w:tcBorders>
            <w:noWrap/>
            <w:vAlign w:val="center"/>
            <w:hideMark/>
          </w:tcPr>
          <w:p w14:paraId="285E8A52" w14:textId="77777777" w:rsidR="00EC6012" w:rsidRPr="00630DF3" w:rsidRDefault="00EC6012">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3157" w:type="pct"/>
            <w:tcBorders>
              <w:top w:val="nil"/>
              <w:left w:val="nil"/>
              <w:bottom w:val="single" w:sz="8" w:space="0" w:color="auto"/>
              <w:right w:val="single" w:sz="8" w:space="0" w:color="auto"/>
            </w:tcBorders>
            <w:vAlign w:val="center"/>
            <w:hideMark/>
          </w:tcPr>
          <w:p w14:paraId="4DED29C1"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1E67B346"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148" w:type="pct"/>
            <w:tcBorders>
              <w:top w:val="nil"/>
              <w:left w:val="nil"/>
              <w:bottom w:val="single" w:sz="8" w:space="0" w:color="auto"/>
              <w:right w:val="single" w:sz="8" w:space="0" w:color="auto"/>
            </w:tcBorders>
            <w:vAlign w:val="center"/>
            <w:hideMark/>
          </w:tcPr>
          <w:p w14:paraId="0B5535F6"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F03D45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0F4F8E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0FC6DDC"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F0F6B83"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D9C4B37"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FFE79E2"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1096CB8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04389D2F"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16DAE65C" w14:textId="77777777" w:rsidR="00EC6012" w:rsidRPr="00630DF3" w:rsidRDefault="00EC6012">
            <w:pPr>
              <w:spacing w:before="0" w:after="0"/>
              <w:jc w:val="left"/>
              <w:rPr>
                <w:rFonts w:eastAsia="Times New Roman"/>
                <w:noProof/>
                <w:color w:val="000000"/>
                <w:sz w:val="22"/>
                <w:lang w:val="en-IE" w:eastAsia="en-IE"/>
              </w:rPr>
            </w:pPr>
          </w:p>
        </w:tc>
        <w:tc>
          <w:tcPr>
            <w:tcW w:w="3157" w:type="pct"/>
            <w:tcBorders>
              <w:top w:val="nil"/>
              <w:left w:val="nil"/>
              <w:bottom w:val="single" w:sz="8" w:space="0" w:color="auto"/>
              <w:right w:val="single" w:sz="8" w:space="0" w:color="auto"/>
            </w:tcBorders>
            <w:vAlign w:val="center"/>
            <w:hideMark/>
          </w:tcPr>
          <w:p w14:paraId="66C420ED"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0D300535"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148" w:type="pct"/>
            <w:tcBorders>
              <w:top w:val="nil"/>
              <w:left w:val="nil"/>
              <w:bottom w:val="single" w:sz="8" w:space="0" w:color="auto"/>
              <w:right w:val="single" w:sz="8" w:space="0" w:color="auto"/>
            </w:tcBorders>
            <w:vAlign w:val="center"/>
            <w:hideMark/>
          </w:tcPr>
          <w:p w14:paraId="06448552"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DBB3DB6"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33B14F4"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C9FCA6D"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925A61E"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462A3BE"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7307782"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396574A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0F4BC6F1" w14:textId="77777777">
        <w:trPr>
          <w:trHeight w:val="470"/>
        </w:trPr>
        <w:tc>
          <w:tcPr>
            <w:tcW w:w="391" w:type="pct"/>
            <w:vMerge w:val="restart"/>
            <w:tcBorders>
              <w:top w:val="nil"/>
              <w:left w:val="single" w:sz="8" w:space="0" w:color="auto"/>
              <w:bottom w:val="single" w:sz="8" w:space="0" w:color="000000"/>
              <w:right w:val="single" w:sz="8" w:space="0" w:color="auto"/>
            </w:tcBorders>
            <w:vAlign w:val="center"/>
            <w:hideMark/>
          </w:tcPr>
          <w:p w14:paraId="0AF2D33E"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tcBorders>
              <w:top w:val="nil"/>
              <w:left w:val="nil"/>
              <w:bottom w:val="single" w:sz="8" w:space="0" w:color="auto"/>
              <w:right w:val="single" w:sz="8" w:space="0" w:color="auto"/>
            </w:tcBorders>
            <w:vAlign w:val="center"/>
            <w:hideMark/>
          </w:tcPr>
          <w:p w14:paraId="209EA9B9"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01E1DA87"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148" w:type="pct"/>
            <w:tcBorders>
              <w:top w:val="nil"/>
              <w:left w:val="nil"/>
              <w:bottom w:val="single" w:sz="8" w:space="0" w:color="auto"/>
              <w:right w:val="single" w:sz="8" w:space="0" w:color="auto"/>
            </w:tcBorders>
            <w:vAlign w:val="center"/>
            <w:hideMark/>
          </w:tcPr>
          <w:p w14:paraId="508928FC"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8F63161"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7D11AF2"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C03A569"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2ED6B6A"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93E72CF"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BC75CF9"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4A468AE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5FE339EA"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691BCB2A" w14:textId="77777777" w:rsidR="00EC6012" w:rsidRPr="00630DF3" w:rsidRDefault="00EC6012">
            <w:pPr>
              <w:spacing w:before="0" w:after="0"/>
              <w:jc w:val="left"/>
              <w:rPr>
                <w:rFonts w:eastAsia="Times New Roman"/>
                <w:noProof/>
                <w:color w:val="000000"/>
                <w:sz w:val="20"/>
                <w:szCs w:val="20"/>
                <w:lang w:val="en-IE" w:eastAsia="en-IE"/>
              </w:rPr>
            </w:pPr>
          </w:p>
        </w:tc>
        <w:tc>
          <w:tcPr>
            <w:tcW w:w="3157" w:type="pct"/>
            <w:tcBorders>
              <w:top w:val="nil"/>
              <w:left w:val="nil"/>
              <w:bottom w:val="single" w:sz="8" w:space="0" w:color="auto"/>
              <w:right w:val="single" w:sz="8" w:space="0" w:color="auto"/>
            </w:tcBorders>
            <w:vAlign w:val="center"/>
            <w:hideMark/>
          </w:tcPr>
          <w:p w14:paraId="6A4DEC43"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4A6DB6A8" w14:textId="77777777"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148" w:type="pct"/>
            <w:tcBorders>
              <w:top w:val="nil"/>
              <w:left w:val="nil"/>
              <w:bottom w:val="single" w:sz="8" w:space="0" w:color="auto"/>
              <w:right w:val="single" w:sz="8" w:space="0" w:color="auto"/>
            </w:tcBorders>
            <w:vAlign w:val="center"/>
            <w:hideMark/>
          </w:tcPr>
          <w:p w14:paraId="6E052F95"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7FF5E30"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ACD4966"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085D8D3"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9DBD96B"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2308B48" w14:textId="77777777" w:rsidR="00EC6012" w:rsidRPr="00630DF3" w:rsidRDefault="00EC6012">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B5BFF7B" w14:textId="77777777" w:rsidR="00EC6012" w:rsidRPr="00630DF3" w:rsidRDefault="00EC6012">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5364DF9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2A32B4FB" w14:textId="77777777">
        <w:trPr>
          <w:trHeight w:val="300"/>
        </w:trPr>
        <w:tc>
          <w:tcPr>
            <w:tcW w:w="5000" w:type="pct"/>
            <w:gridSpan w:val="11"/>
            <w:tcBorders>
              <w:top w:val="nil"/>
              <w:left w:val="single" w:sz="8" w:space="0" w:color="auto"/>
              <w:bottom w:val="single" w:sz="8" w:space="0" w:color="auto"/>
              <w:right w:val="nil"/>
            </w:tcBorders>
            <w:noWrap/>
            <w:vAlign w:val="center"/>
            <w:hideMark/>
          </w:tcPr>
          <w:p w14:paraId="2B31A279" w14:textId="4758E2F9" w:rsidR="00EC6012"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9017F1" w:rsidRPr="00630DF3" w14:paraId="05E5D3B3" w14:textId="77777777">
        <w:trPr>
          <w:trHeight w:val="530"/>
        </w:trPr>
        <w:tc>
          <w:tcPr>
            <w:tcW w:w="391" w:type="pct"/>
            <w:tcBorders>
              <w:top w:val="nil"/>
              <w:left w:val="single" w:sz="8" w:space="0" w:color="auto"/>
              <w:bottom w:val="single" w:sz="8" w:space="0" w:color="auto"/>
              <w:right w:val="single" w:sz="8" w:space="0" w:color="auto"/>
            </w:tcBorders>
            <w:vAlign w:val="center"/>
            <w:hideMark/>
          </w:tcPr>
          <w:p w14:paraId="7655BD6C" w14:textId="77777777" w:rsidR="00EC6012" w:rsidRPr="00630DF3" w:rsidRDefault="00EC6012">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tcBorders>
              <w:top w:val="nil"/>
              <w:left w:val="nil"/>
              <w:bottom w:val="single" w:sz="8" w:space="0" w:color="auto"/>
              <w:right w:val="single" w:sz="8" w:space="0" w:color="auto"/>
            </w:tcBorders>
            <w:vAlign w:val="center"/>
            <w:hideMark/>
          </w:tcPr>
          <w:p w14:paraId="5250D9EF" w14:textId="77777777" w:rsidR="00EC6012" w:rsidRPr="00630DF3" w:rsidRDefault="00EC6012">
            <w:pPr>
              <w:spacing w:before="0" w:after="0"/>
              <w:jc w:val="right"/>
              <w:rPr>
                <w:rFonts w:eastAsia="Times New Roman"/>
                <w:noProof/>
                <w:color w:val="000000"/>
                <w:sz w:val="18"/>
                <w:szCs w:val="18"/>
                <w:lang w:val="en-IE" w:eastAsia="en-IE"/>
              </w:rPr>
            </w:pPr>
          </w:p>
        </w:tc>
        <w:tc>
          <w:tcPr>
            <w:tcW w:w="192" w:type="pct"/>
            <w:tcBorders>
              <w:top w:val="nil"/>
              <w:left w:val="nil"/>
              <w:bottom w:val="single" w:sz="8" w:space="0" w:color="auto"/>
              <w:right w:val="single" w:sz="8" w:space="0" w:color="000000"/>
            </w:tcBorders>
            <w:vAlign w:val="center"/>
            <w:hideMark/>
          </w:tcPr>
          <w:p w14:paraId="02C58FDA" w14:textId="595F872E" w:rsidR="00EC6012" w:rsidRPr="00630DF3" w:rsidRDefault="00EC6012">
            <w:pPr>
              <w:spacing w:before="0" w:after="0"/>
              <w:jc w:val="center"/>
              <w:rPr>
                <w:rFonts w:eastAsia="Times New Roman"/>
                <w:noProof/>
                <w:color w:val="000000"/>
                <w:sz w:val="14"/>
                <w:szCs w:val="14"/>
                <w:lang w:val="en-IE" w:eastAsia="en-IE"/>
              </w:rPr>
            </w:pPr>
          </w:p>
        </w:tc>
        <w:tc>
          <w:tcPr>
            <w:tcW w:w="148" w:type="pct"/>
            <w:tcBorders>
              <w:top w:val="nil"/>
              <w:left w:val="nil"/>
              <w:bottom w:val="single" w:sz="8" w:space="0" w:color="auto"/>
              <w:right w:val="single" w:sz="8" w:space="0" w:color="auto"/>
            </w:tcBorders>
            <w:vAlign w:val="center"/>
            <w:hideMark/>
          </w:tcPr>
          <w:p w14:paraId="702C527E"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F65A3BC"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9474CB9"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F571E90"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C3C4D7C"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70755959" w14:textId="77777777" w:rsidR="00EC6012" w:rsidRPr="00630DF3" w:rsidRDefault="00EC6012">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0F19A39" w14:textId="77777777" w:rsidR="00EC6012" w:rsidRPr="00630DF3" w:rsidRDefault="00EC6012">
            <w:pPr>
              <w:spacing w:before="0" w:after="0"/>
              <w:jc w:val="right"/>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2FB6765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84F9D97" w14:textId="77777777">
        <w:trPr>
          <w:trHeight w:val="850"/>
        </w:trPr>
        <w:tc>
          <w:tcPr>
            <w:tcW w:w="391" w:type="pct"/>
            <w:tcBorders>
              <w:top w:val="nil"/>
              <w:left w:val="single" w:sz="8" w:space="0" w:color="auto"/>
              <w:bottom w:val="nil"/>
              <w:right w:val="single" w:sz="8" w:space="0" w:color="auto"/>
            </w:tcBorders>
            <w:vAlign w:val="center"/>
            <w:hideMark/>
          </w:tcPr>
          <w:p w14:paraId="5CF73E6F"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3157" w:type="pct"/>
            <w:tcBorders>
              <w:top w:val="nil"/>
              <w:left w:val="nil"/>
              <w:bottom w:val="single" w:sz="8" w:space="0" w:color="auto"/>
              <w:right w:val="single" w:sz="8" w:space="0" w:color="auto"/>
            </w:tcBorders>
            <w:vAlign w:val="center"/>
            <w:hideMark/>
          </w:tcPr>
          <w:p w14:paraId="1423224F"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tcBorders>
              <w:top w:val="nil"/>
              <w:left w:val="nil"/>
              <w:bottom w:val="single" w:sz="8" w:space="0" w:color="auto"/>
              <w:right w:val="single" w:sz="8" w:space="0" w:color="000000"/>
            </w:tcBorders>
            <w:vAlign w:val="center"/>
            <w:hideMark/>
          </w:tcPr>
          <w:p w14:paraId="22E7FF73" w14:textId="46D01FB0"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148" w:type="pct"/>
            <w:tcBorders>
              <w:top w:val="nil"/>
              <w:left w:val="nil"/>
              <w:bottom w:val="single" w:sz="8" w:space="0" w:color="auto"/>
              <w:right w:val="single" w:sz="8" w:space="0" w:color="auto"/>
            </w:tcBorders>
            <w:shd w:val="clear" w:color="000000" w:fill="D9D9D9"/>
            <w:vAlign w:val="center"/>
            <w:hideMark/>
          </w:tcPr>
          <w:p w14:paraId="393FB4F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5C0D7D6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C90E24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2D45ECC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6E98609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66BF18D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4C29A82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7525DB0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53704F82" w14:textId="77777777">
        <w:trPr>
          <w:trHeight w:val="570"/>
        </w:trPr>
        <w:tc>
          <w:tcPr>
            <w:tcW w:w="391" w:type="pct"/>
            <w:tcBorders>
              <w:top w:val="nil"/>
              <w:left w:val="single" w:sz="8" w:space="0" w:color="auto"/>
              <w:bottom w:val="single" w:sz="8" w:space="0" w:color="auto"/>
              <w:right w:val="single" w:sz="8" w:space="0" w:color="auto"/>
            </w:tcBorders>
            <w:vAlign w:val="center"/>
            <w:hideMark/>
          </w:tcPr>
          <w:p w14:paraId="315D76CF"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3157" w:type="pct"/>
            <w:tcBorders>
              <w:top w:val="nil"/>
              <w:left w:val="nil"/>
              <w:bottom w:val="single" w:sz="8" w:space="0" w:color="auto"/>
              <w:right w:val="single" w:sz="8" w:space="0" w:color="auto"/>
            </w:tcBorders>
            <w:vAlign w:val="center"/>
            <w:hideMark/>
          </w:tcPr>
          <w:p w14:paraId="69A3AB94"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tcBorders>
              <w:top w:val="nil"/>
              <w:left w:val="nil"/>
              <w:bottom w:val="single" w:sz="8" w:space="0" w:color="auto"/>
              <w:right w:val="single" w:sz="8" w:space="0" w:color="000000"/>
            </w:tcBorders>
            <w:vAlign w:val="center"/>
            <w:hideMark/>
          </w:tcPr>
          <w:p w14:paraId="46FA3870" w14:textId="2A966234" w:rsidR="00EC6012" w:rsidRPr="00630DF3" w:rsidRDefault="00EC6012">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148" w:type="pct"/>
            <w:tcBorders>
              <w:top w:val="nil"/>
              <w:left w:val="nil"/>
              <w:bottom w:val="single" w:sz="8" w:space="0" w:color="auto"/>
              <w:right w:val="single" w:sz="8" w:space="0" w:color="auto"/>
            </w:tcBorders>
            <w:shd w:val="clear" w:color="000000" w:fill="D9D9D9"/>
            <w:vAlign w:val="center"/>
            <w:hideMark/>
          </w:tcPr>
          <w:p w14:paraId="0853FB3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18D8BD8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4DECA4E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0A7E6A1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2EB7BA3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5970622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4771F0D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793077C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16A700E0" w14:textId="77777777" w:rsidR="00EC6012" w:rsidRPr="00630DF3" w:rsidRDefault="00EC6012" w:rsidP="00EC6012">
      <w:pPr>
        <w:rPr>
          <w:noProof/>
          <w:lang w:val="en-IE"/>
        </w:rPr>
      </w:pPr>
    </w:p>
    <w:tbl>
      <w:tblPr>
        <w:tblW w:w="5000" w:type="pct"/>
        <w:tblLook w:val="04A0" w:firstRow="1" w:lastRow="0" w:firstColumn="1" w:lastColumn="0" w:noHBand="0" w:noVBand="1"/>
      </w:tblPr>
      <w:tblGrid>
        <w:gridCol w:w="1969"/>
        <w:gridCol w:w="179"/>
        <w:gridCol w:w="1323"/>
        <w:gridCol w:w="319"/>
        <w:gridCol w:w="847"/>
        <w:gridCol w:w="201"/>
        <w:gridCol w:w="965"/>
        <w:gridCol w:w="165"/>
        <w:gridCol w:w="842"/>
        <w:gridCol w:w="288"/>
        <w:gridCol w:w="719"/>
        <w:gridCol w:w="411"/>
        <w:gridCol w:w="599"/>
        <w:gridCol w:w="531"/>
        <w:gridCol w:w="478"/>
        <w:gridCol w:w="652"/>
        <w:gridCol w:w="358"/>
        <w:gridCol w:w="772"/>
        <w:gridCol w:w="238"/>
        <w:gridCol w:w="892"/>
        <w:gridCol w:w="117"/>
        <w:gridCol w:w="1119"/>
      </w:tblGrid>
      <w:tr w:rsidR="00EC6012" w:rsidRPr="00630DF3" w14:paraId="40AB767F" w14:textId="77777777">
        <w:trPr>
          <w:trHeight w:val="410"/>
        </w:trPr>
        <w:tc>
          <w:tcPr>
            <w:tcW w:w="1730"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1FD95244" w14:textId="77777777" w:rsidR="00EC6012" w:rsidRPr="00630DF3" w:rsidRDefault="00EC6012">
            <w:pPr>
              <w:spacing w:before="0" w:after="0"/>
              <w:jc w:val="center"/>
              <w:rPr>
                <w:rFonts w:eastAsia="Times New Roman"/>
                <w:b/>
                <w:bCs/>
                <w:noProof/>
                <w:color w:val="000000"/>
                <w:sz w:val="22"/>
                <w:lang w:val="en-IE" w:eastAsia="en-IE"/>
              </w:rPr>
            </w:pPr>
          </w:p>
        </w:tc>
        <w:tc>
          <w:tcPr>
            <w:tcW w:w="404" w:type="pct"/>
            <w:gridSpan w:val="2"/>
            <w:tcBorders>
              <w:top w:val="single" w:sz="8" w:space="0" w:color="auto"/>
              <w:left w:val="nil"/>
              <w:bottom w:val="single" w:sz="8" w:space="0" w:color="auto"/>
              <w:right w:val="single" w:sz="8" w:space="0" w:color="auto"/>
            </w:tcBorders>
            <w:vAlign w:val="center"/>
            <w:hideMark/>
          </w:tcPr>
          <w:p w14:paraId="6F35B9B7"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7B229877"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793FF82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261FD1CD"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2DC0730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4B0986F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478ABC9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3072D6E9"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5AA19173" w14:textId="77777777">
        <w:trPr>
          <w:trHeight w:val="300"/>
        </w:trPr>
        <w:tc>
          <w:tcPr>
            <w:tcW w:w="1730" w:type="pct"/>
            <w:gridSpan w:val="6"/>
            <w:vMerge/>
            <w:tcBorders>
              <w:top w:val="single" w:sz="8" w:space="0" w:color="auto"/>
              <w:left w:val="single" w:sz="8" w:space="0" w:color="auto"/>
              <w:bottom w:val="single" w:sz="8" w:space="0" w:color="000000"/>
              <w:right w:val="single" w:sz="8" w:space="0" w:color="000000"/>
            </w:tcBorders>
            <w:vAlign w:val="center"/>
            <w:hideMark/>
          </w:tcPr>
          <w:p w14:paraId="0CEDB56A" w14:textId="77777777" w:rsidR="00EC6012" w:rsidRPr="00630DF3" w:rsidRDefault="00EC6012">
            <w:pPr>
              <w:spacing w:before="0" w:after="0"/>
              <w:jc w:val="left"/>
              <w:rPr>
                <w:rFonts w:eastAsia="Times New Roman"/>
                <w:b/>
                <w:bCs/>
                <w:noProof/>
                <w:color w:val="000000"/>
                <w:sz w:val="22"/>
                <w:lang w:val="en-IE" w:eastAsia="en-IE"/>
              </w:rPr>
            </w:pPr>
          </w:p>
        </w:tc>
        <w:tc>
          <w:tcPr>
            <w:tcW w:w="404" w:type="pct"/>
            <w:gridSpan w:val="2"/>
            <w:tcBorders>
              <w:top w:val="nil"/>
              <w:left w:val="nil"/>
              <w:bottom w:val="single" w:sz="8" w:space="0" w:color="auto"/>
              <w:right w:val="single" w:sz="8" w:space="0" w:color="auto"/>
            </w:tcBorders>
            <w:vAlign w:val="center"/>
            <w:hideMark/>
          </w:tcPr>
          <w:p w14:paraId="16555DB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4" w:type="pct"/>
            <w:gridSpan w:val="2"/>
            <w:tcBorders>
              <w:top w:val="nil"/>
              <w:left w:val="nil"/>
              <w:bottom w:val="single" w:sz="8" w:space="0" w:color="auto"/>
              <w:right w:val="single" w:sz="8" w:space="0" w:color="auto"/>
            </w:tcBorders>
            <w:vAlign w:val="center"/>
            <w:hideMark/>
          </w:tcPr>
          <w:p w14:paraId="63F9879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04" w:type="pct"/>
            <w:gridSpan w:val="2"/>
            <w:tcBorders>
              <w:top w:val="nil"/>
              <w:left w:val="nil"/>
              <w:bottom w:val="single" w:sz="8" w:space="0" w:color="auto"/>
              <w:right w:val="single" w:sz="8" w:space="0" w:color="auto"/>
            </w:tcBorders>
            <w:vAlign w:val="center"/>
            <w:hideMark/>
          </w:tcPr>
          <w:p w14:paraId="76D31EE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04" w:type="pct"/>
            <w:gridSpan w:val="2"/>
            <w:tcBorders>
              <w:top w:val="nil"/>
              <w:left w:val="nil"/>
              <w:bottom w:val="single" w:sz="8" w:space="0" w:color="auto"/>
              <w:right w:val="single" w:sz="8" w:space="0" w:color="auto"/>
            </w:tcBorders>
            <w:vAlign w:val="center"/>
            <w:hideMark/>
          </w:tcPr>
          <w:p w14:paraId="1C5500C6"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04" w:type="pct"/>
            <w:gridSpan w:val="2"/>
            <w:tcBorders>
              <w:top w:val="nil"/>
              <w:left w:val="nil"/>
              <w:bottom w:val="single" w:sz="8" w:space="0" w:color="auto"/>
              <w:right w:val="single" w:sz="8" w:space="0" w:color="auto"/>
            </w:tcBorders>
            <w:vAlign w:val="center"/>
            <w:hideMark/>
          </w:tcPr>
          <w:p w14:paraId="040B6DC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04" w:type="pct"/>
            <w:gridSpan w:val="2"/>
            <w:tcBorders>
              <w:top w:val="nil"/>
              <w:left w:val="nil"/>
              <w:bottom w:val="single" w:sz="8" w:space="0" w:color="auto"/>
              <w:right w:val="single" w:sz="8" w:space="0" w:color="auto"/>
            </w:tcBorders>
            <w:vAlign w:val="center"/>
            <w:hideMark/>
          </w:tcPr>
          <w:p w14:paraId="457FD19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04" w:type="pct"/>
            <w:gridSpan w:val="2"/>
            <w:tcBorders>
              <w:top w:val="nil"/>
              <w:left w:val="nil"/>
              <w:bottom w:val="single" w:sz="8" w:space="0" w:color="auto"/>
              <w:right w:val="single" w:sz="8" w:space="0" w:color="auto"/>
            </w:tcBorders>
            <w:vAlign w:val="center"/>
            <w:hideMark/>
          </w:tcPr>
          <w:p w14:paraId="5399A889"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1" w:type="pct"/>
            <w:gridSpan w:val="2"/>
            <w:vMerge/>
            <w:tcBorders>
              <w:top w:val="single" w:sz="8" w:space="0" w:color="auto"/>
              <w:left w:val="single" w:sz="8" w:space="0" w:color="auto"/>
              <w:bottom w:val="single" w:sz="8" w:space="0" w:color="000000"/>
              <w:right w:val="single" w:sz="8" w:space="0" w:color="auto"/>
            </w:tcBorders>
            <w:vAlign w:val="center"/>
            <w:hideMark/>
          </w:tcPr>
          <w:p w14:paraId="48E37F90" w14:textId="77777777" w:rsidR="00EC6012" w:rsidRPr="00630DF3" w:rsidRDefault="00EC6012">
            <w:pPr>
              <w:spacing w:before="0" w:after="0"/>
              <w:jc w:val="left"/>
              <w:rPr>
                <w:rFonts w:eastAsia="Times New Roman"/>
                <w:b/>
                <w:bCs/>
                <w:noProof/>
                <w:color w:val="000000"/>
                <w:sz w:val="20"/>
                <w:szCs w:val="20"/>
                <w:lang w:val="en-IE" w:eastAsia="en-IE"/>
              </w:rPr>
            </w:pPr>
          </w:p>
        </w:tc>
      </w:tr>
      <w:tr w:rsidR="00167480" w:rsidRPr="00630DF3" w14:paraId="29A418A1" w14:textId="77777777" w:rsidTr="00167480">
        <w:trPr>
          <w:trHeight w:val="513"/>
        </w:trPr>
        <w:tc>
          <w:tcPr>
            <w:tcW w:w="768" w:type="pct"/>
            <w:gridSpan w:val="2"/>
            <w:vMerge w:val="restart"/>
            <w:tcBorders>
              <w:top w:val="nil"/>
              <w:left w:val="single" w:sz="8" w:space="0" w:color="auto"/>
              <w:bottom w:val="single" w:sz="8" w:space="0" w:color="000000"/>
              <w:right w:val="single" w:sz="8" w:space="0" w:color="auto"/>
            </w:tcBorders>
            <w:vAlign w:val="center"/>
            <w:hideMark/>
          </w:tcPr>
          <w:p w14:paraId="0355D654"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TOTAL operational appropriations</w:t>
            </w:r>
          </w:p>
        </w:tc>
        <w:tc>
          <w:tcPr>
            <w:tcW w:w="587" w:type="pct"/>
            <w:gridSpan w:val="2"/>
            <w:tcBorders>
              <w:top w:val="nil"/>
              <w:left w:val="nil"/>
              <w:bottom w:val="single" w:sz="8" w:space="0" w:color="auto"/>
              <w:right w:val="single" w:sz="8" w:space="0" w:color="auto"/>
            </w:tcBorders>
            <w:vAlign w:val="center"/>
            <w:hideMark/>
          </w:tcPr>
          <w:p w14:paraId="0F0BF710"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5911CA2C" w14:textId="38083E27"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1A85DE0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CA305B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51FE5AC"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3BAD24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1228D2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58D8E9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2A53CDC"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681C884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55B10DE4" w14:textId="77777777" w:rsidTr="00167480">
        <w:trPr>
          <w:trHeight w:val="54"/>
        </w:trPr>
        <w:tc>
          <w:tcPr>
            <w:tcW w:w="768" w:type="pct"/>
            <w:gridSpan w:val="2"/>
            <w:vMerge/>
            <w:tcBorders>
              <w:top w:val="nil"/>
              <w:left w:val="single" w:sz="8" w:space="0" w:color="auto"/>
              <w:bottom w:val="single" w:sz="8" w:space="0" w:color="000000"/>
              <w:right w:val="single" w:sz="8" w:space="0" w:color="auto"/>
            </w:tcBorders>
            <w:vAlign w:val="center"/>
            <w:hideMark/>
          </w:tcPr>
          <w:p w14:paraId="1751AB5D" w14:textId="77777777" w:rsidR="00EC6012" w:rsidRPr="00630DF3" w:rsidRDefault="00EC6012">
            <w:pPr>
              <w:spacing w:before="0" w:after="0"/>
              <w:jc w:val="left"/>
              <w:rPr>
                <w:rFonts w:eastAsia="Times New Roman"/>
                <w:noProof/>
                <w:color w:val="000000"/>
                <w:sz w:val="21"/>
                <w:szCs w:val="21"/>
                <w:lang w:val="en-IE" w:eastAsia="en-IE"/>
              </w:rPr>
            </w:pPr>
          </w:p>
        </w:tc>
        <w:tc>
          <w:tcPr>
            <w:tcW w:w="587" w:type="pct"/>
            <w:gridSpan w:val="2"/>
            <w:tcBorders>
              <w:top w:val="nil"/>
              <w:left w:val="nil"/>
              <w:bottom w:val="single" w:sz="8" w:space="0" w:color="auto"/>
              <w:right w:val="single" w:sz="8" w:space="0" w:color="auto"/>
            </w:tcBorders>
            <w:vAlign w:val="center"/>
            <w:hideMark/>
          </w:tcPr>
          <w:p w14:paraId="3327BE37"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16B91D00" w14:textId="2F4533E3"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569A346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74D873F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EE56E7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2CBE42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2FCC85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69DB9F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BF34FA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044AD1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6D1D3FE8" w14:textId="77777777" w:rsidTr="00167480">
        <w:trPr>
          <w:trHeight w:val="387"/>
        </w:trPr>
        <w:tc>
          <w:tcPr>
            <w:tcW w:w="1355" w:type="pct"/>
            <w:gridSpan w:val="4"/>
            <w:tcBorders>
              <w:top w:val="single" w:sz="8" w:space="0" w:color="auto"/>
              <w:left w:val="single" w:sz="8" w:space="0" w:color="auto"/>
              <w:bottom w:val="single" w:sz="8" w:space="0" w:color="auto"/>
              <w:right w:val="single" w:sz="8" w:space="0" w:color="000000"/>
            </w:tcBorders>
            <w:vAlign w:val="center"/>
            <w:hideMark/>
          </w:tcPr>
          <w:p w14:paraId="046EC90F" w14:textId="77777777" w:rsidR="00EC6012" w:rsidRPr="00630DF3" w:rsidRDefault="00EC6012">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TOTAL appropriations of an administrative nature financed from the envelope for specific programmes </w:t>
            </w:r>
          </w:p>
        </w:tc>
        <w:tc>
          <w:tcPr>
            <w:tcW w:w="374" w:type="pct"/>
            <w:gridSpan w:val="2"/>
            <w:tcBorders>
              <w:top w:val="nil"/>
              <w:left w:val="nil"/>
              <w:bottom w:val="single" w:sz="8" w:space="0" w:color="auto"/>
              <w:right w:val="single" w:sz="8" w:space="0" w:color="auto"/>
            </w:tcBorders>
            <w:vAlign w:val="center"/>
          </w:tcPr>
          <w:p w14:paraId="29240723" w14:textId="0CE45D84"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6632968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DC526C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F6CD46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D1CDA18"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76E7956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D5C2DB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453C63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5CE8E16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5404413D" w14:textId="77777777" w:rsidTr="00167480">
        <w:trPr>
          <w:trHeight w:val="58"/>
        </w:trPr>
        <w:tc>
          <w:tcPr>
            <w:tcW w:w="768" w:type="pct"/>
            <w:gridSpan w:val="2"/>
            <w:tcBorders>
              <w:top w:val="nil"/>
              <w:left w:val="single" w:sz="8" w:space="0" w:color="auto"/>
              <w:bottom w:val="nil"/>
              <w:right w:val="single" w:sz="8" w:space="0" w:color="auto"/>
            </w:tcBorders>
            <w:shd w:val="thinDiagStripe" w:color="C0C0C0" w:fill="E6E6E6"/>
            <w:vAlign w:val="center"/>
            <w:hideMark/>
          </w:tcPr>
          <w:p w14:paraId="1629864B"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 &lt;….&gt;</w:t>
            </w:r>
          </w:p>
        </w:tc>
        <w:tc>
          <w:tcPr>
            <w:tcW w:w="587" w:type="pct"/>
            <w:gridSpan w:val="2"/>
            <w:tcBorders>
              <w:top w:val="nil"/>
              <w:left w:val="nil"/>
              <w:bottom w:val="single" w:sz="8" w:space="0" w:color="auto"/>
              <w:right w:val="single" w:sz="8" w:space="0" w:color="auto"/>
            </w:tcBorders>
            <w:vAlign w:val="center"/>
            <w:hideMark/>
          </w:tcPr>
          <w:p w14:paraId="5211AB02"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0ADA5BAC" w14:textId="2FE44075"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75FB973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FE43E7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23D4B4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47C9EE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BE9F1A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8E827F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D5201E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6E1FC63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47B466E" w14:textId="77777777" w:rsidTr="00167480">
        <w:trPr>
          <w:trHeight w:val="54"/>
        </w:trPr>
        <w:tc>
          <w:tcPr>
            <w:tcW w:w="768" w:type="pct"/>
            <w:gridSpan w:val="2"/>
            <w:tcBorders>
              <w:top w:val="nil"/>
              <w:left w:val="single" w:sz="8" w:space="0" w:color="auto"/>
              <w:bottom w:val="single" w:sz="8" w:space="0" w:color="auto"/>
              <w:right w:val="single" w:sz="8" w:space="0" w:color="auto"/>
            </w:tcBorders>
            <w:shd w:val="thinDiagStripe" w:color="C0C0C0" w:fill="E6E6E6"/>
            <w:vAlign w:val="center"/>
            <w:hideMark/>
          </w:tcPr>
          <w:p w14:paraId="42479468"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p>
        </w:tc>
        <w:tc>
          <w:tcPr>
            <w:tcW w:w="587" w:type="pct"/>
            <w:gridSpan w:val="2"/>
            <w:tcBorders>
              <w:top w:val="nil"/>
              <w:left w:val="nil"/>
              <w:bottom w:val="single" w:sz="8" w:space="0" w:color="auto"/>
              <w:right w:val="single" w:sz="8" w:space="0" w:color="auto"/>
            </w:tcBorders>
            <w:vAlign w:val="center"/>
          </w:tcPr>
          <w:p w14:paraId="4F152C0D" w14:textId="77777777" w:rsidR="00EC6012" w:rsidRPr="00630DF3" w:rsidRDefault="00EC6012">
            <w:pPr>
              <w:spacing w:before="0" w:after="0"/>
              <w:rPr>
                <w:rFonts w:eastAsia="Times New Roman"/>
                <w:noProof/>
                <w:color w:val="000000"/>
                <w:sz w:val="18"/>
                <w:szCs w:val="18"/>
                <w:lang w:val="en-IE" w:eastAsia="en-IE"/>
              </w:rPr>
            </w:pPr>
          </w:p>
        </w:tc>
        <w:tc>
          <w:tcPr>
            <w:tcW w:w="374" w:type="pct"/>
            <w:gridSpan w:val="2"/>
            <w:tcBorders>
              <w:top w:val="nil"/>
              <w:left w:val="nil"/>
              <w:bottom w:val="single" w:sz="8" w:space="0" w:color="auto"/>
              <w:right w:val="single" w:sz="8" w:space="0" w:color="auto"/>
            </w:tcBorders>
            <w:vAlign w:val="center"/>
          </w:tcPr>
          <w:p w14:paraId="7A47D97E" w14:textId="6289A87C" w:rsidR="00EC6012" w:rsidRPr="00630DF3" w:rsidRDefault="00EC6012">
            <w:pPr>
              <w:spacing w:before="0" w:after="0"/>
              <w:jc w:val="center"/>
              <w:rPr>
                <w:rFonts w:eastAsia="Times New Roman"/>
                <w:noProof/>
                <w:color w:val="000000"/>
                <w:sz w:val="14"/>
                <w:szCs w:val="14"/>
                <w:lang w:val="en-IE" w:eastAsia="en-IE"/>
              </w:rPr>
            </w:pPr>
          </w:p>
        </w:tc>
        <w:tc>
          <w:tcPr>
            <w:tcW w:w="404" w:type="pct"/>
            <w:gridSpan w:val="2"/>
            <w:tcBorders>
              <w:top w:val="nil"/>
              <w:left w:val="nil"/>
              <w:bottom w:val="single" w:sz="8" w:space="0" w:color="auto"/>
              <w:right w:val="single" w:sz="8" w:space="0" w:color="auto"/>
            </w:tcBorders>
            <w:shd w:val="clear" w:color="000000" w:fill="D9D9D9"/>
            <w:vAlign w:val="center"/>
            <w:hideMark/>
          </w:tcPr>
          <w:p w14:paraId="316FB0C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4DCD13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653743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A9F1DA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541732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AEC413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48EB9D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127C454D"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5046DFEB" w14:textId="77777777">
        <w:trPr>
          <w:trHeight w:val="410"/>
        </w:trPr>
        <w:tc>
          <w:tcPr>
            <w:tcW w:w="704" w:type="pct"/>
            <w:tcBorders>
              <w:top w:val="nil"/>
              <w:left w:val="nil"/>
              <w:bottom w:val="nil"/>
              <w:right w:val="nil"/>
            </w:tcBorders>
            <w:noWrap/>
            <w:vAlign w:val="bottom"/>
            <w:hideMark/>
          </w:tcPr>
          <w:p w14:paraId="4849D149" w14:textId="77777777" w:rsidR="00EC6012" w:rsidRPr="00630DF3" w:rsidRDefault="00EC6012">
            <w:pPr>
              <w:spacing w:before="0" w:after="0"/>
              <w:jc w:val="left"/>
              <w:rPr>
                <w:rFonts w:eastAsia="Times New Roman"/>
                <w:noProof/>
                <w:sz w:val="20"/>
                <w:szCs w:val="24"/>
                <w:lang w:val="en-IE" w:eastAsia="en-IE"/>
              </w:rPr>
            </w:pPr>
          </w:p>
        </w:tc>
        <w:tc>
          <w:tcPr>
            <w:tcW w:w="537" w:type="pct"/>
            <w:gridSpan w:val="2"/>
            <w:tcBorders>
              <w:top w:val="nil"/>
              <w:left w:val="nil"/>
              <w:bottom w:val="nil"/>
              <w:right w:val="nil"/>
            </w:tcBorders>
            <w:noWrap/>
            <w:vAlign w:val="bottom"/>
            <w:hideMark/>
          </w:tcPr>
          <w:p w14:paraId="52EEC9DD" w14:textId="77777777" w:rsidR="00EC6012" w:rsidRPr="00630DF3" w:rsidRDefault="00EC6012">
            <w:pPr>
              <w:spacing w:before="0" w:after="0"/>
              <w:jc w:val="left"/>
              <w:rPr>
                <w:rFonts w:eastAsia="Times New Roman"/>
                <w:noProof/>
                <w:sz w:val="20"/>
                <w:szCs w:val="20"/>
                <w:lang w:val="en-IE" w:eastAsia="en-IE"/>
              </w:rPr>
            </w:pPr>
          </w:p>
        </w:tc>
        <w:tc>
          <w:tcPr>
            <w:tcW w:w="417" w:type="pct"/>
            <w:gridSpan w:val="2"/>
            <w:tcBorders>
              <w:top w:val="nil"/>
              <w:left w:val="nil"/>
              <w:bottom w:val="nil"/>
              <w:right w:val="nil"/>
            </w:tcBorders>
            <w:noWrap/>
            <w:vAlign w:val="bottom"/>
            <w:hideMark/>
          </w:tcPr>
          <w:p w14:paraId="2DC31627" w14:textId="77777777" w:rsidR="00EC6012" w:rsidRPr="00630DF3" w:rsidRDefault="00EC6012">
            <w:pPr>
              <w:spacing w:before="0" w:after="0"/>
              <w:jc w:val="left"/>
              <w:rPr>
                <w:rFonts w:eastAsia="Times New Roman"/>
                <w:noProof/>
                <w:sz w:val="20"/>
                <w:szCs w:val="20"/>
                <w:lang w:val="en-IE" w:eastAsia="en-IE"/>
              </w:rPr>
            </w:pPr>
          </w:p>
        </w:tc>
        <w:tc>
          <w:tcPr>
            <w:tcW w:w="417" w:type="pct"/>
            <w:gridSpan w:val="2"/>
            <w:tcBorders>
              <w:top w:val="nil"/>
              <w:left w:val="nil"/>
              <w:bottom w:val="nil"/>
              <w:right w:val="single" w:sz="8" w:space="0" w:color="auto"/>
            </w:tcBorders>
            <w:noWrap/>
            <w:vAlign w:val="bottom"/>
            <w:hideMark/>
          </w:tcPr>
          <w:p w14:paraId="30359B1A" w14:textId="77777777" w:rsidR="00EC6012" w:rsidRPr="00630DF3" w:rsidRDefault="00EC6012">
            <w:pPr>
              <w:spacing w:before="0" w:after="0"/>
              <w:jc w:val="left"/>
              <w:rPr>
                <w:rFonts w:ascii="Calibri" w:eastAsia="Times New Roman" w:hAnsi="Calibri" w:cs="Calibri"/>
                <w:noProof/>
                <w:color w:val="000000"/>
                <w:sz w:val="22"/>
                <w:lang w:val="en-IE" w:eastAsia="en-IE"/>
              </w:rPr>
            </w:pPr>
          </w:p>
        </w:tc>
        <w:tc>
          <w:tcPr>
            <w:tcW w:w="360" w:type="pct"/>
            <w:gridSpan w:val="2"/>
            <w:tcBorders>
              <w:top w:val="single" w:sz="8" w:space="0" w:color="auto"/>
              <w:left w:val="nil"/>
              <w:bottom w:val="nil"/>
              <w:right w:val="single" w:sz="8" w:space="0" w:color="auto"/>
            </w:tcBorders>
            <w:vAlign w:val="center"/>
            <w:hideMark/>
          </w:tcPr>
          <w:p w14:paraId="138C127C"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0" w:type="pct"/>
            <w:gridSpan w:val="2"/>
            <w:tcBorders>
              <w:top w:val="single" w:sz="8" w:space="0" w:color="auto"/>
              <w:left w:val="nil"/>
              <w:bottom w:val="nil"/>
              <w:right w:val="single" w:sz="8" w:space="0" w:color="auto"/>
            </w:tcBorders>
            <w:vAlign w:val="center"/>
            <w:hideMark/>
          </w:tcPr>
          <w:p w14:paraId="7FADD0F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4A35D31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0DEF167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283D53D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53C5D73D"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2"/>
            <w:tcBorders>
              <w:top w:val="single" w:sz="8" w:space="0" w:color="auto"/>
              <w:left w:val="nil"/>
              <w:bottom w:val="nil"/>
              <w:right w:val="single" w:sz="8" w:space="0" w:color="auto"/>
            </w:tcBorders>
            <w:vAlign w:val="center"/>
            <w:hideMark/>
          </w:tcPr>
          <w:p w14:paraId="67DF163A"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1" w:type="pct"/>
            <w:vMerge w:val="restart"/>
            <w:tcBorders>
              <w:top w:val="single" w:sz="8" w:space="0" w:color="auto"/>
              <w:left w:val="single" w:sz="8" w:space="0" w:color="auto"/>
              <w:bottom w:val="single" w:sz="8" w:space="0" w:color="000000"/>
              <w:right w:val="single" w:sz="8" w:space="0" w:color="auto"/>
            </w:tcBorders>
            <w:vAlign w:val="center"/>
            <w:hideMark/>
          </w:tcPr>
          <w:p w14:paraId="74648B74"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3744B53E" w14:textId="77777777">
        <w:trPr>
          <w:trHeight w:val="300"/>
        </w:trPr>
        <w:tc>
          <w:tcPr>
            <w:tcW w:w="704" w:type="pct"/>
            <w:tcBorders>
              <w:top w:val="nil"/>
              <w:left w:val="nil"/>
              <w:bottom w:val="nil"/>
              <w:right w:val="nil"/>
            </w:tcBorders>
            <w:noWrap/>
            <w:vAlign w:val="bottom"/>
            <w:hideMark/>
          </w:tcPr>
          <w:p w14:paraId="4A092119" w14:textId="77777777" w:rsidR="00EC6012" w:rsidRPr="00630DF3" w:rsidRDefault="00EC6012">
            <w:pPr>
              <w:spacing w:before="0" w:after="0"/>
              <w:jc w:val="center"/>
              <w:rPr>
                <w:rFonts w:eastAsia="Times New Roman"/>
                <w:b/>
                <w:bCs/>
                <w:noProof/>
                <w:color w:val="000000"/>
                <w:sz w:val="20"/>
                <w:szCs w:val="20"/>
                <w:lang w:val="en-IE" w:eastAsia="en-IE"/>
              </w:rPr>
            </w:pPr>
          </w:p>
        </w:tc>
        <w:tc>
          <w:tcPr>
            <w:tcW w:w="537" w:type="pct"/>
            <w:gridSpan w:val="2"/>
            <w:tcBorders>
              <w:top w:val="nil"/>
              <w:left w:val="nil"/>
              <w:bottom w:val="nil"/>
              <w:right w:val="nil"/>
            </w:tcBorders>
            <w:noWrap/>
            <w:vAlign w:val="bottom"/>
            <w:hideMark/>
          </w:tcPr>
          <w:p w14:paraId="5B47970B" w14:textId="77777777" w:rsidR="00EC6012" w:rsidRPr="00630DF3" w:rsidRDefault="00EC6012">
            <w:pPr>
              <w:spacing w:before="0" w:after="0"/>
              <w:jc w:val="left"/>
              <w:rPr>
                <w:rFonts w:eastAsia="Times New Roman"/>
                <w:noProof/>
                <w:sz w:val="20"/>
                <w:szCs w:val="20"/>
                <w:lang w:val="en-IE" w:eastAsia="en-IE"/>
              </w:rPr>
            </w:pPr>
          </w:p>
        </w:tc>
        <w:tc>
          <w:tcPr>
            <w:tcW w:w="417" w:type="pct"/>
            <w:gridSpan w:val="2"/>
            <w:tcBorders>
              <w:top w:val="nil"/>
              <w:left w:val="nil"/>
              <w:bottom w:val="nil"/>
              <w:right w:val="nil"/>
            </w:tcBorders>
            <w:noWrap/>
            <w:vAlign w:val="bottom"/>
            <w:hideMark/>
          </w:tcPr>
          <w:p w14:paraId="647A6E77" w14:textId="77777777" w:rsidR="00EC6012" w:rsidRPr="00630DF3" w:rsidRDefault="00EC6012">
            <w:pPr>
              <w:spacing w:before="0" w:after="0"/>
              <w:jc w:val="left"/>
              <w:rPr>
                <w:rFonts w:eastAsia="Times New Roman"/>
                <w:noProof/>
                <w:sz w:val="20"/>
                <w:szCs w:val="20"/>
                <w:lang w:val="en-IE" w:eastAsia="en-IE"/>
              </w:rPr>
            </w:pPr>
          </w:p>
        </w:tc>
        <w:tc>
          <w:tcPr>
            <w:tcW w:w="417" w:type="pct"/>
            <w:gridSpan w:val="2"/>
            <w:tcBorders>
              <w:top w:val="nil"/>
              <w:left w:val="nil"/>
              <w:bottom w:val="nil"/>
              <w:right w:val="single" w:sz="8" w:space="0" w:color="auto"/>
            </w:tcBorders>
            <w:noWrap/>
            <w:vAlign w:val="bottom"/>
            <w:hideMark/>
          </w:tcPr>
          <w:p w14:paraId="47ECB388" w14:textId="77777777" w:rsidR="00EC6012" w:rsidRPr="00630DF3" w:rsidRDefault="00EC6012">
            <w:pPr>
              <w:spacing w:before="0" w:after="0"/>
              <w:jc w:val="left"/>
              <w:rPr>
                <w:rFonts w:ascii="Calibri" w:eastAsia="Times New Roman" w:hAnsi="Calibri" w:cs="Calibri"/>
                <w:noProof/>
                <w:color w:val="000000"/>
                <w:sz w:val="22"/>
                <w:lang w:val="en-IE" w:eastAsia="en-IE"/>
              </w:rPr>
            </w:pPr>
          </w:p>
        </w:tc>
        <w:tc>
          <w:tcPr>
            <w:tcW w:w="360" w:type="pct"/>
            <w:gridSpan w:val="2"/>
            <w:tcBorders>
              <w:top w:val="nil"/>
              <w:left w:val="nil"/>
              <w:bottom w:val="single" w:sz="8" w:space="0" w:color="auto"/>
              <w:right w:val="single" w:sz="8" w:space="0" w:color="auto"/>
            </w:tcBorders>
            <w:vAlign w:val="center"/>
            <w:hideMark/>
          </w:tcPr>
          <w:p w14:paraId="5EB03C4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60" w:type="pct"/>
            <w:gridSpan w:val="2"/>
            <w:tcBorders>
              <w:top w:val="nil"/>
              <w:left w:val="nil"/>
              <w:bottom w:val="single" w:sz="8" w:space="0" w:color="auto"/>
              <w:right w:val="single" w:sz="8" w:space="0" w:color="auto"/>
            </w:tcBorders>
            <w:vAlign w:val="center"/>
            <w:hideMark/>
          </w:tcPr>
          <w:p w14:paraId="2A0446E8"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61" w:type="pct"/>
            <w:gridSpan w:val="2"/>
            <w:tcBorders>
              <w:top w:val="nil"/>
              <w:left w:val="nil"/>
              <w:bottom w:val="single" w:sz="8" w:space="0" w:color="auto"/>
              <w:right w:val="single" w:sz="8" w:space="0" w:color="auto"/>
            </w:tcBorders>
            <w:vAlign w:val="center"/>
            <w:hideMark/>
          </w:tcPr>
          <w:p w14:paraId="0120FC1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61" w:type="pct"/>
            <w:gridSpan w:val="2"/>
            <w:tcBorders>
              <w:top w:val="nil"/>
              <w:left w:val="nil"/>
              <w:bottom w:val="single" w:sz="8" w:space="0" w:color="auto"/>
              <w:right w:val="single" w:sz="8" w:space="0" w:color="auto"/>
            </w:tcBorders>
            <w:vAlign w:val="center"/>
            <w:hideMark/>
          </w:tcPr>
          <w:p w14:paraId="6973AE9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61" w:type="pct"/>
            <w:gridSpan w:val="2"/>
            <w:tcBorders>
              <w:top w:val="nil"/>
              <w:left w:val="nil"/>
              <w:bottom w:val="single" w:sz="8" w:space="0" w:color="auto"/>
              <w:right w:val="single" w:sz="8" w:space="0" w:color="auto"/>
            </w:tcBorders>
            <w:vAlign w:val="center"/>
            <w:hideMark/>
          </w:tcPr>
          <w:p w14:paraId="15FE6F9E"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61" w:type="pct"/>
            <w:gridSpan w:val="2"/>
            <w:tcBorders>
              <w:top w:val="nil"/>
              <w:left w:val="nil"/>
              <w:bottom w:val="single" w:sz="8" w:space="0" w:color="auto"/>
              <w:right w:val="single" w:sz="8" w:space="0" w:color="auto"/>
            </w:tcBorders>
            <w:vAlign w:val="center"/>
            <w:hideMark/>
          </w:tcPr>
          <w:p w14:paraId="5D0CB04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61" w:type="pct"/>
            <w:gridSpan w:val="2"/>
            <w:tcBorders>
              <w:top w:val="nil"/>
              <w:left w:val="nil"/>
              <w:bottom w:val="single" w:sz="8" w:space="0" w:color="auto"/>
              <w:right w:val="single" w:sz="8" w:space="0" w:color="auto"/>
            </w:tcBorders>
            <w:vAlign w:val="center"/>
            <w:hideMark/>
          </w:tcPr>
          <w:p w14:paraId="4AD3704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2C864D00" w14:textId="77777777" w:rsidR="00EC6012" w:rsidRPr="00630DF3" w:rsidRDefault="00EC6012">
            <w:pPr>
              <w:spacing w:before="0" w:after="0"/>
              <w:jc w:val="left"/>
              <w:rPr>
                <w:rFonts w:eastAsia="Times New Roman"/>
                <w:b/>
                <w:bCs/>
                <w:noProof/>
                <w:color w:val="000000"/>
                <w:sz w:val="20"/>
                <w:szCs w:val="20"/>
                <w:lang w:val="en-IE" w:eastAsia="en-IE"/>
              </w:rPr>
            </w:pPr>
          </w:p>
        </w:tc>
      </w:tr>
      <w:tr w:rsidR="00167480" w:rsidRPr="00630DF3" w14:paraId="364B0EB8" w14:textId="77777777" w:rsidTr="00167480">
        <w:trPr>
          <w:trHeight w:val="617"/>
        </w:trPr>
        <w:tc>
          <w:tcPr>
            <w:tcW w:w="704" w:type="pct"/>
            <w:vMerge w:val="restart"/>
            <w:tcBorders>
              <w:top w:val="single" w:sz="8" w:space="0" w:color="auto"/>
              <w:left w:val="single" w:sz="8" w:space="0" w:color="auto"/>
              <w:bottom w:val="single" w:sz="8" w:space="0" w:color="000000"/>
              <w:right w:val="single" w:sz="8" w:space="0" w:color="auto"/>
            </w:tcBorders>
            <w:vAlign w:val="center"/>
            <w:hideMark/>
          </w:tcPr>
          <w:p w14:paraId="61E9E6DC" w14:textId="77777777" w:rsidR="00EC6012" w:rsidRPr="00630DF3" w:rsidRDefault="00EC6012">
            <w:pPr>
              <w:spacing w:before="0" w:after="0"/>
              <w:rPr>
                <w:rFonts w:ascii="Calibri" w:eastAsia="Times New Roman" w:hAnsi="Calibri" w:cs="Calibri"/>
                <w:noProof/>
                <w:color w:val="000000"/>
                <w:sz w:val="21"/>
                <w:szCs w:val="21"/>
                <w:lang w:val="en-IE" w:eastAsia="en-IE"/>
              </w:rPr>
            </w:pPr>
            <w:r w:rsidRPr="00630DF3">
              <w:rPr>
                <w:rFonts w:ascii="Calibri" w:eastAsia="Times New Roman" w:hAnsi="Calibri" w:cs="Calibri"/>
                <w:noProof/>
                <w:color w:val="000000"/>
                <w:sz w:val="21"/>
                <w:szCs w:val="21"/>
                <w:lang w:val="en-IE" w:eastAsia="en-IE"/>
              </w:rPr>
              <w:t xml:space="preserve">• </w:t>
            </w:r>
            <w:r w:rsidRPr="00630DF3">
              <w:rPr>
                <w:rFonts w:eastAsia="Times New Roman"/>
                <w:noProof/>
                <w:color w:val="000000"/>
                <w:sz w:val="21"/>
                <w:szCs w:val="21"/>
                <w:lang w:val="en-IE" w:eastAsia="en-IE"/>
              </w:rPr>
              <w:t>TOTAL operational appropriations (all operational headings)</w:t>
            </w:r>
          </w:p>
        </w:tc>
        <w:tc>
          <w:tcPr>
            <w:tcW w:w="537" w:type="pct"/>
            <w:gridSpan w:val="2"/>
            <w:tcBorders>
              <w:top w:val="single" w:sz="8" w:space="0" w:color="auto"/>
              <w:left w:val="nil"/>
              <w:bottom w:val="single" w:sz="8" w:space="0" w:color="auto"/>
              <w:right w:val="single" w:sz="8" w:space="0" w:color="auto"/>
            </w:tcBorders>
            <w:vAlign w:val="center"/>
            <w:hideMark/>
          </w:tcPr>
          <w:p w14:paraId="654A6FDE"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833" w:type="pct"/>
            <w:gridSpan w:val="4"/>
            <w:tcBorders>
              <w:top w:val="single" w:sz="8" w:space="0" w:color="auto"/>
              <w:left w:val="nil"/>
              <w:bottom w:val="single" w:sz="8" w:space="0" w:color="auto"/>
              <w:right w:val="single" w:sz="8" w:space="0" w:color="000000"/>
            </w:tcBorders>
            <w:vAlign w:val="center"/>
          </w:tcPr>
          <w:p w14:paraId="73B291B4" w14:textId="56119109"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tcBorders>
              <w:top w:val="nil"/>
              <w:left w:val="nil"/>
              <w:bottom w:val="single" w:sz="8" w:space="0" w:color="auto"/>
              <w:right w:val="single" w:sz="8" w:space="0" w:color="auto"/>
            </w:tcBorders>
            <w:shd w:val="clear" w:color="000000" w:fill="D9D9D9"/>
            <w:vAlign w:val="center"/>
            <w:hideMark/>
          </w:tcPr>
          <w:p w14:paraId="248CA27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2"/>
            <w:tcBorders>
              <w:top w:val="nil"/>
              <w:left w:val="nil"/>
              <w:bottom w:val="single" w:sz="8" w:space="0" w:color="auto"/>
              <w:right w:val="single" w:sz="8" w:space="0" w:color="auto"/>
            </w:tcBorders>
            <w:shd w:val="clear" w:color="000000" w:fill="D9D9D9"/>
            <w:vAlign w:val="center"/>
            <w:hideMark/>
          </w:tcPr>
          <w:p w14:paraId="4241CE0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7188D23A"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28F6016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00A1339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43444FB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2EB3EE7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47D0F4C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78FE9AA6" w14:textId="77777777" w:rsidTr="00167480">
        <w:trPr>
          <w:trHeight w:val="300"/>
        </w:trPr>
        <w:tc>
          <w:tcPr>
            <w:tcW w:w="704" w:type="pct"/>
            <w:vMerge/>
            <w:tcBorders>
              <w:top w:val="single" w:sz="8" w:space="0" w:color="auto"/>
              <w:left w:val="single" w:sz="8" w:space="0" w:color="auto"/>
              <w:bottom w:val="single" w:sz="8" w:space="0" w:color="000000"/>
              <w:right w:val="single" w:sz="8" w:space="0" w:color="auto"/>
            </w:tcBorders>
            <w:vAlign w:val="center"/>
            <w:hideMark/>
          </w:tcPr>
          <w:p w14:paraId="78808AEC" w14:textId="77777777" w:rsidR="00EC6012" w:rsidRPr="00630DF3" w:rsidRDefault="00EC6012">
            <w:pPr>
              <w:spacing w:before="0" w:after="0"/>
              <w:jc w:val="left"/>
              <w:rPr>
                <w:rFonts w:ascii="Calibri" w:eastAsia="Times New Roman" w:hAnsi="Calibri" w:cs="Calibri"/>
                <w:noProof/>
                <w:color w:val="000000"/>
                <w:sz w:val="21"/>
                <w:szCs w:val="21"/>
                <w:lang w:val="en-IE" w:eastAsia="en-IE"/>
              </w:rPr>
            </w:pPr>
          </w:p>
        </w:tc>
        <w:tc>
          <w:tcPr>
            <w:tcW w:w="537" w:type="pct"/>
            <w:gridSpan w:val="2"/>
            <w:tcBorders>
              <w:top w:val="nil"/>
              <w:left w:val="nil"/>
              <w:bottom w:val="single" w:sz="8" w:space="0" w:color="auto"/>
              <w:right w:val="single" w:sz="8" w:space="0" w:color="auto"/>
            </w:tcBorders>
            <w:vAlign w:val="center"/>
            <w:hideMark/>
          </w:tcPr>
          <w:p w14:paraId="765E7704"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833" w:type="pct"/>
            <w:gridSpan w:val="4"/>
            <w:tcBorders>
              <w:top w:val="single" w:sz="8" w:space="0" w:color="auto"/>
              <w:left w:val="nil"/>
              <w:bottom w:val="single" w:sz="8" w:space="0" w:color="auto"/>
              <w:right w:val="single" w:sz="8" w:space="0" w:color="000000"/>
            </w:tcBorders>
            <w:vAlign w:val="center"/>
          </w:tcPr>
          <w:p w14:paraId="2108DB40" w14:textId="7AF5E700"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tcBorders>
              <w:top w:val="nil"/>
              <w:left w:val="nil"/>
              <w:bottom w:val="single" w:sz="8" w:space="0" w:color="auto"/>
              <w:right w:val="single" w:sz="8" w:space="0" w:color="auto"/>
            </w:tcBorders>
            <w:shd w:val="clear" w:color="000000" w:fill="D9D9D9"/>
            <w:vAlign w:val="center"/>
            <w:hideMark/>
          </w:tcPr>
          <w:p w14:paraId="6BCFF76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2"/>
            <w:tcBorders>
              <w:top w:val="nil"/>
              <w:left w:val="nil"/>
              <w:bottom w:val="single" w:sz="8" w:space="0" w:color="auto"/>
              <w:right w:val="single" w:sz="8" w:space="0" w:color="auto"/>
            </w:tcBorders>
            <w:shd w:val="clear" w:color="000000" w:fill="D9D9D9"/>
            <w:vAlign w:val="center"/>
            <w:hideMark/>
          </w:tcPr>
          <w:p w14:paraId="2452D308"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18769EC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19B59C46"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6738DF7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0BE13D8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5B035750"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2A39730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42515379" w14:textId="77777777" w:rsidTr="00167480">
        <w:trPr>
          <w:trHeight w:val="276"/>
        </w:trPr>
        <w:tc>
          <w:tcPr>
            <w:tcW w:w="1241" w:type="pct"/>
            <w:gridSpan w:val="3"/>
            <w:tcBorders>
              <w:top w:val="single" w:sz="8" w:space="0" w:color="auto"/>
              <w:left w:val="single" w:sz="8" w:space="0" w:color="auto"/>
              <w:bottom w:val="single" w:sz="8" w:space="0" w:color="auto"/>
              <w:right w:val="single" w:sz="8" w:space="0" w:color="000000"/>
            </w:tcBorders>
            <w:vAlign w:val="center"/>
            <w:hideMark/>
          </w:tcPr>
          <w:p w14:paraId="5A7FBA9B" w14:textId="77777777" w:rsidR="00EC6012" w:rsidRPr="00630DF3" w:rsidRDefault="00EC6012">
            <w:pPr>
              <w:spacing w:before="0" w:after="0"/>
              <w:rPr>
                <w:rFonts w:ascii="Calibri" w:eastAsia="Times New Roman" w:hAnsi="Calibri" w:cs="Calibri"/>
                <w:noProof/>
                <w:color w:val="000000"/>
                <w:sz w:val="21"/>
                <w:szCs w:val="21"/>
                <w:lang w:val="en-IE" w:eastAsia="en-IE"/>
              </w:rPr>
            </w:pPr>
            <w:r w:rsidRPr="00630DF3">
              <w:rPr>
                <w:rFonts w:ascii="Calibri" w:eastAsia="Times New Roman" w:hAnsi="Calibri" w:cs="Calibri"/>
                <w:noProof/>
                <w:color w:val="000000"/>
                <w:sz w:val="21"/>
                <w:szCs w:val="21"/>
                <w:lang w:val="en-IE" w:eastAsia="en-IE"/>
              </w:rPr>
              <w:t>•</w:t>
            </w:r>
            <w:r w:rsidRPr="00630DF3">
              <w:rPr>
                <w:rFonts w:eastAsia="Times New Roman"/>
                <w:noProof/>
                <w:color w:val="000000"/>
                <w:sz w:val="21"/>
                <w:szCs w:val="21"/>
                <w:lang w:val="en-IE" w:eastAsia="en-IE"/>
              </w:rPr>
              <w:t xml:space="preserve"> TOTAL appropriations of an administrative nature financed from the envelope for specific programmes (all operational headings)</w:t>
            </w:r>
          </w:p>
        </w:tc>
        <w:tc>
          <w:tcPr>
            <w:tcW w:w="833" w:type="pct"/>
            <w:gridSpan w:val="4"/>
            <w:tcBorders>
              <w:top w:val="single" w:sz="8" w:space="0" w:color="auto"/>
              <w:left w:val="nil"/>
              <w:bottom w:val="single" w:sz="8" w:space="0" w:color="auto"/>
              <w:right w:val="single" w:sz="8" w:space="0" w:color="000000"/>
            </w:tcBorders>
            <w:vAlign w:val="center"/>
          </w:tcPr>
          <w:p w14:paraId="7126A027" w14:textId="46ABD7F2"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tcBorders>
              <w:top w:val="nil"/>
              <w:left w:val="nil"/>
              <w:bottom w:val="single" w:sz="8" w:space="0" w:color="auto"/>
              <w:right w:val="single" w:sz="8" w:space="0" w:color="auto"/>
            </w:tcBorders>
            <w:shd w:val="clear" w:color="000000" w:fill="D9D9D9"/>
            <w:vAlign w:val="center"/>
            <w:hideMark/>
          </w:tcPr>
          <w:p w14:paraId="71DADBD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2"/>
            <w:tcBorders>
              <w:top w:val="nil"/>
              <w:left w:val="nil"/>
              <w:bottom w:val="single" w:sz="8" w:space="0" w:color="auto"/>
              <w:right w:val="single" w:sz="8" w:space="0" w:color="auto"/>
            </w:tcBorders>
            <w:shd w:val="clear" w:color="000000" w:fill="D9D9D9"/>
            <w:vAlign w:val="center"/>
            <w:hideMark/>
          </w:tcPr>
          <w:p w14:paraId="742FF79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6F3AD9EF"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3FC7A3E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68E8AFE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41B15E4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4C7B95F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3C346D4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167480" w:rsidRPr="00630DF3" w14:paraId="0E56AE1D" w14:textId="77777777" w:rsidTr="00167480">
        <w:trPr>
          <w:trHeight w:val="154"/>
        </w:trPr>
        <w:tc>
          <w:tcPr>
            <w:tcW w:w="704" w:type="pct"/>
            <w:tcBorders>
              <w:top w:val="nil"/>
              <w:left w:val="single" w:sz="8" w:space="0" w:color="auto"/>
              <w:bottom w:val="nil"/>
              <w:right w:val="single" w:sz="8" w:space="0" w:color="auto"/>
            </w:tcBorders>
            <w:shd w:val="thinDiagStripe" w:color="C0C0C0" w:fill="E6E6E6"/>
            <w:vAlign w:val="center"/>
            <w:hideMark/>
          </w:tcPr>
          <w:p w14:paraId="44FC2D83"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 1 to 6</w:t>
            </w:r>
          </w:p>
        </w:tc>
        <w:tc>
          <w:tcPr>
            <w:tcW w:w="537" w:type="pct"/>
            <w:gridSpan w:val="2"/>
            <w:tcBorders>
              <w:top w:val="nil"/>
              <w:left w:val="nil"/>
              <w:bottom w:val="nil"/>
              <w:right w:val="single" w:sz="8" w:space="0" w:color="auto"/>
            </w:tcBorders>
            <w:vAlign w:val="center"/>
            <w:hideMark/>
          </w:tcPr>
          <w:p w14:paraId="196ACB4A"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833" w:type="pct"/>
            <w:gridSpan w:val="4"/>
            <w:tcBorders>
              <w:top w:val="single" w:sz="8" w:space="0" w:color="auto"/>
              <w:left w:val="nil"/>
              <w:bottom w:val="single" w:sz="8" w:space="0" w:color="auto"/>
              <w:right w:val="single" w:sz="8" w:space="0" w:color="000000"/>
            </w:tcBorders>
            <w:vAlign w:val="center"/>
          </w:tcPr>
          <w:p w14:paraId="3105A169" w14:textId="49883CF3"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tcBorders>
              <w:top w:val="nil"/>
              <w:left w:val="nil"/>
              <w:bottom w:val="single" w:sz="8" w:space="0" w:color="auto"/>
              <w:right w:val="single" w:sz="8" w:space="0" w:color="auto"/>
            </w:tcBorders>
            <w:shd w:val="clear" w:color="000000" w:fill="D9D9D9"/>
            <w:vAlign w:val="center"/>
            <w:hideMark/>
          </w:tcPr>
          <w:p w14:paraId="400E169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0" w:type="pct"/>
            <w:gridSpan w:val="2"/>
            <w:tcBorders>
              <w:top w:val="nil"/>
              <w:left w:val="nil"/>
              <w:bottom w:val="single" w:sz="8" w:space="0" w:color="auto"/>
              <w:right w:val="single" w:sz="8" w:space="0" w:color="auto"/>
            </w:tcBorders>
            <w:shd w:val="clear" w:color="000000" w:fill="D9D9D9"/>
            <w:vAlign w:val="center"/>
            <w:hideMark/>
          </w:tcPr>
          <w:p w14:paraId="7785190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481D5B7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294B845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5120740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650F8DB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tcBorders>
              <w:top w:val="nil"/>
              <w:left w:val="nil"/>
              <w:bottom w:val="single" w:sz="8" w:space="0" w:color="auto"/>
              <w:right w:val="single" w:sz="8" w:space="0" w:color="auto"/>
            </w:tcBorders>
            <w:shd w:val="clear" w:color="000000" w:fill="D9D9D9"/>
            <w:vAlign w:val="center"/>
            <w:hideMark/>
          </w:tcPr>
          <w:p w14:paraId="20BBFA7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6684C3C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7A76F2BA" w14:textId="77777777">
        <w:trPr>
          <w:trHeight w:val="1040"/>
        </w:trPr>
        <w:tc>
          <w:tcPr>
            <w:tcW w:w="704" w:type="pct"/>
            <w:tcBorders>
              <w:top w:val="nil"/>
              <w:left w:val="single" w:sz="8" w:space="0" w:color="auto"/>
              <w:bottom w:val="nil"/>
              <w:right w:val="single" w:sz="8" w:space="0" w:color="auto"/>
            </w:tcBorders>
            <w:shd w:val="thinDiagStripe" w:color="C0C0C0" w:fill="E6E6E6"/>
            <w:vAlign w:val="center"/>
            <w:hideMark/>
          </w:tcPr>
          <w:p w14:paraId="2E6250B3"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of the multiannual financial framework</w:t>
            </w:r>
          </w:p>
        </w:tc>
        <w:tc>
          <w:tcPr>
            <w:tcW w:w="537" w:type="pct"/>
            <w:gridSpan w:val="2"/>
            <w:vMerge w:val="restart"/>
            <w:tcBorders>
              <w:top w:val="nil"/>
              <w:left w:val="single" w:sz="8" w:space="0" w:color="auto"/>
              <w:bottom w:val="single" w:sz="8" w:space="0" w:color="000000"/>
              <w:right w:val="single" w:sz="8" w:space="0" w:color="auto"/>
            </w:tcBorders>
            <w:vAlign w:val="center"/>
            <w:hideMark/>
          </w:tcPr>
          <w:p w14:paraId="0CBEA56B"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833"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08DCAACE" w14:textId="0A970E8C" w:rsidR="00EC6012" w:rsidRPr="00630DF3" w:rsidRDefault="00EC6012">
            <w:pPr>
              <w:spacing w:before="0" w:after="0"/>
              <w:jc w:val="center"/>
              <w:rPr>
                <w:rFonts w:eastAsia="Times New Roman"/>
                <w:noProof/>
                <w:color w:val="000000"/>
                <w:sz w:val="14"/>
                <w:szCs w:val="14"/>
                <w:lang w:val="en-IE" w:eastAsia="en-IE"/>
              </w:rPr>
            </w:pPr>
          </w:p>
        </w:tc>
        <w:tc>
          <w:tcPr>
            <w:tcW w:w="360" w:type="pct"/>
            <w:gridSpan w:val="2"/>
            <w:vMerge w:val="restart"/>
            <w:tcBorders>
              <w:top w:val="nil"/>
              <w:left w:val="single" w:sz="8" w:space="0" w:color="000000"/>
              <w:bottom w:val="single" w:sz="8" w:space="0" w:color="000000"/>
              <w:right w:val="single" w:sz="8" w:space="0" w:color="auto"/>
            </w:tcBorders>
            <w:shd w:val="clear" w:color="000000" w:fill="D9D9D9"/>
            <w:vAlign w:val="center"/>
            <w:hideMark/>
          </w:tcPr>
          <w:p w14:paraId="14914567"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0"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4204C7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6227F73"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48008C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000000"/>
              <w:bottom w:val="single" w:sz="8" w:space="0" w:color="000000"/>
              <w:right w:val="single" w:sz="8" w:space="0" w:color="auto"/>
            </w:tcBorders>
            <w:shd w:val="clear" w:color="000000" w:fill="D9D9D9"/>
            <w:vAlign w:val="center"/>
            <w:hideMark/>
          </w:tcPr>
          <w:p w14:paraId="6EDEE99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8B3C0A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2F3E56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1B43C38"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3E266BDD" w14:textId="77777777">
        <w:trPr>
          <w:trHeight w:val="54"/>
        </w:trPr>
        <w:tc>
          <w:tcPr>
            <w:tcW w:w="704" w:type="pct"/>
            <w:tcBorders>
              <w:top w:val="nil"/>
              <w:left w:val="single" w:sz="8" w:space="0" w:color="auto"/>
              <w:bottom w:val="single" w:sz="8" w:space="0" w:color="auto"/>
              <w:right w:val="single" w:sz="8" w:space="0" w:color="auto"/>
            </w:tcBorders>
            <w:shd w:val="thinDiagStripe" w:color="C0C0C0" w:fill="E6E6E6"/>
            <w:vAlign w:val="center"/>
            <w:hideMark/>
          </w:tcPr>
          <w:p w14:paraId="404AC73A"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(Reference amount)</w:t>
            </w:r>
          </w:p>
        </w:tc>
        <w:tc>
          <w:tcPr>
            <w:tcW w:w="537" w:type="pct"/>
            <w:gridSpan w:val="2"/>
            <w:vMerge/>
            <w:tcBorders>
              <w:top w:val="nil"/>
              <w:left w:val="single" w:sz="8" w:space="0" w:color="auto"/>
              <w:bottom w:val="single" w:sz="8" w:space="0" w:color="000000"/>
              <w:right w:val="single" w:sz="8" w:space="0" w:color="auto"/>
            </w:tcBorders>
            <w:vAlign w:val="center"/>
            <w:hideMark/>
          </w:tcPr>
          <w:p w14:paraId="0FC9DE01" w14:textId="77777777" w:rsidR="00EC6012" w:rsidRPr="00630DF3" w:rsidRDefault="00EC6012">
            <w:pPr>
              <w:spacing w:before="0" w:after="0"/>
              <w:jc w:val="left"/>
              <w:rPr>
                <w:rFonts w:eastAsia="Times New Roman"/>
                <w:noProof/>
                <w:color w:val="000000"/>
                <w:sz w:val="18"/>
                <w:szCs w:val="18"/>
                <w:lang w:val="en-IE" w:eastAsia="en-IE"/>
              </w:rPr>
            </w:pPr>
          </w:p>
        </w:tc>
        <w:tc>
          <w:tcPr>
            <w:tcW w:w="833" w:type="pct"/>
            <w:gridSpan w:val="4"/>
            <w:vMerge/>
            <w:tcBorders>
              <w:top w:val="single" w:sz="8" w:space="0" w:color="auto"/>
              <w:left w:val="single" w:sz="8" w:space="0" w:color="auto"/>
              <w:bottom w:val="single" w:sz="8" w:space="0" w:color="000000"/>
              <w:right w:val="single" w:sz="8" w:space="0" w:color="000000"/>
            </w:tcBorders>
            <w:vAlign w:val="center"/>
            <w:hideMark/>
          </w:tcPr>
          <w:p w14:paraId="4E568F59" w14:textId="77777777" w:rsidR="00EC6012" w:rsidRPr="00630DF3" w:rsidRDefault="00EC6012">
            <w:pPr>
              <w:spacing w:before="0" w:after="0"/>
              <w:jc w:val="left"/>
              <w:rPr>
                <w:rFonts w:eastAsia="Times New Roman"/>
                <w:noProof/>
                <w:color w:val="000000"/>
                <w:sz w:val="14"/>
                <w:szCs w:val="14"/>
                <w:lang w:val="en-IE" w:eastAsia="en-IE"/>
              </w:rPr>
            </w:pPr>
          </w:p>
        </w:tc>
        <w:tc>
          <w:tcPr>
            <w:tcW w:w="360" w:type="pct"/>
            <w:gridSpan w:val="2"/>
            <w:vMerge/>
            <w:tcBorders>
              <w:top w:val="nil"/>
              <w:left w:val="single" w:sz="8" w:space="0" w:color="000000"/>
              <w:bottom w:val="single" w:sz="8" w:space="0" w:color="000000"/>
              <w:right w:val="single" w:sz="8" w:space="0" w:color="auto"/>
            </w:tcBorders>
            <w:vAlign w:val="center"/>
            <w:hideMark/>
          </w:tcPr>
          <w:p w14:paraId="69C63201" w14:textId="77777777" w:rsidR="00EC6012" w:rsidRPr="00630DF3" w:rsidRDefault="00EC6012">
            <w:pPr>
              <w:spacing w:before="0" w:after="0"/>
              <w:jc w:val="left"/>
              <w:rPr>
                <w:rFonts w:eastAsia="Times New Roman"/>
                <w:b/>
                <w:bCs/>
                <w:noProof/>
                <w:color w:val="000000"/>
                <w:sz w:val="20"/>
                <w:szCs w:val="20"/>
                <w:lang w:val="en-IE" w:eastAsia="en-IE"/>
              </w:rPr>
            </w:pPr>
          </w:p>
        </w:tc>
        <w:tc>
          <w:tcPr>
            <w:tcW w:w="360" w:type="pct"/>
            <w:gridSpan w:val="2"/>
            <w:vMerge/>
            <w:tcBorders>
              <w:top w:val="nil"/>
              <w:left w:val="single" w:sz="8" w:space="0" w:color="auto"/>
              <w:bottom w:val="single" w:sz="8" w:space="0" w:color="000000"/>
              <w:right w:val="single" w:sz="8" w:space="0" w:color="auto"/>
            </w:tcBorders>
            <w:vAlign w:val="center"/>
            <w:hideMark/>
          </w:tcPr>
          <w:p w14:paraId="7379470C"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auto"/>
              <w:bottom w:val="single" w:sz="8" w:space="0" w:color="000000"/>
              <w:right w:val="single" w:sz="8" w:space="0" w:color="auto"/>
            </w:tcBorders>
            <w:vAlign w:val="center"/>
            <w:hideMark/>
          </w:tcPr>
          <w:p w14:paraId="0EA78CC6"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auto"/>
              <w:bottom w:val="single" w:sz="8" w:space="0" w:color="000000"/>
              <w:right w:val="single" w:sz="8" w:space="0" w:color="auto"/>
            </w:tcBorders>
            <w:vAlign w:val="center"/>
            <w:hideMark/>
          </w:tcPr>
          <w:p w14:paraId="4CD053AF"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000000"/>
              <w:bottom w:val="single" w:sz="8" w:space="0" w:color="000000"/>
              <w:right w:val="single" w:sz="8" w:space="0" w:color="auto"/>
            </w:tcBorders>
            <w:vAlign w:val="center"/>
            <w:hideMark/>
          </w:tcPr>
          <w:p w14:paraId="6F272C8D"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auto"/>
              <w:bottom w:val="single" w:sz="8" w:space="0" w:color="000000"/>
              <w:right w:val="single" w:sz="8" w:space="0" w:color="auto"/>
            </w:tcBorders>
            <w:vAlign w:val="center"/>
            <w:hideMark/>
          </w:tcPr>
          <w:p w14:paraId="4CE4FE1B" w14:textId="77777777" w:rsidR="00EC6012" w:rsidRPr="00630DF3" w:rsidRDefault="00EC6012">
            <w:pPr>
              <w:spacing w:before="0" w:after="0"/>
              <w:jc w:val="left"/>
              <w:rPr>
                <w:rFonts w:eastAsia="Times New Roman"/>
                <w:b/>
                <w:bCs/>
                <w:noProof/>
                <w:color w:val="000000"/>
                <w:sz w:val="20"/>
                <w:szCs w:val="20"/>
                <w:lang w:val="en-IE" w:eastAsia="en-IE"/>
              </w:rPr>
            </w:pPr>
          </w:p>
        </w:tc>
        <w:tc>
          <w:tcPr>
            <w:tcW w:w="361" w:type="pct"/>
            <w:gridSpan w:val="2"/>
            <w:vMerge/>
            <w:tcBorders>
              <w:top w:val="nil"/>
              <w:left w:val="single" w:sz="8" w:space="0" w:color="auto"/>
              <w:bottom w:val="single" w:sz="8" w:space="0" w:color="000000"/>
              <w:right w:val="single" w:sz="8" w:space="0" w:color="auto"/>
            </w:tcBorders>
            <w:vAlign w:val="center"/>
            <w:hideMark/>
          </w:tcPr>
          <w:p w14:paraId="07F52668" w14:textId="77777777" w:rsidR="00EC6012" w:rsidRPr="00630DF3" w:rsidRDefault="00EC6012">
            <w:pPr>
              <w:spacing w:before="0" w:after="0"/>
              <w:jc w:val="left"/>
              <w:rPr>
                <w:rFonts w:eastAsia="Times New Roman"/>
                <w:b/>
                <w:bCs/>
                <w:noProof/>
                <w:color w:val="000000"/>
                <w:sz w:val="20"/>
                <w:szCs w:val="20"/>
                <w:lang w:val="en-IE" w:eastAsia="en-IE"/>
              </w:rPr>
            </w:pPr>
          </w:p>
        </w:tc>
        <w:tc>
          <w:tcPr>
            <w:tcW w:w="401" w:type="pct"/>
            <w:vMerge/>
            <w:tcBorders>
              <w:top w:val="nil"/>
              <w:left w:val="single" w:sz="8" w:space="0" w:color="auto"/>
              <w:bottom w:val="single" w:sz="8" w:space="0" w:color="000000"/>
              <w:right w:val="single" w:sz="8" w:space="0" w:color="auto"/>
            </w:tcBorders>
            <w:vAlign w:val="center"/>
            <w:hideMark/>
          </w:tcPr>
          <w:p w14:paraId="62CF1A07" w14:textId="77777777" w:rsidR="00EC6012" w:rsidRPr="00630DF3" w:rsidRDefault="00EC6012">
            <w:pPr>
              <w:spacing w:before="0" w:after="0"/>
              <w:jc w:val="left"/>
              <w:rPr>
                <w:rFonts w:eastAsia="Times New Roman"/>
                <w:b/>
                <w:bCs/>
                <w:noProof/>
                <w:color w:val="000000"/>
                <w:sz w:val="20"/>
                <w:szCs w:val="20"/>
                <w:lang w:val="en-IE" w:eastAsia="en-IE"/>
              </w:rPr>
            </w:pPr>
          </w:p>
        </w:tc>
      </w:tr>
    </w:tbl>
    <w:p w14:paraId="6304D7A6" w14:textId="77777777" w:rsidR="00C53CDA" w:rsidRPr="00630DF3" w:rsidRDefault="00C53CDA" w:rsidP="009F5DEE">
      <w:pPr>
        <w:rPr>
          <w:noProof/>
          <w:lang w:val="en-I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2666"/>
        <w:gridCol w:w="245"/>
        <w:gridCol w:w="467"/>
        <w:gridCol w:w="641"/>
        <w:gridCol w:w="73"/>
        <w:gridCol w:w="980"/>
        <w:gridCol w:w="980"/>
        <w:gridCol w:w="980"/>
        <w:gridCol w:w="980"/>
        <w:gridCol w:w="980"/>
        <w:gridCol w:w="980"/>
        <w:gridCol w:w="980"/>
        <w:gridCol w:w="1089"/>
      </w:tblGrid>
      <w:tr w:rsidR="00EC6012" w:rsidRPr="00630DF3" w14:paraId="0C3BB369" w14:textId="77777777">
        <w:trPr>
          <w:jc w:val="center"/>
        </w:trPr>
        <w:tc>
          <w:tcPr>
            <w:tcW w:w="1739" w:type="pct"/>
            <w:gridSpan w:val="3"/>
            <w:shd w:val="thinDiagStripe" w:color="C0C0C0" w:fill="auto"/>
            <w:vAlign w:val="center"/>
          </w:tcPr>
          <w:p w14:paraId="4BD1D764" w14:textId="77777777" w:rsidR="00EC6012" w:rsidRPr="00630DF3" w:rsidRDefault="00EC6012">
            <w:pPr>
              <w:spacing w:before="60" w:after="60"/>
              <w:jc w:val="center"/>
              <w:rPr>
                <w:b/>
                <w:noProof/>
                <w:lang w:val="en-IE"/>
              </w:rPr>
            </w:pPr>
            <w:r w:rsidRPr="00630DF3">
              <w:rPr>
                <w:noProof/>
                <w:sz w:val="22"/>
                <w:lang w:val="en-IE"/>
              </w:rPr>
              <w:br w:type="page"/>
            </w:r>
            <w:r w:rsidRPr="00630DF3">
              <w:rPr>
                <w:b/>
                <w:noProof/>
                <w:sz w:val="22"/>
                <w:lang w:val="en-IE"/>
              </w:rPr>
              <w:t xml:space="preserve">Heading of multiannual financial framework </w:t>
            </w:r>
          </w:p>
        </w:tc>
        <w:tc>
          <w:tcPr>
            <w:tcW w:w="396" w:type="pct"/>
            <w:gridSpan w:val="2"/>
            <w:shd w:val="thinDiagStripe" w:color="C0C0C0" w:fill="auto"/>
            <w:vAlign w:val="center"/>
          </w:tcPr>
          <w:p w14:paraId="4C40FA3C" w14:textId="77777777" w:rsidR="00EC6012" w:rsidRPr="00630DF3" w:rsidRDefault="00EC6012">
            <w:pPr>
              <w:spacing w:before="60" w:after="60"/>
              <w:jc w:val="center"/>
              <w:rPr>
                <w:noProof/>
                <w:lang w:val="en-IE"/>
              </w:rPr>
            </w:pPr>
            <w:r w:rsidRPr="00630DF3">
              <w:rPr>
                <w:b/>
                <w:noProof/>
                <w:sz w:val="22"/>
                <w:lang w:val="en-IE"/>
              </w:rPr>
              <w:t>7</w:t>
            </w:r>
          </w:p>
        </w:tc>
        <w:tc>
          <w:tcPr>
            <w:tcW w:w="2865" w:type="pct"/>
            <w:gridSpan w:val="9"/>
            <w:vAlign w:val="center"/>
          </w:tcPr>
          <w:p w14:paraId="73CCA0A4" w14:textId="77777777" w:rsidR="00EC6012" w:rsidRPr="00630DF3" w:rsidRDefault="00EC6012">
            <w:pPr>
              <w:spacing w:before="60" w:after="60"/>
              <w:rPr>
                <w:noProof/>
                <w:lang w:val="en-IE"/>
              </w:rPr>
            </w:pPr>
            <w:r w:rsidRPr="00630DF3">
              <w:rPr>
                <w:noProof/>
                <w:sz w:val="22"/>
                <w:lang w:val="en-IE"/>
              </w:rPr>
              <w:t xml:space="preserve">‘Administrative expenditure’ </w:t>
            </w:r>
          </w:p>
        </w:tc>
      </w:tr>
      <w:tr w:rsidR="00EC6012" w:rsidRPr="00630DF3" w14:paraId="473DBBCA"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
        </w:trPr>
        <w:tc>
          <w:tcPr>
            <w:tcW w:w="2161"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695E721F" w14:textId="77777777" w:rsidR="00EC6012" w:rsidRPr="00630DF3" w:rsidRDefault="00EC6012">
            <w:pPr>
              <w:spacing w:before="0" w:after="0"/>
              <w:jc w:val="center"/>
              <w:rPr>
                <w:rFonts w:eastAsia="Times New Roman"/>
                <w:noProof/>
                <w:color w:val="000000"/>
                <w:szCs w:val="24"/>
                <w:lang w:val="en-IE" w:eastAsia="en-IE"/>
              </w:rPr>
            </w:pPr>
            <w:r w:rsidRPr="00630DF3">
              <w:rPr>
                <w:rFonts w:eastAsia="Times New Roman"/>
                <w:noProof/>
                <w:color w:val="000000"/>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674D0B3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11B34147"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24DBF88B"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25DAA55E"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006DBD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322BC48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41E7210"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2F0AAA8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46831D4B"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vMerge/>
            <w:tcBorders>
              <w:top w:val="single" w:sz="8" w:space="0" w:color="auto"/>
              <w:left w:val="single" w:sz="8" w:space="0" w:color="auto"/>
              <w:bottom w:val="single" w:sz="8" w:space="0" w:color="000000"/>
              <w:right w:val="single" w:sz="8" w:space="0" w:color="000000"/>
            </w:tcBorders>
            <w:vAlign w:val="center"/>
            <w:hideMark/>
          </w:tcPr>
          <w:p w14:paraId="265A02AF" w14:textId="77777777" w:rsidR="00EC6012" w:rsidRPr="00630DF3" w:rsidRDefault="00EC6012">
            <w:pPr>
              <w:spacing w:before="0" w:after="0"/>
              <w:jc w:val="left"/>
              <w:rPr>
                <w:rFonts w:eastAsia="Times New Roman"/>
                <w:noProof/>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6625C64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5235197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5A1ECB7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6A714B68"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1766BC2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5B4E2406"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5FC8E8E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91" w:type="pct"/>
            <w:vMerge/>
            <w:tcBorders>
              <w:top w:val="single" w:sz="8" w:space="0" w:color="auto"/>
              <w:left w:val="single" w:sz="8" w:space="0" w:color="auto"/>
              <w:bottom w:val="single" w:sz="8" w:space="0" w:color="000000"/>
              <w:right w:val="single" w:sz="8" w:space="0" w:color="auto"/>
            </w:tcBorders>
            <w:vAlign w:val="center"/>
            <w:hideMark/>
          </w:tcPr>
          <w:p w14:paraId="399C9168" w14:textId="77777777" w:rsidR="00EC6012" w:rsidRPr="00630DF3" w:rsidRDefault="00EC6012">
            <w:pPr>
              <w:spacing w:before="0" w:after="0"/>
              <w:jc w:val="left"/>
              <w:rPr>
                <w:rFonts w:eastAsia="Times New Roman"/>
                <w:b/>
                <w:bCs/>
                <w:noProof/>
                <w:color w:val="000000"/>
                <w:sz w:val="20"/>
                <w:szCs w:val="20"/>
                <w:lang w:val="en-IE" w:eastAsia="en-IE"/>
              </w:rPr>
            </w:pPr>
          </w:p>
        </w:tc>
      </w:tr>
      <w:tr w:rsidR="009017F1" w:rsidRPr="00630DF3" w14:paraId="27F8D84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tcBorders>
              <w:top w:val="single" w:sz="8" w:space="0" w:color="auto"/>
              <w:left w:val="single" w:sz="8" w:space="0" w:color="auto"/>
              <w:bottom w:val="single" w:sz="8" w:space="0" w:color="auto"/>
              <w:right w:val="single" w:sz="8" w:space="0" w:color="000000"/>
            </w:tcBorders>
            <w:vAlign w:val="center"/>
            <w:hideMark/>
          </w:tcPr>
          <w:p w14:paraId="2F07B045" w14:textId="77777777" w:rsidR="00EC6012" w:rsidRPr="00630DF3" w:rsidRDefault="00EC6012">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550221B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DD4D488"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8EA37D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C6C925D"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C37C53C"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2968BA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4776AA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5442F68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0FC0F94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tcBorders>
              <w:top w:val="single" w:sz="8" w:space="0" w:color="auto"/>
              <w:left w:val="single" w:sz="8" w:space="0" w:color="auto"/>
              <w:bottom w:val="single" w:sz="8" w:space="0" w:color="auto"/>
              <w:right w:val="single" w:sz="8" w:space="0" w:color="000000"/>
            </w:tcBorders>
            <w:vAlign w:val="center"/>
            <w:hideMark/>
          </w:tcPr>
          <w:p w14:paraId="108D4ACC" w14:textId="77777777" w:rsidR="00EC6012" w:rsidRPr="00630DF3" w:rsidRDefault="00EC6012">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177B406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E61EC5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DB5497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ECFE4A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883714C"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59E450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3CBF8C3"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0313200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4509636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698" w:type="pct"/>
            <w:tcBorders>
              <w:top w:val="nil"/>
              <w:left w:val="single" w:sz="8" w:space="0" w:color="auto"/>
              <w:bottom w:val="single" w:sz="8" w:space="0" w:color="auto"/>
              <w:right w:val="single" w:sz="8" w:space="0" w:color="auto"/>
            </w:tcBorders>
            <w:vAlign w:val="center"/>
            <w:hideMark/>
          </w:tcPr>
          <w:p w14:paraId="7926C904"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DG </w:t>
            </w:r>
            <w:r w:rsidRPr="00630DF3">
              <w:rPr>
                <w:rFonts w:eastAsia="Times New Roman"/>
                <w:noProof/>
                <w:color w:val="000000"/>
                <w:sz w:val="22"/>
                <w:lang w:val="en-IE" w:eastAsia="en-IE"/>
              </w:rPr>
              <w:t>&lt;…….&gt;</w:t>
            </w:r>
          </w:p>
        </w:tc>
        <w:tc>
          <w:tcPr>
            <w:tcW w:w="1463" w:type="pct"/>
            <w:gridSpan w:val="5"/>
            <w:tcBorders>
              <w:top w:val="single" w:sz="8" w:space="0" w:color="auto"/>
              <w:left w:val="nil"/>
              <w:bottom w:val="single" w:sz="8" w:space="0" w:color="auto"/>
              <w:right w:val="single" w:sz="8" w:space="0" w:color="000000"/>
            </w:tcBorders>
            <w:vAlign w:val="center"/>
            <w:hideMark/>
          </w:tcPr>
          <w:p w14:paraId="5FFA9B35" w14:textId="77777777" w:rsidR="00EC6012" w:rsidRPr="00630DF3" w:rsidRDefault="00EC6012">
            <w:pPr>
              <w:spacing w:before="0" w:after="0"/>
              <w:jc w:val="left"/>
              <w:rPr>
                <w:rFonts w:eastAsia="Times New Roman"/>
                <w:noProof/>
                <w:color w:val="000000"/>
                <w:sz w:val="18"/>
                <w:szCs w:val="18"/>
                <w:lang w:val="en-IE" w:eastAsia="en-IE"/>
              </w:rPr>
            </w:pPr>
            <w:r w:rsidRPr="00630DF3">
              <w:rPr>
                <w:rFonts w:eastAsia="Times New Roman"/>
                <w:noProof/>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2C212AB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F70FFA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D0D9571"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D2B0B1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755085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42E823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7458AA9"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31E54EB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3CD8A80D"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98" w:type="pct"/>
            <w:tcBorders>
              <w:top w:val="nil"/>
              <w:left w:val="nil"/>
              <w:bottom w:val="nil"/>
              <w:right w:val="nil"/>
            </w:tcBorders>
            <w:noWrap/>
            <w:vAlign w:val="bottom"/>
            <w:hideMark/>
          </w:tcPr>
          <w:p w14:paraId="143629C0" w14:textId="77777777" w:rsidR="00EC6012" w:rsidRPr="00630DF3" w:rsidRDefault="00EC6012">
            <w:pPr>
              <w:spacing w:before="0" w:after="0"/>
              <w:jc w:val="right"/>
              <w:rPr>
                <w:rFonts w:eastAsia="Times New Roman"/>
                <w:b/>
                <w:bCs/>
                <w:noProof/>
                <w:color w:val="000000"/>
                <w:sz w:val="20"/>
                <w:szCs w:val="20"/>
                <w:lang w:val="en-IE" w:eastAsia="en-IE"/>
              </w:rPr>
            </w:pPr>
          </w:p>
        </w:tc>
        <w:tc>
          <w:tcPr>
            <w:tcW w:w="952" w:type="pct"/>
            <w:tcBorders>
              <w:top w:val="nil"/>
              <w:left w:val="nil"/>
              <w:bottom w:val="nil"/>
              <w:right w:val="nil"/>
            </w:tcBorders>
            <w:noWrap/>
            <w:vAlign w:val="bottom"/>
            <w:hideMark/>
          </w:tcPr>
          <w:p w14:paraId="7CEC7659" w14:textId="77777777" w:rsidR="00EC6012" w:rsidRPr="00630DF3" w:rsidRDefault="00EC6012">
            <w:pPr>
              <w:spacing w:before="0" w:after="0"/>
              <w:jc w:val="left"/>
              <w:rPr>
                <w:rFonts w:eastAsia="Times New Roman"/>
                <w:noProof/>
                <w:sz w:val="20"/>
                <w:szCs w:val="20"/>
                <w:lang w:val="en-IE" w:eastAsia="en-IE"/>
              </w:rPr>
            </w:pPr>
          </w:p>
        </w:tc>
        <w:tc>
          <w:tcPr>
            <w:tcW w:w="255" w:type="pct"/>
            <w:gridSpan w:val="2"/>
            <w:tcBorders>
              <w:top w:val="nil"/>
              <w:left w:val="nil"/>
              <w:bottom w:val="nil"/>
              <w:right w:val="nil"/>
            </w:tcBorders>
            <w:noWrap/>
            <w:vAlign w:val="bottom"/>
            <w:hideMark/>
          </w:tcPr>
          <w:p w14:paraId="16853F1A" w14:textId="77777777" w:rsidR="00EC6012" w:rsidRPr="00630DF3" w:rsidRDefault="00EC6012">
            <w:pPr>
              <w:spacing w:before="0" w:after="0"/>
              <w:jc w:val="left"/>
              <w:rPr>
                <w:rFonts w:eastAsia="Times New Roman"/>
                <w:noProof/>
                <w:sz w:val="20"/>
                <w:szCs w:val="20"/>
                <w:lang w:val="en-IE" w:eastAsia="en-IE"/>
              </w:rPr>
            </w:pPr>
          </w:p>
        </w:tc>
        <w:tc>
          <w:tcPr>
            <w:tcW w:w="255" w:type="pct"/>
            <w:gridSpan w:val="2"/>
            <w:tcBorders>
              <w:top w:val="nil"/>
              <w:left w:val="nil"/>
              <w:bottom w:val="nil"/>
              <w:right w:val="nil"/>
            </w:tcBorders>
            <w:noWrap/>
            <w:vAlign w:val="bottom"/>
            <w:hideMark/>
          </w:tcPr>
          <w:p w14:paraId="10D28B36"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8334405"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1C576DD"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F6DF0A5"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7B5ED83"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965B94B"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E825201"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890CF72" w14:textId="77777777" w:rsidR="00EC6012" w:rsidRPr="00630DF3" w:rsidRDefault="00EC6012">
            <w:pPr>
              <w:spacing w:before="0" w:after="0"/>
              <w:jc w:val="left"/>
              <w:rPr>
                <w:rFonts w:eastAsia="Times New Roman"/>
                <w:noProof/>
                <w:sz w:val="20"/>
                <w:szCs w:val="20"/>
                <w:lang w:val="en-IE" w:eastAsia="en-IE"/>
              </w:rPr>
            </w:pPr>
          </w:p>
        </w:tc>
        <w:tc>
          <w:tcPr>
            <w:tcW w:w="391" w:type="pct"/>
            <w:tcBorders>
              <w:top w:val="nil"/>
              <w:left w:val="nil"/>
              <w:bottom w:val="nil"/>
              <w:right w:val="nil"/>
            </w:tcBorders>
            <w:noWrap/>
            <w:vAlign w:val="bottom"/>
            <w:hideMark/>
          </w:tcPr>
          <w:p w14:paraId="76733582" w14:textId="77777777" w:rsidR="00EC6012" w:rsidRPr="00630DF3" w:rsidRDefault="00EC6012">
            <w:pPr>
              <w:spacing w:before="0" w:after="0"/>
              <w:jc w:val="left"/>
              <w:rPr>
                <w:rFonts w:eastAsia="Times New Roman"/>
                <w:noProof/>
                <w:sz w:val="20"/>
                <w:szCs w:val="20"/>
                <w:lang w:val="en-IE" w:eastAsia="en-IE"/>
              </w:rPr>
            </w:pPr>
          </w:p>
        </w:tc>
      </w:tr>
      <w:tr w:rsidR="00EC6012" w:rsidRPr="00630DF3" w14:paraId="139AD92B"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
        </w:trPr>
        <w:tc>
          <w:tcPr>
            <w:tcW w:w="2161"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5EB3BCE2" w14:textId="77777777" w:rsidR="00EC6012" w:rsidRPr="00630DF3" w:rsidRDefault="00EC6012">
            <w:pPr>
              <w:spacing w:before="0" w:after="0"/>
              <w:jc w:val="center"/>
              <w:rPr>
                <w:rFonts w:eastAsia="Times New Roman"/>
                <w:noProof/>
                <w:color w:val="000000"/>
                <w:szCs w:val="24"/>
                <w:lang w:val="en-IE" w:eastAsia="en-IE"/>
              </w:rPr>
            </w:pPr>
            <w:r w:rsidRPr="00630DF3">
              <w:rPr>
                <w:rFonts w:eastAsia="Times New Roman"/>
                <w:noProof/>
                <w:color w:val="000000"/>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306212DA"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3D7A0C7D"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0E3DE258"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720EFA8"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596E7E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94A99A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DF55942"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586E1EA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3DADAEB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vMerge/>
            <w:tcBorders>
              <w:top w:val="single" w:sz="8" w:space="0" w:color="auto"/>
              <w:left w:val="single" w:sz="8" w:space="0" w:color="auto"/>
              <w:bottom w:val="single" w:sz="8" w:space="0" w:color="000000"/>
              <w:right w:val="single" w:sz="8" w:space="0" w:color="000000"/>
            </w:tcBorders>
            <w:vAlign w:val="center"/>
            <w:hideMark/>
          </w:tcPr>
          <w:p w14:paraId="3689FAB2" w14:textId="77777777" w:rsidR="00EC6012" w:rsidRPr="00630DF3" w:rsidRDefault="00EC6012">
            <w:pPr>
              <w:spacing w:before="0" w:after="0"/>
              <w:jc w:val="left"/>
              <w:rPr>
                <w:rFonts w:eastAsia="Times New Roman"/>
                <w:noProof/>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666361B8"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0DA8AEA2"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1B4027B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07404710"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47F2F16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4E23C5EC"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4D6CCFD7"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91" w:type="pct"/>
            <w:vMerge/>
            <w:tcBorders>
              <w:top w:val="single" w:sz="8" w:space="0" w:color="auto"/>
              <w:left w:val="single" w:sz="8" w:space="0" w:color="auto"/>
              <w:bottom w:val="single" w:sz="8" w:space="0" w:color="000000"/>
              <w:right w:val="single" w:sz="8" w:space="0" w:color="auto"/>
            </w:tcBorders>
            <w:vAlign w:val="center"/>
            <w:hideMark/>
          </w:tcPr>
          <w:p w14:paraId="626E5487" w14:textId="77777777" w:rsidR="00EC6012" w:rsidRPr="00630DF3" w:rsidRDefault="00EC6012">
            <w:pPr>
              <w:spacing w:before="0" w:after="0"/>
              <w:jc w:val="left"/>
              <w:rPr>
                <w:rFonts w:eastAsia="Times New Roman"/>
                <w:b/>
                <w:bCs/>
                <w:noProof/>
                <w:color w:val="000000"/>
                <w:sz w:val="20"/>
                <w:szCs w:val="20"/>
                <w:lang w:val="en-IE" w:eastAsia="en-IE"/>
              </w:rPr>
            </w:pPr>
          </w:p>
        </w:tc>
      </w:tr>
      <w:tr w:rsidR="009017F1" w:rsidRPr="00630DF3" w14:paraId="5489720F"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tcBorders>
              <w:top w:val="single" w:sz="8" w:space="0" w:color="auto"/>
              <w:left w:val="single" w:sz="8" w:space="0" w:color="auto"/>
              <w:bottom w:val="single" w:sz="8" w:space="0" w:color="auto"/>
              <w:right w:val="single" w:sz="8" w:space="0" w:color="000000"/>
            </w:tcBorders>
            <w:vAlign w:val="center"/>
            <w:hideMark/>
          </w:tcPr>
          <w:p w14:paraId="4B136224" w14:textId="77777777" w:rsidR="00EC6012" w:rsidRPr="00630DF3" w:rsidRDefault="00EC6012">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41A8CE8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406F306"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9A5DD96"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B328402"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BFF0344"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12D0691"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761D1B9"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2EB7998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7B66C2B7"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161" w:type="pct"/>
            <w:gridSpan w:val="6"/>
            <w:tcBorders>
              <w:top w:val="single" w:sz="8" w:space="0" w:color="auto"/>
              <w:left w:val="single" w:sz="8" w:space="0" w:color="auto"/>
              <w:bottom w:val="single" w:sz="8" w:space="0" w:color="auto"/>
              <w:right w:val="single" w:sz="8" w:space="0" w:color="000000"/>
            </w:tcBorders>
            <w:vAlign w:val="center"/>
            <w:hideMark/>
          </w:tcPr>
          <w:p w14:paraId="37E9951F" w14:textId="77777777" w:rsidR="00EC6012" w:rsidRPr="00630DF3" w:rsidRDefault="00EC6012">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170AA0C7"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DC6B5F5"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B3F2C4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1937DE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2530C3E"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7099F3B"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72E8C40" w14:textId="77777777" w:rsidR="00EC6012" w:rsidRPr="00630DF3" w:rsidRDefault="00EC6012">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5FC749C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9017F1" w:rsidRPr="00630DF3" w14:paraId="3A6F877D"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698" w:type="pct"/>
            <w:tcBorders>
              <w:top w:val="nil"/>
              <w:left w:val="single" w:sz="8" w:space="0" w:color="auto"/>
              <w:bottom w:val="single" w:sz="8" w:space="0" w:color="auto"/>
              <w:right w:val="single" w:sz="8" w:space="0" w:color="auto"/>
            </w:tcBorders>
            <w:vAlign w:val="center"/>
            <w:hideMark/>
          </w:tcPr>
          <w:p w14:paraId="3048DBBF"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DG </w:t>
            </w:r>
            <w:r w:rsidRPr="00630DF3">
              <w:rPr>
                <w:rFonts w:eastAsia="Times New Roman"/>
                <w:noProof/>
                <w:color w:val="000000"/>
                <w:sz w:val="22"/>
                <w:lang w:val="en-IE" w:eastAsia="en-IE"/>
              </w:rPr>
              <w:t>&lt;…….&gt;</w:t>
            </w:r>
          </w:p>
        </w:tc>
        <w:tc>
          <w:tcPr>
            <w:tcW w:w="1463" w:type="pct"/>
            <w:gridSpan w:val="5"/>
            <w:tcBorders>
              <w:top w:val="single" w:sz="8" w:space="0" w:color="auto"/>
              <w:left w:val="nil"/>
              <w:bottom w:val="single" w:sz="8" w:space="0" w:color="auto"/>
              <w:right w:val="single" w:sz="8" w:space="0" w:color="000000"/>
            </w:tcBorders>
            <w:vAlign w:val="center"/>
            <w:hideMark/>
          </w:tcPr>
          <w:p w14:paraId="7622EC33" w14:textId="77777777" w:rsidR="00EC6012" w:rsidRPr="00630DF3" w:rsidRDefault="00EC6012">
            <w:pPr>
              <w:spacing w:before="0" w:after="0"/>
              <w:jc w:val="left"/>
              <w:rPr>
                <w:rFonts w:eastAsia="Times New Roman"/>
                <w:noProof/>
                <w:color w:val="000000"/>
                <w:sz w:val="18"/>
                <w:szCs w:val="18"/>
                <w:lang w:val="en-IE" w:eastAsia="en-IE"/>
              </w:rPr>
            </w:pPr>
            <w:r w:rsidRPr="00630DF3">
              <w:rPr>
                <w:rFonts w:eastAsia="Times New Roman"/>
                <w:noProof/>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34CC5B1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ED0214F"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19A88E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082B80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1DB6BB2"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9BF3C24"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8731EE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13763F85"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EC6012" w:rsidRPr="00630DF3" w14:paraId="6CCCB877"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98" w:type="pct"/>
            <w:tcBorders>
              <w:top w:val="nil"/>
              <w:left w:val="nil"/>
              <w:bottom w:val="nil"/>
              <w:right w:val="nil"/>
            </w:tcBorders>
            <w:noWrap/>
            <w:vAlign w:val="bottom"/>
            <w:hideMark/>
          </w:tcPr>
          <w:p w14:paraId="63ADACC3" w14:textId="77777777" w:rsidR="00EC6012" w:rsidRPr="00630DF3" w:rsidRDefault="00EC6012">
            <w:pPr>
              <w:spacing w:before="0" w:after="0"/>
              <w:jc w:val="right"/>
              <w:rPr>
                <w:rFonts w:eastAsia="Times New Roman"/>
                <w:b/>
                <w:bCs/>
                <w:noProof/>
                <w:color w:val="000000"/>
                <w:sz w:val="20"/>
                <w:szCs w:val="20"/>
                <w:lang w:val="en-IE" w:eastAsia="en-IE"/>
              </w:rPr>
            </w:pPr>
          </w:p>
        </w:tc>
        <w:tc>
          <w:tcPr>
            <w:tcW w:w="952" w:type="pct"/>
            <w:tcBorders>
              <w:top w:val="nil"/>
              <w:left w:val="nil"/>
              <w:bottom w:val="nil"/>
              <w:right w:val="nil"/>
            </w:tcBorders>
            <w:noWrap/>
            <w:vAlign w:val="bottom"/>
            <w:hideMark/>
          </w:tcPr>
          <w:p w14:paraId="18C99354" w14:textId="77777777" w:rsidR="00EC6012" w:rsidRPr="00630DF3" w:rsidRDefault="00EC6012">
            <w:pPr>
              <w:spacing w:before="0" w:after="0"/>
              <w:jc w:val="left"/>
              <w:rPr>
                <w:rFonts w:eastAsia="Times New Roman"/>
                <w:noProof/>
                <w:sz w:val="20"/>
                <w:szCs w:val="20"/>
                <w:lang w:val="en-IE" w:eastAsia="en-IE"/>
              </w:rPr>
            </w:pPr>
          </w:p>
        </w:tc>
        <w:tc>
          <w:tcPr>
            <w:tcW w:w="255" w:type="pct"/>
            <w:gridSpan w:val="2"/>
            <w:tcBorders>
              <w:top w:val="nil"/>
              <w:left w:val="nil"/>
              <w:bottom w:val="nil"/>
              <w:right w:val="nil"/>
            </w:tcBorders>
            <w:noWrap/>
            <w:vAlign w:val="bottom"/>
            <w:hideMark/>
          </w:tcPr>
          <w:p w14:paraId="0825B2DE" w14:textId="77777777" w:rsidR="00EC6012" w:rsidRPr="00630DF3" w:rsidRDefault="00EC6012">
            <w:pPr>
              <w:spacing w:before="0" w:after="0"/>
              <w:jc w:val="left"/>
              <w:rPr>
                <w:rFonts w:eastAsia="Times New Roman"/>
                <w:noProof/>
                <w:sz w:val="20"/>
                <w:szCs w:val="20"/>
                <w:lang w:val="en-IE" w:eastAsia="en-IE"/>
              </w:rPr>
            </w:pPr>
          </w:p>
        </w:tc>
        <w:tc>
          <w:tcPr>
            <w:tcW w:w="255" w:type="pct"/>
            <w:gridSpan w:val="2"/>
            <w:tcBorders>
              <w:top w:val="nil"/>
              <w:left w:val="nil"/>
              <w:bottom w:val="nil"/>
              <w:right w:val="nil"/>
            </w:tcBorders>
            <w:noWrap/>
            <w:vAlign w:val="bottom"/>
            <w:hideMark/>
          </w:tcPr>
          <w:p w14:paraId="294BAEB7"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77A6192"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CFDF5A2"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5C5084B"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2DBE0D0"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84C74E9"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82DF779" w14:textId="77777777" w:rsidR="00EC6012" w:rsidRPr="00630DF3" w:rsidRDefault="00EC6012">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067B94EF" w14:textId="77777777" w:rsidR="00EC6012" w:rsidRPr="00630DF3" w:rsidRDefault="00EC6012">
            <w:pPr>
              <w:spacing w:before="0" w:after="0"/>
              <w:jc w:val="left"/>
              <w:rPr>
                <w:rFonts w:eastAsia="Times New Roman"/>
                <w:noProof/>
                <w:sz w:val="20"/>
                <w:szCs w:val="20"/>
                <w:lang w:val="en-IE" w:eastAsia="en-IE"/>
              </w:rPr>
            </w:pPr>
          </w:p>
        </w:tc>
        <w:tc>
          <w:tcPr>
            <w:tcW w:w="391" w:type="pct"/>
            <w:tcBorders>
              <w:top w:val="nil"/>
              <w:left w:val="nil"/>
              <w:bottom w:val="nil"/>
              <w:right w:val="nil"/>
            </w:tcBorders>
            <w:noWrap/>
            <w:vAlign w:val="bottom"/>
            <w:hideMark/>
          </w:tcPr>
          <w:p w14:paraId="4E0D3C3C" w14:textId="77777777" w:rsidR="00EC6012" w:rsidRPr="00630DF3" w:rsidRDefault="00EC6012">
            <w:pPr>
              <w:spacing w:before="0" w:after="0"/>
              <w:jc w:val="left"/>
              <w:rPr>
                <w:rFonts w:eastAsia="Times New Roman"/>
                <w:noProof/>
                <w:sz w:val="20"/>
                <w:szCs w:val="20"/>
                <w:lang w:val="en-IE" w:eastAsia="en-IE"/>
              </w:rPr>
            </w:pPr>
          </w:p>
        </w:tc>
      </w:tr>
      <w:tr w:rsidR="009017F1" w:rsidRPr="00630DF3" w14:paraId="2BFFF144"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0"/>
        </w:trPr>
        <w:tc>
          <w:tcPr>
            <w:tcW w:w="1651" w:type="pct"/>
            <w:gridSpan w:val="2"/>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04CD91F0"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appropriations under HEADING 7 of the multiannual financial framework </w:t>
            </w:r>
          </w:p>
        </w:tc>
        <w:tc>
          <w:tcPr>
            <w:tcW w:w="510" w:type="pct"/>
            <w:gridSpan w:val="4"/>
            <w:tcBorders>
              <w:top w:val="single" w:sz="8" w:space="0" w:color="auto"/>
              <w:left w:val="nil"/>
              <w:bottom w:val="single" w:sz="8" w:space="0" w:color="auto"/>
              <w:right w:val="single" w:sz="8" w:space="0" w:color="000000"/>
            </w:tcBorders>
            <w:vAlign w:val="center"/>
            <w:hideMark/>
          </w:tcPr>
          <w:p w14:paraId="5D645C75" w14:textId="77777777" w:rsidR="00EC6012" w:rsidRPr="00630DF3" w:rsidRDefault="00EC6012">
            <w:pPr>
              <w:spacing w:before="0" w:after="0"/>
              <w:jc w:val="center"/>
              <w:rPr>
                <w:rFonts w:eastAsia="Times New Roman"/>
                <w:noProof/>
                <w:color w:val="000000"/>
                <w:sz w:val="18"/>
                <w:szCs w:val="18"/>
                <w:lang w:val="en-IE" w:eastAsia="en-IE"/>
              </w:rPr>
            </w:pPr>
            <w:r w:rsidRPr="00630DF3">
              <w:rPr>
                <w:rFonts w:eastAsia="Times New Roman"/>
                <w:noProof/>
                <w:color w:val="000000"/>
                <w:sz w:val="18"/>
                <w:szCs w:val="18"/>
                <w:lang w:val="en-IE" w:eastAsia="en-IE"/>
              </w:rPr>
              <w:t>(Total commitments = Total payments)</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E3BDE26"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09C65C5B"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19D1CEF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20FDFDF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4B05194A"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1DA811F0"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3C4E6CC"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single" w:sz="8" w:space="0" w:color="auto"/>
              <w:left w:val="nil"/>
              <w:bottom w:val="single" w:sz="8" w:space="0" w:color="auto"/>
              <w:right w:val="single" w:sz="8" w:space="0" w:color="auto"/>
            </w:tcBorders>
            <w:shd w:val="clear" w:color="000000" w:fill="D9D9D9"/>
            <w:vAlign w:val="center"/>
            <w:hideMark/>
          </w:tcPr>
          <w:p w14:paraId="43D70C4E" w14:textId="77777777" w:rsidR="00EC6012" w:rsidRPr="00630DF3" w:rsidRDefault="00EC6012">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14D78AE2" w14:textId="77777777" w:rsidR="00C53CDA" w:rsidRPr="00630DF3" w:rsidRDefault="00C53CDA" w:rsidP="009F5DEE">
      <w:pPr>
        <w:jc w:val="right"/>
        <w:rPr>
          <w:noProof/>
          <w:sz w:val="20"/>
          <w:lang w:val="en-IE"/>
        </w:rPr>
      </w:pPr>
      <w:r w:rsidRPr="00630DF3">
        <w:rPr>
          <w:noProof/>
          <w:sz w:val="20"/>
          <w:lang w:val="en-IE"/>
        </w:rPr>
        <w:t>EUR million (to three decimal places)</w:t>
      </w:r>
    </w:p>
    <w:tbl>
      <w:tblPr>
        <w:tblW w:w="5000" w:type="pct"/>
        <w:tblLook w:val="04A0" w:firstRow="1" w:lastRow="0" w:firstColumn="1" w:lastColumn="0" w:noHBand="0" w:noVBand="1"/>
      </w:tblPr>
      <w:tblGrid>
        <w:gridCol w:w="2364"/>
        <w:gridCol w:w="1804"/>
        <w:gridCol w:w="1208"/>
        <w:gridCol w:w="1208"/>
        <w:gridCol w:w="1211"/>
        <w:gridCol w:w="1211"/>
        <w:gridCol w:w="1211"/>
        <w:gridCol w:w="1211"/>
        <w:gridCol w:w="1211"/>
        <w:gridCol w:w="1345"/>
      </w:tblGrid>
      <w:tr w:rsidR="00EC6012" w:rsidRPr="00630DF3" w14:paraId="1BF687C6" w14:textId="77777777">
        <w:trPr>
          <w:trHeight w:val="410"/>
        </w:trPr>
        <w:tc>
          <w:tcPr>
            <w:tcW w:w="14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BF7B707" w14:textId="77777777" w:rsidR="00EC6012" w:rsidRPr="00630DF3" w:rsidRDefault="00EC6012">
            <w:pPr>
              <w:spacing w:before="0" w:after="0"/>
              <w:jc w:val="center"/>
              <w:rPr>
                <w:rFonts w:eastAsia="Times New Roman"/>
                <w:noProof/>
                <w:color w:val="000000"/>
                <w:szCs w:val="24"/>
                <w:lang w:val="en-IE" w:eastAsia="en-IE"/>
              </w:rPr>
            </w:pPr>
          </w:p>
        </w:tc>
        <w:tc>
          <w:tcPr>
            <w:tcW w:w="432" w:type="pct"/>
            <w:tcBorders>
              <w:top w:val="single" w:sz="8" w:space="0" w:color="auto"/>
              <w:left w:val="nil"/>
              <w:bottom w:val="nil"/>
              <w:right w:val="single" w:sz="8" w:space="0" w:color="auto"/>
            </w:tcBorders>
            <w:vAlign w:val="center"/>
            <w:hideMark/>
          </w:tcPr>
          <w:p w14:paraId="5935407D"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2" w:type="pct"/>
            <w:tcBorders>
              <w:top w:val="single" w:sz="8" w:space="0" w:color="auto"/>
              <w:left w:val="nil"/>
              <w:bottom w:val="nil"/>
              <w:right w:val="single" w:sz="8" w:space="0" w:color="auto"/>
            </w:tcBorders>
            <w:vAlign w:val="center"/>
            <w:hideMark/>
          </w:tcPr>
          <w:p w14:paraId="6AF7D70C"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4101C6D1"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7C3529A5"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1E8BAA76"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6F172CBB"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671C0727" w14:textId="77777777" w:rsidR="00EC6012" w:rsidRPr="00630DF3" w:rsidRDefault="00EC6012">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82" w:type="pct"/>
            <w:vMerge w:val="restart"/>
            <w:tcBorders>
              <w:top w:val="single" w:sz="8" w:space="0" w:color="auto"/>
              <w:left w:val="single" w:sz="8" w:space="0" w:color="auto"/>
              <w:bottom w:val="single" w:sz="8" w:space="0" w:color="000000"/>
              <w:right w:val="single" w:sz="8" w:space="0" w:color="auto"/>
            </w:tcBorders>
            <w:vAlign w:val="center"/>
            <w:hideMark/>
          </w:tcPr>
          <w:p w14:paraId="394B61DF"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EC6012" w:rsidRPr="00630DF3" w14:paraId="555DB2E4" w14:textId="77777777">
        <w:trPr>
          <w:trHeight w:val="300"/>
        </w:trPr>
        <w:tc>
          <w:tcPr>
            <w:tcW w:w="1490" w:type="pct"/>
            <w:gridSpan w:val="2"/>
            <w:vMerge/>
            <w:tcBorders>
              <w:top w:val="single" w:sz="8" w:space="0" w:color="auto"/>
              <w:left w:val="single" w:sz="8" w:space="0" w:color="auto"/>
              <w:bottom w:val="single" w:sz="8" w:space="0" w:color="000000"/>
              <w:right w:val="single" w:sz="8" w:space="0" w:color="000000"/>
            </w:tcBorders>
            <w:vAlign w:val="center"/>
            <w:hideMark/>
          </w:tcPr>
          <w:p w14:paraId="5BC36FA6" w14:textId="77777777" w:rsidR="00EC6012" w:rsidRPr="00630DF3" w:rsidRDefault="00EC6012">
            <w:pPr>
              <w:spacing w:before="0" w:after="0"/>
              <w:jc w:val="left"/>
              <w:rPr>
                <w:rFonts w:eastAsia="Times New Roman"/>
                <w:noProof/>
                <w:color w:val="000000"/>
                <w:szCs w:val="24"/>
                <w:lang w:val="en-IE" w:eastAsia="en-IE"/>
              </w:rPr>
            </w:pPr>
          </w:p>
        </w:tc>
        <w:tc>
          <w:tcPr>
            <w:tcW w:w="432" w:type="pct"/>
            <w:tcBorders>
              <w:top w:val="nil"/>
              <w:left w:val="nil"/>
              <w:bottom w:val="single" w:sz="8" w:space="0" w:color="auto"/>
              <w:right w:val="single" w:sz="8" w:space="0" w:color="auto"/>
            </w:tcBorders>
            <w:vAlign w:val="center"/>
            <w:hideMark/>
          </w:tcPr>
          <w:p w14:paraId="739F2066"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32" w:type="pct"/>
            <w:tcBorders>
              <w:top w:val="nil"/>
              <w:left w:val="nil"/>
              <w:bottom w:val="single" w:sz="8" w:space="0" w:color="auto"/>
              <w:right w:val="single" w:sz="8" w:space="0" w:color="auto"/>
            </w:tcBorders>
            <w:vAlign w:val="center"/>
            <w:hideMark/>
          </w:tcPr>
          <w:p w14:paraId="3AAAD4E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33" w:type="pct"/>
            <w:tcBorders>
              <w:top w:val="nil"/>
              <w:left w:val="nil"/>
              <w:bottom w:val="single" w:sz="8" w:space="0" w:color="auto"/>
              <w:right w:val="single" w:sz="8" w:space="0" w:color="auto"/>
            </w:tcBorders>
            <w:vAlign w:val="center"/>
            <w:hideMark/>
          </w:tcPr>
          <w:p w14:paraId="46B57DE6"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33" w:type="pct"/>
            <w:tcBorders>
              <w:top w:val="nil"/>
              <w:left w:val="nil"/>
              <w:bottom w:val="single" w:sz="8" w:space="0" w:color="auto"/>
              <w:right w:val="single" w:sz="8" w:space="0" w:color="auto"/>
            </w:tcBorders>
            <w:vAlign w:val="center"/>
            <w:hideMark/>
          </w:tcPr>
          <w:p w14:paraId="3BABC94E"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33" w:type="pct"/>
            <w:tcBorders>
              <w:top w:val="nil"/>
              <w:left w:val="nil"/>
              <w:bottom w:val="single" w:sz="8" w:space="0" w:color="auto"/>
              <w:right w:val="single" w:sz="8" w:space="0" w:color="auto"/>
            </w:tcBorders>
            <w:vAlign w:val="center"/>
            <w:hideMark/>
          </w:tcPr>
          <w:p w14:paraId="48568CA1"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33" w:type="pct"/>
            <w:tcBorders>
              <w:top w:val="nil"/>
              <w:left w:val="nil"/>
              <w:bottom w:val="single" w:sz="8" w:space="0" w:color="auto"/>
              <w:right w:val="single" w:sz="8" w:space="0" w:color="auto"/>
            </w:tcBorders>
            <w:vAlign w:val="center"/>
            <w:hideMark/>
          </w:tcPr>
          <w:p w14:paraId="3B5DC76B"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33" w:type="pct"/>
            <w:tcBorders>
              <w:top w:val="nil"/>
              <w:left w:val="nil"/>
              <w:bottom w:val="single" w:sz="8" w:space="0" w:color="auto"/>
              <w:right w:val="single" w:sz="8" w:space="0" w:color="auto"/>
            </w:tcBorders>
            <w:vAlign w:val="center"/>
            <w:hideMark/>
          </w:tcPr>
          <w:p w14:paraId="17B81FED" w14:textId="77777777" w:rsidR="00EC6012" w:rsidRPr="00630DF3" w:rsidRDefault="00EC6012">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82" w:type="pct"/>
            <w:vMerge/>
            <w:tcBorders>
              <w:top w:val="single" w:sz="8" w:space="0" w:color="auto"/>
              <w:left w:val="single" w:sz="8" w:space="0" w:color="auto"/>
              <w:bottom w:val="single" w:sz="8" w:space="0" w:color="000000"/>
              <w:right w:val="single" w:sz="8" w:space="0" w:color="auto"/>
            </w:tcBorders>
            <w:vAlign w:val="center"/>
            <w:hideMark/>
          </w:tcPr>
          <w:p w14:paraId="0DAD8897" w14:textId="77777777" w:rsidR="00EC6012" w:rsidRPr="00630DF3" w:rsidRDefault="00EC6012">
            <w:pPr>
              <w:spacing w:before="0" w:after="0"/>
              <w:jc w:val="left"/>
              <w:rPr>
                <w:rFonts w:eastAsia="Times New Roman"/>
                <w:b/>
                <w:bCs/>
                <w:noProof/>
                <w:color w:val="000000"/>
                <w:sz w:val="20"/>
                <w:szCs w:val="20"/>
                <w:lang w:val="en-IE" w:eastAsia="en-IE"/>
              </w:rPr>
            </w:pPr>
          </w:p>
        </w:tc>
      </w:tr>
      <w:tr w:rsidR="009017F1" w:rsidRPr="00630DF3" w14:paraId="32346452" w14:textId="77777777">
        <w:trPr>
          <w:trHeight w:val="321"/>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06A4AADA" w14:textId="77777777" w:rsidR="00EC6012" w:rsidRPr="00630DF3" w:rsidRDefault="00EC6012">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HEADINGS 1 to 7</w:t>
            </w:r>
          </w:p>
        </w:tc>
        <w:tc>
          <w:tcPr>
            <w:tcW w:w="644" w:type="pct"/>
            <w:tcBorders>
              <w:top w:val="nil"/>
              <w:left w:val="nil"/>
              <w:bottom w:val="single" w:sz="8" w:space="0" w:color="auto"/>
              <w:right w:val="single" w:sz="8" w:space="0" w:color="auto"/>
            </w:tcBorders>
            <w:vAlign w:val="center"/>
            <w:hideMark/>
          </w:tcPr>
          <w:p w14:paraId="763B0E63"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32" w:type="pct"/>
            <w:tcBorders>
              <w:top w:val="nil"/>
              <w:left w:val="nil"/>
              <w:bottom w:val="single" w:sz="8" w:space="0" w:color="auto"/>
              <w:right w:val="single" w:sz="8" w:space="0" w:color="auto"/>
            </w:tcBorders>
            <w:shd w:val="clear" w:color="000000" w:fill="D9D9D9"/>
            <w:vAlign w:val="center"/>
            <w:hideMark/>
          </w:tcPr>
          <w:p w14:paraId="52A3D7B6"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729742BF"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FE88D3A"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77EBD05"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4261F37"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58855DF"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3A53447F"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277798FA"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r>
      <w:tr w:rsidR="009017F1" w:rsidRPr="00630DF3" w14:paraId="12D082E3" w14:textId="77777777">
        <w:trPr>
          <w:trHeight w:val="247"/>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1EF96BCB" w14:textId="77777777" w:rsidR="00EC6012" w:rsidRPr="00630DF3" w:rsidRDefault="00EC6012">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r w:rsidRPr="00630DF3">
              <w:rPr>
                <w:rFonts w:eastAsia="Times New Roman"/>
                <w:b/>
                <w:bCs/>
                <w:noProof/>
                <w:color w:val="000000"/>
                <w:sz w:val="22"/>
                <w:lang w:val="en-IE" w:eastAsia="en-IE"/>
              </w:rPr>
              <w:t xml:space="preserve"> </w:t>
            </w:r>
          </w:p>
        </w:tc>
        <w:tc>
          <w:tcPr>
            <w:tcW w:w="644" w:type="pct"/>
            <w:tcBorders>
              <w:top w:val="nil"/>
              <w:left w:val="nil"/>
              <w:bottom w:val="single" w:sz="8" w:space="0" w:color="auto"/>
              <w:right w:val="single" w:sz="8" w:space="0" w:color="auto"/>
            </w:tcBorders>
            <w:vAlign w:val="center"/>
            <w:hideMark/>
          </w:tcPr>
          <w:p w14:paraId="61A90198" w14:textId="77777777" w:rsidR="00EC6012" w:rsidRPr="00630DF3" w:rsidRDefault="00EC6012">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32" w:type="pct"/>
            <w:tcBorders>
              <w:top w:val="nil"/>
              <w:left w:val="nil"/>
              <w:bottom w:val="single" w:sz="8" w:space="0" w:color="auto"/>
              <w:right w:val="single" w:sz="8" w:space="0" w:color="auto"/>
            </w:tcBorders>
            <w:shd w:val="clear" w:color="000000" w:fill="D9D9D9"/>
            <w:vAlign w:val="center"/>
            <w:hideMark/>
          </w:tcPr>
          <w:p w14:paraId="2BAEFC90"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731BD9B4"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E7BD3D7"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3F7AA5EA"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5F3BCE6F"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46B5CA8"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75CE54D2"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0798FA8C" w14:textId="77777777" w:rsidR="00EC6012" w:rsidRPr="00630DF3" w:rsidRDefault="00EC6012">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r>
    </w:tbl>
    <w:p w14:paraId="6439F084" w14:textId="77777777" w:rsidR="00C53CDA" w:rsidRPr="00630DF3" w:rsidRDefault="00C53CDA" w:rsidP="00EC6012">
      <w:pPr>
        <w:pStyle w:val="Text1"/>
        <w:rPr>
          <w:noProof/>
          <w:lang w:val="en-IE"/>
        </w:rPr>
      </w:pPr>
    </w:p>
    <w:p w14:paraId="5787942C" w14:textId="77777777" w:rsidR="00835238" w:rsidRPr="00630DF3" w:rsidRDefault="00835238" w:rsidP="00835238">
      <w:pPr>
        <w:pStyle w:val="ManualHeading3"/>
        <w:rPr>
          <w:noProof/>
          <w:lang w:val="en-IE"/>
        </w:rPr>
      </w:pPr>
      <w:r w:rsidRPr="00630DF3">
        <w:rPr>
          <w:noProof/>
          <w:lang w:val="en-IE"/>
        </w:rPr>
        <w:t>3.2.1.2.</w:t>
      </w:r>
      <w:r w:rsidRPr="00630DF3">
        <w:rPr>
          <w:noProof/>
          <w:lang w:val="en-IE"/>
        </w:rPr>
        <w:tab/>
        <w:t>Appropriations from external assigned revenues</w:t>
      </w:r>
    </w:p>
    <w:p w14:paraId="074C4975" w14:textId="77777777" w:rsidR="00C53CDA" w:rsidRPr="00630DF3" w:rsidRDefault="00C53CDA" w:rsidP="009F5DEE">
      <w:pPr>
        <w:jc w:val="right"/>
        <w:rPr>
          <w:noProof/>
          <w:sz w:val="18"/>
          <w:szCs w:val="18"/>
          <w:lang w:val="en-IE"/>
        </w:rPr>
      </w:pPr>
      <w:r w:rsidRPr="00630DF3">
        <w:rPr>
          <w:noProof/>
          <w:sz w:val="18"/>
          <w:szCs w:val="18"/>
          <w:lang w:val="en-IE"/>
        </w:rPr>
        <w:t>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C53CDA" w:rsidRPr="00630DF3" w14:paraId="73B08FC9" w14:textId="77777777" w:rsidTr="009F5DEE">
        <w:trPr>
          <w:jc w:val="center"/>
        </w:trPr>
        <w:tc>
          <w:tcPr>
            <w:tcW w:w="1739" w:type="pct"/>
            <w:shd w:val="thinDiagStripe" w:color="C0C0C0" w:fill="auto"/>
            <w:vAlign w:val="center"/>
          </w:tcPr>
          <w:p w14:paraId="14AACF72" w14:textId="77777777" w:rsidR="00C53CDA" w:rsidRPr="00630DF3" w:rsidRDefault="00C53CDA" w:rsidP="009F5DEE">
            <w:pPr>
              <w:spacing w:before="60" w:after="60"/>
              <w:jc w:val="center"/>
              <w:rPr>
                <w:b/>
                <w:noProof/>
                <w:lang w:val="en-IE"/>
              </w:rPr>
            </w:pPr>
            <w:r w:rsidRPr="00630DF3">
              <w:rPr>
                <w:b/>
                <w:noProof/>
                <w:sz w:val="22"/>
                <w:lang w:val="en-IE"/>
              </w:rPr>
              <w:t xml:space="preserve">Heading of multiannual financial framework </w:t>
            </w:r>
          </w:p>
        </w:tc>
        <w:tc>
          <w:tcPr>
            <w:tcW w:w="396" w:type="pct"/>
            <w:vAlign w:val="center"/>
          </w:tcPr>
          <w:p w14:paraId="77E4F5E4" w14:textId="77777777" w:rsidR="00C53CDA" w:rsidRPr="00630DF3" w:rsidRDefault="00C53CDA" w:rsidP="009F5DEE">
            <w:pPr>
              <w:spacing w:before="60" w:after="60"/>
              <w:jc w:val="center"/>
              <w:rPr>
                <w:noProof/>
                <w:lang w:val="en-IE"/>
              </w:rPr>
            </w:pPr>
            <w:r w:rsidRPr="00630DF3">
              <w:rPr>
                <w:noProof/>
                <w:sz w:val="22"/>
                <w:lang w:val="en-IE"/>
              </w:rPr>
              <w:t>Number</w:t>
            </w:r>
          </w:p>
        </w:tc>
        <w:tc>
          <w:tcPr>
            <w:tcW w:w="2865" w:type="pct"/>
            <w:vAlign w:val="center"/>
          </w:tcPr>
          <w:p w14:paraId="25BA35D9" w14:textId="77777777" w:rsidR="00C53CDA" w:rsidRPr="00630DF3" w:rsidRDefault="00C53CDA" w:rsidP="009F5DEE">
            <w:pPr>
              <w:spacing w:before="60" w:after="60"/>
              <w:rPr>
                <w:noProof/>
                <w:lang w:val="en-IE"/>
              </w:rPr>
            </w:pPr>
          </w:p>
        </w:tc>
      </w:tr>
    </w:tbl>
    <w:p w14:paraId="5788F692" w14:textId="77777777" w:rsidR="00C53CDA" w:rsidRPr="00630DF3" w:rsidRDefault="00C53CDA" w:rsidP="009F5DEE">
      <w:pPr>
        <w:rPr>
          <w:noProof/>
          <w:sz w:val="16"/>
          <w:lang w:val="en-IE"/>
        </w:rPr>
      </w:pPr>
    </w:p>
    <w:tbl>
      <w:tblPr>
        <w:tblW w:w="5000" w:type="pct"/>
        <w:tblLook w:val="04A0" w:firstRow="1" w:lastRow="0" w:firstColumn="1" w:lastColumn="0" w:noHBand="0" w:noVBand="1"/>
      </w:tblPr>
      <w:tblGrid>
        <w:gridCol w:w="1166"/>
        <w:gridCol w:w="874"/>
        <w:gridCol w:w="77"/>
        <w:gridCol w:w="1320"/>
        <w:gridCol w:w="73"/>
        <w:gridCol w:w="868"/>
        <w:gridCol w:w="91"/>
        <w:gridCol w:w="202"/>
        <w:gridCol w:w="783"/>
        <w:gridCol w:w="253"/>
        <w:gridCol w:w="749"/>
        <w:gridCol w:w="264"/>
        <w:gridCol w:w="738"/>
        <w:gridCol w:w="253"/>
        <w:gridCol w:w="1178"/>
        <w:gridCol w:w="70"/>
        <w:gridCol w:w="70"/>
        <w:gridCol w:w="507"/>
        <w:gridCol w:w="487"/>
        <w:gridCol w:w="250"/>
        <w:gridCol w:w="71"/>
        <w:gridCol w:w="306"/>
        <w:gridCol w:w="487"/>
        <w:gridCol w:w="487"/>
        <w:gridCol w:w="70"/>
        <w:gridCol w:w="487"/>
        <w:gridCol w:w="487"/>
        <w:gridCol w:w="284"/>
        <w:gridCol w:w="160"/>
        <w:gridCol w:w="182"/>
        <w:gridCol w:w="690"/>
      </w:tblGrid>
      <w:tr w:rsidR="00835238" w:rsidRPr="00630DF3" w14:paraId="3E550445" w14:textId="77777777">
        <w:trPr>
          <w:trHeight w:val="410"/>
        </w:trPr>
        <w:tc>
          <w:tcPr>
            <w:tcW w:w="3740" w:type="pct"/>
            <w:gridSpan w:val="18"/>
            <w:vMerge w:val="restart"/>
            <w:tcBorders>
              <w:top w:val="single" w:sz="8" w:space="0" w:color="auto"/>
              <w:left w:val="single" w:sz="8" w:space="0" w:color="auto"/>
              <w:bottom w:val="single" w:sz="8" w:space="0" w:color="000000"/>
              <w:right w:val="single" w:sz="8" w:space="0" w:color="000000"/>
            </w:tcBorders>
            <w:vAlign w:val="center"/>
            <w:hideMark/>
          </w:tcPr>
          <w:p w14:paraId="3C683640"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148" w:type="pct"/>
            <w:tcBorders>
              <w:top w:val="single" w:sz="8" w:space="0" w:color="auto"/>
              <w:left w:val="nil"/>
              <w:bottom w:val="single" w:sz="8" w:space="0" w:color="auto"/>
              <w:right w:val="single" w:sz="8" w:space="0" w:color="auto"/>
            </w:tcBorders>
            <w:vAlign w:val="center"/>
            <w:hideMark/>
          </w:tcPr>
          <w:p w14:paraId="04F60EB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gridSpan w:val="3"/>
            <w:tcBorders>
              <w:top w:val="single" w:sz="8" w:space="0" w:color="auto"/>
              <w:left w:val="nil"/>
              <w:bottom w:val="single" w:sz="8" w:space="0" w:color="auto"/>
              <w:right w:val="single" w:sz="8" w:space="0" w:color="auto"/>
            </w:tcBorders>
            <w:vAlign w:val="center"/>
            <w:hideMark/>
          </w:tcPr>
          <w:p w14:paraId="6E9F57A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single" w:sz="8" w:space="0" w:color="auto"/>
              <w:right w:val="single" w:sz="8" w:space="0" w:color="auto"/>
            </w:tcBorders>
            <w:vAlign w:val="center"/>
            <w:hideMark/>
          </w:tcPr>
          <w:p w14:paraId="71F34F7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gridSpan w:val="2"/>
            <w:tcBorders>
              <w:top w:val="single" w:sz="8" w:space="0" w:color="auto"/>
              <w:left w:val="nil"/>
              <w:bottom w:val="single" w:sz="8" w:space="0" w:color="auto"/>
              <w:right w:val="single" w:sz="8" w:space="0" w:color="auto"/>
            </w:tcBorders>
            <w:vAlign w:val="center"/>
            <w:hideMark/>
          </w:tcPr>
          <w:p w14:paraId="1E3CEE0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single" w:sz="8" w:space="0" w:color="auto"/>
              <w:right w:val="single" w:sz="8" w:space="0" w:color="auto"/>
            </w:tcBorders>
            <w:vAlign w:val="center"/>
            <w:hideMark/>
          </w:tcPr>
          <w:p w14:paraId="2284ACB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tcBorders>
              <w:top w:val="single" w:sz="8" w:space="0" w:color="auto"/>
              <w:left w:val="nil"/>
              <w:bottom w:val="single" w:sz="8" w:space="0" w:color="auto"/>
              <w:right w:val="single" w:sz="8" w:space="0" w:color="auto"/>
            </w:tcBorders>
            <w:vAlign w:val="center"/>
            <w:hideMark/>
          </w:tcPr>
          <w:p w14:paraId="56E262A3"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148" w:type="pct"/>
            <w:gridSpan w:val="3"/>
            <w:tcBorders>
              <w:top w:val="single" w:sz="8" w:space="0" w:color="auto"/>
              <w:left w:val="nil"/>
              <w:bottom w:val="single" w:sz="8" w:space="0" w:color="auto"/>
              <w:right w:val="single" w:sz="8" w:space="0" w:color="auto"/>
            </w:tcBorders>
            <w:vAlign w:val="center"/>
            <w:hideMark/>
          </w:tcPr>
          <w:p w14:paraId="45EEDA9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221" w:type="pct"/>
            <w:vMerge w:val="restart"/>
            <w:tcBorders>
              <w:top w:val="single" w:sz="8" w:space="0" w:color="auto"/>
              <w:left w:val="single" w:sz="8" w:space="0" w:color="auto"/>
              <w:bottom w:val="single" w:sz="8" w:space="0" w:color="000000"/>
              <w:right w:val="single" w:sz="8" w:space="0" w:color="auto"/>
            </w:tcBorders>
            <w:vAlign w:val="center"/>
            <w:hideMark/>
          </w:tcPr>
          <w:p w14:paraId="774572E0"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2D73FEE6" w14:textId="77777777">
        <w:trPr>
          <w:trHeight w:val="300"/>
        </w:trPr>
        <w:tc>
          <w:tcPr>
            <w:tcW w:w="3740" w:type="pct"/>
            <w:gridSpan w:val="18"/>
            <w:vMerge/>
            <w:tcBorders>
              <w:top w:val="single" w:sz="8" w:space="0" w:color="auto"/>
              <w:left w:val="single" w:sz="8" w:space="0" w:color="auto"/>
              <w:bottom w:val="single" w:sz="8" w:space="0" w:color="000000"/>
              <w:right w:val="single" w:sz="8" w:space="0" w:color="000000"/>
            </w:tcBorders>
            <w:vAlign w:val="center"/>
            <w:hideMark/>
          </w:tcPr>
          <w:p w14:paraId="5E919F82" w14:textId="77777777" w:rsidR="00835238" w:rsidRPr="00630DF3" w:rsidRDefault="00835238">
            <w:pPr>
              <w:spacing w:before="0" w:after="0"/>
              <w:jc w:val="left"/>
              <w:rPr>
                <w:rFonts w:eastAsia="Times New Roman"/>
                <w:noProof/>
                <w:color w:val="000000"/>
                <w:sz w:val="22"/>
                <w:lang w:val="en-IE" w:eastAsia="en-IE"/>
              </w:rPr>
            </w:pPr>
          </w:p>
        </w:tc>
        <w:tc>
          <w:tcPr>
            <w:tcW w:w="148" w:type="pct"/>
            <w:tcBorders>
              <w:top w:val="nil"/>
              <w:left w:val="nil"/>
              <w:bottom w:val="single" w:sz="8" w:space="0" w:color="auto"/>
              <w:right w:val="single" w:sz="8" w:space="0" w:color="auto"/>
            </w:tcBorders>
            <w:vAlign w:val="center"/>
            <w:hideMark/>
          </w:tcPr>
          <w:p w14:paraId="13A13345"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148" w:type="pct"/>
            <w:gridSpan w:val="3"/>
            <w:tcBorders>
              <w:top w:val="nil"/>
              <w:left w:val="nil"/>
              <w:bottom w:val="single" w:sz="8" w:space="0" w:color="auto"/>
              <w:right w:val="single" w:sz="8" w:space="0" w:color="auto"/>
            </w:tcBorders>
            <w:vAlign w:val="center"/>
            <w:hideMark/>
          </w:tcPr>
          <w:p w14:paraId="2A3886E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148" w:type="pct"/>
            <w:tcBorders>
              <w:top w:val="nil"/>
              <w:left w:val="nil"/>
              <w:bottom w:val="single" w:sz="8" w:space="0" w:color="auto"/>
              <w:right w:val="single" w:sz="8" w:space="0" w:color="auto"/>
            </w:tcBorders>
            <w:vAlign w:val="center"/>
            <w:hideMark/>
          </w:tcPr>
          <w:p w14:paraId="559C2588"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148" w:type="pct"/>
            <w:gridSpan w:val="2"/>
            <w:tcBorders>
              <w:top w:val="nil"/>
              <w:left w:val="nil"/>
              <w:bottom w:val="single" w:sz="8" w:space="0" w:color="auto"/>
              <w:right w:val="single" w:sz="8" w:space="0" w:color="auto"/>
            </w:tcBorders>
            <w:vAlign w:val="center"/>
            <w:hideMark/>
          </w:tcPr>
          <w:p w14:paraId="6258B58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148" w:type="pct"/>
            <w:tcBorders>
              <w:top w:val="nil"/>
              <w:left w:val="nil"/>
              <w:bottom w:val="single" w:sz="8" w:space="0" w:color="auto"/>
              <w:right w:val="single" w:sz="8" w:space="0" w:color="auto"/>
            </w:tcBorders>
            <w:vAlign w:val="center"/>
            <w:hideMark/>
          </w:tcPr>
          <w:p w14:paraId="00392E8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148" w:type="pct"/>
            <w:tcBorders>
              <w:top w:val="nil"/>
              <w:left w:val="nil"/>
              <w:bottom w:val="single" w:sz="8" w:space="0" w:color="auto"/>
              <w:right w:val="single" w:sz="8" w:space="0" w:color="auto"/>
            </w:tcBorders>
            <w:vAlign w:val="center"/>
            <w:hideMark/>
          </w:tcPr>
          <w:p w14:paraId="2CBA97C8"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148" w:type="pct"/>
            <w:gridSpan w:val="3"/>
            <w:tcBorders>
              <w:top w:val="nil"/>
              <w:left w:val="nil"/>
              <w:bottom w:val="single" w:sz="8" w:space="0" w:color="auto"/>
              <w:right w:val="single" w:sz="8" w:space="0" w:color="auto"/>
            </w:tcBorders>
            <w:vAlign w:val="center"/>
            <w:hideMark/>
          </w:tcPr>
          <w:p w14:paraId="0D5DA9FB"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221" w:type="pct"/>
            <w:vMerge/>
            <w:tcBorders>
              <w:top w:val="single" w:sz="8" w:space="0" w:color="auto"/>
              <w:left w:val="single" w:sz="8" w:space="0" w:color="auto"/>
              <w:bottom w:val="single" w:sz="8" w:space="0" w:color="000000"/>
              <w:right w:val="single" w:sz="8" w:space="0" w:color="auto"/>
            </w:tcBorders>
            <w:vAlign w:val="center"/>
            <w:hideMark/>
          </w:tcPr>
          <w:p w14:paraId="5D4EA746" w14:textId="77777777" w:rsidR="00835238" w:rsidRPr="00630DF3" w:rsidRDefault="00835238">
            <w:pPr>
              <w:spacing w:before="0" w:after="0"/>
              <w:jc w:val="left"/>
              <w:rPr>
                <w:rFonts w:eastAsia="Times New Roman"/>
                <w:b/>
                <w:bCs/>
                <w:noProof/>
                <w:color w:val="000000"/>
                <w:sz w:val="20"/>
                <w:szCs w:val="20"/>
                <w:lang w:val="en-IE" w:eastAsia="en-IE"/>
              </w:rPr>
            </w:pPr>
          </w:p>
        </w:tc>
      </w:tr>
      <w:tr w:rsidR="00835238" w:rsidRPr="00630DF3" w14:paraId="53B1A8F8" w14:textId="77777777">
        <w:trPr>
          <w:trHeight w:val="300"/>
        </w:trPr>
        <w:tc>
          <w:tcPr>
            <w:tcW w:w="5000" w:type="pct"/>
            <w:gridSpan w:val="31"/>
            <w:tcBorders>
              <w:top w:val="single" w:sz="8" w:space="0" w:color="auto"/>
              <w:left w:val="single" w:sz="8" w:space="0" w:color="auto"/>
              <w:bottom w:val="single" w:sz="8" w:space="0" w:color="auto"/>
              <w:right w:val="single" w:sz="8" w:space="0" w:color="000000"/>
            </w:tcBorders>
            <w:vAlign w:val="center"/>
            <w:hideMark/>
          </w:tcPr>
          <w:p w14:paraId="5606888F" w14:textId="77777777" w:rsidR="00835238" w:rsidRPr="00630DF3" w:rsidRDefault="00835238">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C50FE8" w:rsidRPr="00630DF3" w14:paraId="09E947C7" w14:textId="77777777">
        <w:trPr>
          <w:trHeight w:val="470"/>
        </w:trPr>
        <w:tc>
          <w:tcPr>
            <w:tcW w:w="391" w:type="pct"/>
            <w:vMerge w:val="restart"/>
            <w:tcBorders>
              <w:top w:val="nil"/>
              <w:left w:val="single" w:sz="8" w:space="0" w:color="auto"/>
              <w:bottom w:val="single" w:sz="8" w:space="0" w:color="000000"/>
              <w:right w:val="single" w:sz="8" w:space="0" w:color="auto"/>
            </w:tcBorders>
            <w:noWrap/>
            <w:vAlign w:val="center"/>
            <w:hideMark/>
          </w:tcPr>
          <w:p w14:paraId="61AC15D2" w14:textId="77777777" w:rsidR="00835238" w:rsidRPr="00630DF3" w:rsidRDefault="00835238">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3157" w:type="pct"/>
            <w:gridSpan w:val="14"/>
            <w:tcBorders>
              <w:top w:val="nil"/>
              <w:left w:val="nil"/>
              <w:bottom w:val="single" w:sz="8" w:space="0" w:color="auto"/>
              <w:right w:val="single" w:sz="8" w:space="0" w:color="auto"/>
            </w:tcBorders>
            <w:vAlign w:val="center"/>
            <w:hideMark/>
          </w:tcPr>
          <w:p w14:paraId="21CE106D"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gridSpan w:val="3"/>
            <w:tcBorders>
              <w:top w:val="nil"/>
              <w:left w:val="nil"/>
              <w:bottom w:val="single" w:sz="8" w:space="0" w:color="auto"/>
              <w:right w:val="single" w:sz="8" w:space="0" w:color="auto"/>
            </w:tcBorders>
            <w:vAlign w:val="center"/>
            <w:hideMark/>
          </w:tcPr>
          <w:p w14:paraId="7958F817"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148" w:type="pct"/>
            <w:tcBorders>
              <w:top w:val="nil"/>
              <w:left w:val="nil"/>
              <w:bottom w:val="single" w:sz="8" w:space="0" w:color="auto"/>
              <w:right w:val="single" w:sz="8" w:space="0" w:color="auto"/>
            </w:tcBorders>
            <w:vAlign w:val="center"/>
            <w:hideMark/>
          </w:tcPr>
          <w:p w14:paraId="65328A08"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5EE64286"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29304EB"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1D3076FA"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75112DC"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2C4D6B0C"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31107F21" w14:textId="77777777" w:rsidR="00835238" w:rsidRPr="00630DF3" w:rsidRDefault="00835238">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60E9F1A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54DC2C2"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55734D2C" w14:textId="77777777" w:rsidR="00835238" w:rsidRPr="00630DF3" w:rsidRDefault="00835238">
            <w:pPr>
              <w:spacing w:before="0" w:after="0"/>
              <w:jc w:val="left"/>
              <w:rPr>
                <w:rFonts w:eastAsia="Times New Roman"/>
                <w:noProof/>
                <w:color w:val="000000"/>
                <w:sz w:val="22"/>
                <w:lang w:val="en-IE" w:eastAsia="en-IE"/>
              </w:rPr>
            </w:pPr>
          </w:p>
        </w:tc>
        <w:tc>
          <w:tcPr>
            <w:tcW w:w="3157" w:type="pct"/>
            <w:gridSpan w:val="14"/>
            <w:tcBorders>
              <w:top w:val="nil"/>
              <w:left w:val="nil"/>
              <w:bottom w:val="single" w:sz="8" w:space="0" w:color="auto"/>
              <w:right w:val="single" w:sz="8" w:space="0" w:color="auto"/>
            </w:tcBorders>
            <w:vAlign w:val="center"/>
            <w:hideMark/>
          </w:tcPr>
          <w:p w14:paraId="43646D7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gridSpan w:val="3"/>
            <w:tcBorders>
              <w:top w:val="nil"/>
              <w:left w:val="nil"/>
              <w:bottom w:val="single" w:sz="8" w:space="0" w:color="auto"/>
              <w:right w:val="single" w:sz="8" w:space="0" w:color="auto"/>
            </w:tcBorders>
            <w:vAlign w:val="center"/>
            <w:hideMark/>
          </w:tcPr>
          <w:p w14:paraId="7EC78DCB"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148" w:type="pct"/>
            <w:tcBorders>
              <w:top w:val="nil"/>
              <w:left w:val="nil"/>
              <w:bottom w:val="single" w:sz="8" w:space="0" w:color="auto"/>
              <w:right w:val="single" w:sz="8" w:space="0" w:color="auto"/>
            </w:tcBorders>
            <w:vAlign w:val="center"/>
            <w:hideMark/>
          </w:tcPr>
          <w:p w14:paraId="4897ADB7"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7DF020D1"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027DBE1"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142AF439"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4EE7EC00"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255942C"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182235AD" w14:textId="77777777" w:rsidR="00835238" w:rsidRPr="00630DF3" w:rsidRDefault="00835238">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7371F19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9228F45" w14:textId="77777777">
        <w:trPr>
          <w:trHeight w:val="470"/>
        </w:trPr>
        <w:tc>
          <w:tcPr>
            <w:tcW w:w="391" w:type="pct"/>
            <w:vMerge w:val="restart"/>
            <w:tcBorders>
              <w:top w:val="nil"/>
              <w:left w:val="single" w:sz="8" w:space="0" w:color="auto"/>
              <w:bottom w:val="single" w:sz="8" w:space="0" w:color="000000"/>
              <w:right w:val="single" w:sz="8" w:space="0" w:color="auto"/>
            </w:tcBorders>
            <w:vAlign w:val="center"/>
            <w:hideMark/>
          </w:tcPr>
          <w:p w14:paraId="43358064"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gridSpan w:val="14"/>
            <w:tcBorders>
              <w:top w:val="nil"/>
              <w:left w:val="nil"/>
              <w:bottom w:val="single" w:sz="8" w:space="0" w:color="auto"/>
              <w:right w:val="single" w:sz="8" w:space="0" w:color="auto"/>
            </w:tcBorders>
            <w:vAlign w:val="center"/>
            <w:hideMark/>
          </w:tcPr>
          <w:p w14:paraId="768B562A"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gridSpan w:val="3"/>
            <w:tcBorders>
              <w:top w:val="nil"/>
              <w:left w:val="nil"/>
              <w:bottom w:val="single" w:sz="8" w:space="0" w:color="auto"/>
              <w:right w:val="single" w:sz="8" w:space="0" w:color="auto"/>
            </w:tcBorders>
            <w:vAlign w:val="center"/>
            <w:hideMark/>
          </w:tcPr>
          <w:p w14:paraId="5A75814B"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148" w:type="pct"/>
            <w:tcBorders>
              <w:top w:val="nil"/>
              <w:left w:val="nil"/>
              <w:bottom w:val="single" w:sz="8" w:space="0" w:color="auto"/>
              <w:right w:val="single" w:sz="8" w:space="0" w:color="auto"/>
            </w:tcBorders>
            <w:vAlign w:val="center"/>
            <w:hideMark/>
          </w:tcPr>
          <w:p w14:paraId="68EDF3C9"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0BAE422F"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72DC896"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7274EF37"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B0A1130"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1C4209D3"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2C7F9DA6" w14:textId="77777777" w:rsidR="00835238" w:rsidRPr="00630DF3" w:rsidRDefault="00835238">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36CFB36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7CDACB7" w14:textId="77777777">
        <w:trPr>
          <w:trHeight w:val="300"/>
        </w:trPr>
        <w:tc>
          <w:tcPr>
            <w:tcW w:w="391" w:type="pct"/>
            <w:vMerge/>
            <w:tcBorders>
              <w:top w:val="nil"/>
              <w:left w:val="single" w:sz="8" w:space="0" w:color="auto"/>
              <w:bottom w:val="single" w:sz="8" w:space="0" w:color="000000"/>
              <w:right w:val="single" w:sz="8" w:space="0" w:color="auto"/>
            </w:tcBorders>
            <w:vAlign w:val="center"/>
            <w:hideMark/>
          </w:tcPr>
          <w:p w14:paraId="1DDF38E3" w14:textId="77777777" w:rsidR="00835238" w:rsidRPr="00630DF3" w:rsidRDefault="00835238">
            <w:pPr>
              <w:spacing w:before="0" w:after="0"/>
              <w:jc w:val="left"/>
              <w:rPr>
                <w:rFonts w:eastAsia="Times New Roman"/>
                <w:noProof/>
                <w:color w:val="000000"/>
                <w:sz w:val="20"/>
                <w:szCs w:val="20"/>
                <w:lang w:val="en-IE" w:eastAsia="en-IE"/>
              </w:rPr>
            </w:pPr>
          </w:p>
        </w:tc>
        <w:tc>
          <w:tcPr>
            <w:tcW w:w="3157" w:type="pct"/>
            <w:gridSpan w:val="14"/>
            <w:tcBorders>
              <w:top w:val="nil"/>
              <w:left w:val="nil"/>
              <w:bottom w:val="single" w:sz="8" w:space="0" w:color="auto"/>
              <w:right w:val="single" w:sz="8" w:space="0" w:color="auto"/>
            </w:tcBorders>
            <w:vAlign w:val="center"/>
            <w:hideMark/>
          </w:tcPr>
          <w:p w14:paraId="179628BF"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gridSpan w:val="3"/>
            <w:tcBorders>
              <w:top w:val="nil"/>
              <w:left w:val="nil"/>
              <w:bottom w:val="single" w:sz="8" w:space="0" w:color="auto"/>
              <w:right w:val="single" w:sz="8" w:space="0" w:color="auto"/>
            </w:tcBorders>
            <w:vAlign w:val="center"/>
            <w:hideMark/>
          </w:tcPr>
          <w:p w14:paraId="76A5D76A"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148" w:type="pct"/>
            <w:tcBorders>
              <w:top w:val="nil"/>
              <w:left w:val="nil"/>
              <w:bottom w:val="single" w:sz="8" w:space="0" w:color="auto"/>
              <w:right w:val="single" w:sz="8" w:space="0" w:color="auto"/>
            </w:tcBorders>
            <w:vAlign w:val="center"/>
            <w:hideMark/>
          </w:tcPr>
          <w:p w14:paraId="5345E7E8"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3BDE866C"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62D7C096"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0A043527"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E77D9E8"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6EF70B9" w14:textId="77777777" w:rsidR="00835238" w:rsidRPr="00630DF3" w:rsidRDefault="00835238">
            <w:pPr>
              <w:spacing w:before="0" w:after="0"/>
              <w:jc w:val="right"/>
              <w:rPr>
                <w:rFonts w:eastAsia="Times New Roman"/>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1AC44213" w14:textId="77777777" w:rsidR="00835238" w:rsidRPr="00630DF3" w:rsidRDefault="00835238">
            <w:pPr>
              <w:spacing w:before="0" w:after="0"/>
              <w:jc w:val="right"/>
              <w:rPr>
                <w:rFonts w:eastAsia="Times New Roman"/>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762796B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22DDEFB3" w14:textId="77777777">
        <w:trPr>
          <w:trHeight w:val="300"/>
        </w:trPr>
        <w:tc>
          <w:tcPr>
            <w:tcW w:w="5000" w:type="pct"/>
            <w:gridSpan w:val="31"/>
            <w:tcBorders>
              <w:top w:val="single" w:sz="8" w:space="0" w:color="auto"/>
              <w:left w:val="single" w:sz="8" w:space="0" w:color="auto"/>
              <w:bottom w:val="single" w:sz="8" w:space="0" w:color="auto"/>
              <w:right w:val="single" w:sz="8" w:space="0" w:color="000000"/>
            </w:tcBorders>
            <w:noWrap/>
            <w:vAlign w:val="center"/>
            <w:hideMark/>
          </w:tcPr>
          <w:p w14:paraId="5867D833" w14:textId="56315084" w:rsidR="00835238"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C50FE8" w:rsidRPr="00630DF3" w14:paraId="3CE5C8E3" w14:textId="77777777">
        <w:trPr>
          <w:trHeight w:val="530"/>
        </w:trPr>
        <w:tc>
          <w:tcPr>
            <w:tcW w:w="391" w:type="pct"/>
            <w:tcBorders>
              <w:top w:val="nil"/>
              <w:left w:val="single" w:sz="8" w:space="0" w:color="auto"/>
              <w:bottom w:val="single" w:sz="8" w:space="0" w:color="auto"/>
              <w:right w:val="single" w:sz="8" w:space="0" w:color="auto"/>
            </w:tcBorders>
            <w:vAlign w:val="center"/>
            <w:hideMark/>
          </w:tcPr>
          <w:p w14:paraId="37417155"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3157" w:type="pct"/>
            <w:gridSpan w:val="14"/>
            <w:tcBorders>
              <w:top w:val="nil"/>
              <w:left w:val="nil"/>
              <w:bottom w:val="single" w:sz="8" w:space="0" w:color="auto"/>
              <w:right w:val="single" w:sz="8" w:space="0" w:color="auto"/>
            </w:tcBorders>
            <w:vAlign w:val="center"/>
            <w:hideMark/>
          </w:tcPr>
          <w:p w14:paraId="64A59268" w14:textId="77777777" w:rsidR="00835238" w:rsidRPr="00630DF3" w:rsidRDefault="00835238">
            <w:pPr>
              <w:spacing w:before="0" w:after="0"/>
              <w:jc w:val="right"/>
              <w:rPr>
                <w:rFonts w:eastAsia="Times New Roman"/>
                <w:noProof/>
                <w:color w:val="000000"/>
                <w:sz w:val="18"/>
                <w:szCs w:val="18"/>
                <w:lang w:val="en-IE" w:eastAsia="en-IE"/>
              </w:rPr>
            </w:pPr>
          </w:p>
        </w:tc>
        <w:tc>
          <w:tcPr>
            <w:tcW w:w="192" w:type="pct"/>
            <w:gridSpan w:val="3"/>
            <w:tcBorders>
              <w:top w:val="nil"/>
              <w:left w:val="nil"/>
              <w:bottom w:val="single" w:sz="8" w:space="0" w:color="auto"/>
              <w:right w:val="single" w:sz="8" w:space="0" w:color="auto"/>
            </w:tcBorders>
            <w:vAlign w:val="center"/>
            <w:hideMark/>
          </w:tcPr>
          <w:p w14:paraId="3EEE9964" w14:textId="40685EC2" w:rsidR="00835238" w:rsidRPr="00630DF3" w:rsidRDefault="00835238">
            <w:pPr>
              <w:spacing w:before="0" w:after="0"/>
              <w:jc w:val="center"/>
              <w:rPr>
                <w:rFonts w:eastAsia="Times New Roman"/>
                <w:noProof/>
                <w:color w:val="000000"/>
                <w:sz w:val="14"/>
                <w:szCs w:val="14"/>
                <w:lang w:val="en-IE" w:eastAsia="en-IE"/>
              </w:rPr>
            </w:pPr>
          </w:p>
        </w:tc>
        <w:tc>
          <w:tcPr>
            <w:tcW w:w="148" w:type="pct"/>
            <w:tcBorders>
              <w:top w:val="nil"/>
              <w:left w:val="nil"/>
              <w:bottom w:val="single" w:sz="8" w:space="0" w:color="auto"/>
              <w:right w:val="single" w:sz="8" w:space="0" w:color="auto"/>
            </w:tcBorders>
            <w:vAlign w:val="center"/>
            <w:hideMark/>
          </w:tcPr>
          <w:p w14:paraId="627F6399"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4C1CCF5B"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084BA9AF"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gridSpan w:val="2"/>
            <w:tcBorders>
              <w:top w:val="nil"/>
              <w:left w:val="nil"/>
              <w:bottom w:val="single" w:sz="8" w:space="0" w:color="auto"/>
              <w:right w:val="single" w:sz="8" w:space="0" w:color="auto"/>
            </w:tcBorders>
            <w:vAlign w:val="center"/>
            <w:hideMark/>
          </w:tcPr>
          <w:p w14:paraId="59B946F6"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33E42189"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tcBorders>
              <w:top w:val="nil"/>
              <w:left w:val="nil"/>
              <w:bottom w:val="single" w:sz="8" w:space="0" w:color="auto"/>
              <w:right w:val="single" w:sz="8" w:space="0" w:color="auto"/>
            </w:tcBorders>
            <w:vAlign w:val="center"/>
            <w:hideMark/>
          </w:tcPr>
          <w:p w14:paraId="51E75A43" w14:textId="77777777" w:rsidR="00835238" w:rsidRPr="00630DF3" w:rsidRDefault="00835238">
            <w:pPr>
              <w:spacing w:before="0" w:after="0"/>
              <w:jc w:val="right"/>
              <w:rPr>
                <w:rFonts w:eastAsia="Times New Roman"/>
                <w:b/>
                <w:bCs/>
                <w:noProof/>
                <w:color w:val="000000"/>
                <w:sz w:val="20"/>
                <w:szCs w:val="20"/>
                <w:lang w:val="en-IE" w:eastAsia="en-IE"/>
              </w:rPr>
            </w:pPr>
          </w:p>
        </w:tc>
        <w:tc>
          <w:tcPr>
            <w:tcW w:w="148" w:type="pct"/>
            <w:gridSpan w:val="3"/>
            <w:tcBorders>
              <w:top w:val="nil"/>
              <w:left w:val="nil"/>
              <w:bottom w:val="single" w:sz="8" w:space="0" w:color="auto"/>
              <w:right w:val="single" w:sz="8" w:space="0" w:color="auto"/>
            </w:tcBorders>
            <w:vAlign w:val="center"/>
            <w:hideMark/>
          </w:tcPr>
          <w:p w14:paraId="337E9FD9" w14:textId="77777777" w:rsidR="00835238" w:rsidRPr="00630DF3" w:rsidRDefault="00835238">
            <w:pPr>
              <w:spacing w:before="0" w:after="0"/>
              <w:jc w:val="right"/>
              <w:rPr>
                <w:rFonts w:eastAsia="Times New Roman"/>
                <w:b/>
                <w:bCs/>
                <w:noProof/>
                <w:color w:val="000000"/>
                <w:sz w:val="20"/>
                <w:szCs w:val="20"/>
                <w:lang w:val="en-IE" w:eastAsia="en-IE"/>
              </w:rPr>
            </w:pPr>
          </w:p>
        </w:tc>
        <w:tc>
          <w:tcPr>
            <w:tcW w:w="221" w:type="pct"/>
            <w:tcBorders>
              <w:top w:val="nil"/>
              <w:left w:val="nil"/>
              <w:bottom w:val="single" w:sz="8" w:space="0" w:color="auto"/>
              <w:right w:val="single" w:sz="8" w:space="0" w:color="auto"/>
            </w:tcBorders>
            <w:shd w:val="clear" w:color="000000" w:fill="D9D9D9"/>
            <w:vAlign w:val="center"/>
            <w:hideMark/>
          </w:tcPr>
          <w:p w14:paraId="1BC703B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D53F367" w14:textId="77777777">
        <w:trPr>
          <w:trHeight w:val="850"/>
        </w:trPr>
        <w:tc>
          <w:tcPr>
            <w:tcW w:w="391" w:type="pct"/>
            <w:tcBorders>
              <w:top w:val="nil"/>
              <w:left w:val="single" w:sz="8" w:space="0" w:color="auto"/>
              <w:bottom w:val="nil"/>
              <w:right w:val="single" w:sz="8" w:space="0" w:color="auto"/>
            </w:tcBorders>
            <w:vAlign w:val="center"/>
            <w:hideMark/>
          </w:tcPr>
          <w:p w14:paraId="565884A8"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3157" w:type="pct"/>
            <w:gridSpan w:val="14"/>
            <w:tcBorders>
              <w:top w:val="nil"/>
              <w:left w:val="nil"/>
              <w:bottom w:val="single" w:sz="8" w:space="0" w:color="auto"/>
              <w:right w:val="single" w:sz="8" w:space="0" w:color="auto"/>
            </w:tcBorders>
            <w:vAlign w:val="center"/>
            <w:hideMark/>
          </w:tcPr>
          <w:p w14:paraId="1CE5F2DB"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192" w:type="pct"/>
            <w:gridSpan w:val="3"/>
            <w:tcBorders>
              <w:top w:val="nil"/>
              <w:left w:val="nil"/>
              <w:bottom w:val="single" w:sz="8" w:space="0" w:color="auto"/>
              <w:right w:val="single" w:sz="8" w:space="0" w:color="auto"/>
            </w:tcBorders>
            <w:vAlign w:val="center"/>
            <w:hideMark/>
          </w:tcPr>
          <w:p w14:paraId="3CA27C86" w14:textId="717498F6"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148" w:type="pct"/>
            <w:tcBorders>
              <w:top w:val="nil"/>
              <w:left w:val="nil"/>
              <w:bottom w:val="single" w:sz="8" w:space="0" w:color="auto"/>
              <w:right w:val="single" w:sz="8" w:space="0" w:color="auto"/>
            </w:tcBorders>
            <w:shd w:val="clear" w:color="000000" w:fill="D9D9D9"/>
            <w:vAlign w:val="center"/>
            <w:hideMark/>
          </w:tcPr>
          <w:p w14:paraId="408FE6A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3"/>
            <w:tcBorders>
              <w:top w:val="nil"/>
              <w:left w:val="nil"/>
              <w:bottom w:val="single" w:sz="8" w:space="0" w:color="auto"/>
              <w:right w:val="single" w:sz="8" w:space="0" w:color="auto"/>
            </w:tcBorders>
            <w:shd w:val="clear" w:color="000000" w:fill="D9D9D9"/>
            <w:vAlign w:val="center"/>
            <w:hideMark/>
          </w:tcPr>
          <w:p w14:paraId="6B90D44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2E2BD34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2"/>
            <w:tcBorders>
              <w:top w:val="nil"/>
              <w:left w:val="nil"/>
              <w:bottom w:val="single" w:sz="8" w:space="0" w:color="auto"/>
              <w:right w:val="single" w:sz="8" w:space="0" w:color="auto"/>
            </w:tcBorders>
            <w:shd w:val="clear" w:color="000000" w:fill="D9D9D9"/>
            <w:vAlign w:val="center"/>
            <w:hideMark/>
          </w:tcPr>
          <w:p w14:paraId="6255027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24C677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82B4BE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3"/>
            <w:tcBorders>
              <w:top w:val="nil"/>
              <w:left w:val="nil"/>
              <w:bottom w:val="single" w:sz="8" w:space="0" w:color="auto"/>
              <w:right w:val="single" w:sz="8" w:space="0" w:color="auto"/>
            </w:tcBorders>
            <w:shd w:val="clear" w:color="000000" w:fill="D9D9D9"/>
            <w:vAlign w:val="center"/>
            <w:hideMark/>
          </w:tcPr>
          <w:p w14:paraId="300CA66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7057A4A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25DE1505" w14:textId="77777777">
        <w:trPr>
          <w:trHeight w:val="570"/>
        </w:trPr>
        <w:tc>
          <w:tcPr>
            <w:tcW w:w="391" w:type="pct"/>
            <w:tcBorders>
              <w:top w:val="nil"/>
              <w:left w:val="single" w:sz="8" w:space="0" w:color="auto"/>
              <w:bottom w:val="single" w:sz="8" w:space="0" w:color="auto"/>
              <w:right w:val="single" w:sz="8" w:space="0" w:color="auto"/>
            </w:tcBorders>
            <w:vAlign w:val="center"/>
            <w:hideMark/>
          </w:tcPr>
          <w:p w14:paraId="48ADAFBA"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3157" w:type="pct"/>
            <w:gridSpan w:val="14"/>
            <w:tcBorders>
              <w:top w:val="nil"/>
              <w:left w:val="nil"/>
              <w:bottom w:val="single" w:sz="8" w:space="0" w:color="auto"/>
              <w:right w:val="single" w:sz="8" w:space="0" w:color="auto"/>
            </w:tcBorders>
            <w:vAlign w:val="center"/>
            <w:hideMark/>
          </w:tcPr>
          <w:p w14:paraId="4A3B4F68"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192" w:type="pct"/>
            <w:gridSpan w:val="3"/>
            <w:tcBorders>
              <w:top w:val="nil"/>
              <w:left w:val="nil"/>
              <w:bottom w:val="single" w:sz="8" w:space="0" w:color="auto"/>
              <w:right w:val="single" w:sz="8" w:space="0" w:color="auto"/>
            </w:tcBorders>
            <w:vAlign w:val="center"/>
            <w:hideMark/>
          </w:tcPr>
          <w:p w14:paraId="606224A4" w14:textId="70CEF671"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148" w:type="pct"/>
            <w:tcBorders>
              <w:top w:val="nil"/>
              <w:left w:val="nil"/>
              <w:bottom w:val="single" w:sz="8" w:space="0" w:color="auto"/>
              <w:right w:val="single" w:sz="8" w:space="0" w:color="auto"/>
            </w:tcBorders>
            <w:shd w:val="clear" w:color="000000" w:fill="D9D9D9"/>
            <w:vAlign w:val="center"/>
            <w:hideMark/>
          </w:tcPr>
          <w:p w14:paraId="30249BF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3"/>
            <w:tcBorders>
              <w:top w:val="nil"/>
              <w:left w:val="nil"/>
              <w:bottom w:val="single" w:sz="8" w:space="0" w:color="auto"/>
              <w:right w:val="single" w:sz="8" w:space="0" w:color="auto"/>
            </w:tcBorders>
            <w:shd w:val="clear" w:color="000000" w:fill="D9D9D9"/>
            <w:vAlign w:val="center"/>
            <w:hideMark/>
          </w:tcPr>
          <w:p w14:paraId="077F49C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93D962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2"/>
            <w:tcBorders>
              <w:top w:val="nil"/>
              <w:left w:val="nil"/>
              <w:bottom w:val="single" w:sz="8" w:space="0" w:color="auto"/>
              <w:right w:val="single" w:sz="8" w:space="0" w:color="auto"/>
            </w:tcBorders>
            <w:shd w:val="clear" w:color="000000" w:fill="D9D9D9"/>
            <w:vAlign w:val="center"/>
            <w:hideMark/>
          </w:tcPr>
          <w:p w14:paraId="0AB7427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337DD4A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tcBorders>
              <w:top w:val="nil"/>
              <w:left w:val="nil"/>
              <w:bottom w:val="single" w:sz="8" w:space="0" w:color="auto"/>
              <w:right w:val="single" w:sz="8" w:space="0" w:color="auto"/>
            </w:tcBorders>
            <w:shd w:val="clear" w:color="000000" w:fill="D9D9D9"/>
            <w:vAlign w:val="center"/>
            <w:hideMark/>
          </w:tcPr>
          <w:p w14:paraId="7D54DDF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148" w:type="pct"/>
            <w:gridSpan w:val="3"/>
            <w:tcBorders>
              <w:top w:val="nil"/>
              <w:left w:val="nil"/>
              <w:bottom w:val="single" w:sz="8" w:space="0" w:color="auto"/>
              <w:right w:val="single" w:sz="8" w:space="0" w:color="auto"/>
            </w:tcBorders>
            <w:shd w:val="clear" w:color="000000" w:fill="D9D9D9"/>
            <w:vAlign w:val="center"/>
            <w:hideMark/>
          </w:tcPr>
          <w:p w14:paraId="3BD3526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221" w:type="pct"/>
            <w:tcBorders>
              <w:top w:val="nil"/>
              <w:left w:val="nil"/>
              <w:bottom w:val="single" w:sz="8" w:space="0" w:color="auto"/>
              <w:right w:val="single" w:sz="8" w:space="0" w:color="auto"/>
            </w:tcBorders>
            <w:shd w:val="clear" w:color="000000" w:fill="D9D9D9"/>
            <w:vAlign w:val="center"/>
            <w:hideMark/>
          </w:tcPr>
          <w:p w14:paraId="350BEF0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062F540E" w14:textId="77777777">
        <w:trPr>
          <w:trHeight w:val="410"/>
        </w:trPr>
        <w:tc>
          <w:tcPr>
            <w:tcW w:w="1801" w:type="pct"/>
            <w:gridSpan w:val="8"/>
            <w:vMerge w:val="restart"/>
            <w:tcBorders>
              <w:top w:val="single" w:sz="8" w:space="0" w:color="auto"/>
              <w:left w:val="single" w:sz="8" w:space="0" w:color="auto"/>
              <w:bottom w:val="single" w:sz="8" w:space="0" w:color="000000"/>
              <w:right w:val="single" w:sz="8" w:space="0" w:color="000000"/>
            </w:tcBorders>
            <w:vAlign w:val="center"/>
            <w:hideMark/>
          </w:tcPr>
          <w:p w14:paraId="53D9381B"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420" w:type="pct"/>
            <w:gridSpan w:val="2"/>
            <w:tcBorders>
              <w:top w:val="single" w:sz="8" w:space="0" w:color="auto"/>
              <w:left w:val="nil"/>
              <w:bottom w:val="single" w:sz="8" w:space="0" w:color="auto"/>
              <w:right w:val="single" w:sz="8" w:space="0" w:color="auto"/>
            </w:tcBorders>
            <w:vAlign w:val="center"/>
            <w:hideMark/>
          </w:tcPr>
          <w:p w14:paraId="4F4A5519"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9" w:type="pct"/>
            <w:gridSpan w:val="2"/>
            <w:tcBorders>
              <w:top w:val="single" w:sz="8" w:space="0" w:color="auto"/>
              <w:left w:val="nil"/>
              <w:bottom w:val="single" w:sz="8" w:space="0" w:color="auto"/>
              <w:right w:val="single" w:sz="8" w:space="0" w:color="auto"/>
            </w:tcBorders>
            <w:vAlign w:val="center"/>
            <w:hideMark/>
          </w:tcPr>
          <w:p w14:paraId="71AF927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9" w:type="pct"/>
            <w:gridSpan w:val="2"/>
            <w:tcBorders>
              <w:top w:val="single" w:sz="8" w:space="0" w:color="auto"/>
              <w:left w:val="nil"/>
              <w:bottom w:val="single" w:sz="8" w:space="0" w:color="auto"/>
              <w:right w:val="single" w:sz="8" w:space="0" w:color="auto"/>
            </w:tcBorders>
            <w:vAlign w:val="center"/>
            <w:hideMark/>
          </w:tcPr>
          <w:p w14:paraId="7793F9F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0" w:type="pct"/>
            <w:gridSpan w:val="3"/>
            <w:tcBorders>
              <w:top w:val="single" w:sz="8" w:space="0" w:color="auto"/>
              <w:left w:val="nil"/>
              <w:bottom w:val="single" w:sz="8" w:space="0" w:color="auto"/>
              <w:right w:val="single" w:sz="8" w:space="0" w:color="auto"/>
            </w:tcBorders>
            <w:vAlign w:val="center"/>
            <w:hideMark/>
          </w:tcPr>
          <w:p w14:paraId="02EA2F7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84" w:type="pct"/>
            <w:gridSpan w:val="4"/>
            <w:tcBorders>
              <w:top w:val="single" w:sz="8" w:space="0" w:color="auto"/>
              <w:left w:val="nil"/>
              <w:bottom w:val="single" w:sz="8" w:space="0" w:color="auto"/>
              <w:right w:val="single" w:sz="8" w:space="0" w:color="auto"/>
            </w:tcBorders>
            <w:vAlign w:val="center"/>
            <w:hideMark/>
          </w:tcPr>
          <w:p w14:paraId="6D2B7F8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7" w:type="pct"/>
            <w:gridSpan w:val="4"/>
            <w:tcBorders>
              <w:top w:val="single" w:sz="8" w:space="0" w:color="auto"/>
              <w:left w:val="nil"/>
              <w:bottom w:val="single" w:sz="8" w:space="0" w:color="auto"/>
              <w:right w:val="single" w:sz="8" w:space="0" w:color="auto"/>
            </w:tcBorders>
            <w:vAlign w:val="center"/>
            <w:hideMark/>
          </w:tcPr>
          <w:p w14:paraId="38C8710E"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2" w:type="pct"/>
            <w:gridSpan w:val="3"/>
            <w:tcBorders>
              <w:top w:val="single" w:sz="8" w:space="0" w:color="auto"/>
              <w:left w:val="nil"/>
              <w:bottom w:val="single" w:sz="8" w:space="0" w:color="auto"/>
              <w:right w:val="single" w:sz="8" w:space="0" w:color="auto"/>
            </w:tcBorders>
            <w:vAlign w:val="center"/>
            <w:hideMark/>
          </w:tcPr>
          <w:p w14:paraId="7CA5FF2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8" w:type="pct"/>
            <w:gridSpan w:val="3"/>
            <w:vMerge w:val="restart"/>
            <w:tcBorders>
              <w:top w:val="single" w:sz="8" w:space="0" w:color="auto"/>
              <w:left w:val="single" w:sz="8" w:space="0" w:color="auto"/>
              <w:bottom w:val="single" w:sz="8" w:space="0" w:color="000000"/>
              <w:right w:val="single" w:sz="8" w:space="0" w:color="auto"/>
            </w:tcBorders>
            <w:vAlign w:val="center"/>
            <w:hideMark/>
          </w:tcPr>
          <w:p w14:paraId="073B3A11"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5B86B06F" w14:textId="77777777">
        <w:trPr>
          <w:trHeight w:val="300"/>
        </w:trPr>
        <w:tc>
          <w:tcPr>
            <w:tcW w:w="1801" w:type="pct"/>
            <w:gridSpan w:val="8"/>
            <w:vMerge/>
            <w:tcBorders>
              <w:top w:val="single" w:sz="8" w:space="0" w:color="auto"/>
              <w:left w:val="single" w:sz="8" w:space="0" w:color="auto"/>
              <w:bottom w:val="single" w:sz="8" w:space="0" w:color="000000"/>
              <w:right w:val="single" w:sz="8" w:space="0" w:color="000000"/>
            </w:tcBorders>
            <w:vAlign w:val="center"/>
            <w:hideMark/>
          </w:tcPr>
          <w:p w14:paraId="60B84133" w14:textId="77777777" w:rsidR="00835238" w:rsidRPr="00630DF3" w:rsidRDefault="00835238">
            <w:pPr>
              <w:spacing w:before="0" w:after="0"/>
              <w:jc w:val="left"/>
              <w:rPr>
                <w:rFonts w:eastAsia="Times New Roman"/>
                <w:noProof/>
                <w:color w:val="000000"/>
                <w:sz w:val="22"/>
                <w:lang w:val="en-IE" w:eastAsia="en-IE"/>
              </w:rPr>
            </w:pPr>
          </w:p>
        </w:tc>
        <w:tc>
          <w:tcPr>
            <w:tcW w:w="420" w:type="pct"/>
            <w:gridSpan w:val="2"/>
            <w:tcBorders>
              <w:top w:val="nil"/>
              <w:left w:val="nil"/>
              <w:bottom w:val="single" w:sz="8" w:space="0" w:color="auto"/>
              <w:right w:val="single" w:sz="8" w:space="0" w:color="auto"/>
            </w:tcBorders>
            <w:vAlign w:val="center"/>
            <w:hideMark/>
          </w:tcPr>
          <w:p w14:paraId="17AA3080"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9" w:type="pct"/>
            <w:gridSpan w:val="2"/>
            <w:tcBorders>
              <w:top w:val="nil"/>
              <w:left w:val="nil"/>
              <w:bottom w:val="single" w:sz="8" w:space="0" w:color="auto"/>
              <w:right w:val="single" w:sz="8" w:space="0" w:color="auto"/>
            </w:tcBorders>
            <w:vAlign w:val="center"/>
            <w:hideMark/>
          </w:tcPr>
          <w:p w14:paraId="7713525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99" w:type="pct"/>
            <w:gridSpan w:val="2"/>
            <w:tcBorders>
              <w:top w:val="nil"/>
              <w:left w:val="nil"/>
              <w:bottom w:val="single" w:sz="8" w:space="0" w:color="auto"/>
              <w:right w:val="single" w:sz="8" w:space="0" w:color="auto"/>
            </w:tcBorders>
            <w:vAlign w:val="center"/>
            <w:hideMark/>
          </w:tcPr>
          <w:p w14:paraId="3B4B14D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90" w:type="pct"/>
            <w:gridSpan w:val="3"/>
            <w:tcBorders>
              <w:top w:val="nil"/>
              <w:left w:val="nil"/>
              <w:bottom w:val="single" w:sz="8" w:space="0" w:color="auto"/>
              <w:right w:val="single" w:sz="8" w:space="0" w:color="auto"/>
            </w:tcBorders>
            <w:vAlign w:val="center"/>
            <w:hideMark/>
          </w:tcPr>
          <w:p w14:paraId="4A6B8DB1"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84" w:type="pct"/>
            <w:gridSpan w:val="4"/>
            <w:tcBorders>
              <w:top w:val="nil"/>
              <w:left w:val="nil"/>
              <w:bottom w:val="single" w:sz="8" w:space="0" w:color="auto"/>
              <w:right w:val="single" w:sz="8" w:space="0" w:color="auto"/>
            </w:tcBorders>
            <w:vAlign w:val="center"/>
            <w:hideMark/>
          </w:tcPr>
          <w:p w14:paraId="1B27965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77" w:type="pct"/>
            <w:gridSpan w:val="4"/>
            <w:tcBorders>
              <w:top w:val="nil"/>
              <w:left w:val="nil"/>
              <w:bottom w:val="single" w:sz="8" w:space="0" w:color="auto"/>
              <w:right w:val="single" w:sz="8" w:space="0" w:color="auto"/>
            </w:tcBorders>
            <w:vAlign w:val="center"/>
            <w:hideMark/>
          </w:tcPr>
          <w:p w14:paraId="58C0708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72" w:type="pct"/>
            <w:gridSpan w:val="3"/>
            <w:tcBorders>
              <w:top w:val="nil"/>
              <w:left w:val="nil"/>
              <w:bottom w:val="single" w:sz="8" w:space="0" w:color="auto"/>
              <w:right w:val="single" w:sz="8" w:space="0" w:color="auto"/>
            </w:tcBorders>
            <w:vAlign w:val="center"/>
            <w:hideMark/>
          </w:tcPr>
          <w:p w14:paraId="69AA102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8" w:type="pct"/>
            <w:gridSpan w:val="3"/>
            <w:vMerge/>
            <w:tcBorders>
              <w:top w:val="single" w:sz="8" w:space="0" w:color="auto"/>
              <w:left w:val="single" w:sz="8" w:space="0" w:color="auto"/>
              <w:bottom w:val="single" w:sz="8" w:space="0" w:color="000000"/>
              <w:right w:val="single" w:sz="8" w:space="0" w:color="auto"/>
            </w:tcBorders>
            <w:vAlign w:val="center"/>
            <w:hideMark/>
          </w:tcPr>
          <w:p w14:paraId="3C3BC1CD" w14:textId="77777777" w:rsidR="00835238" w:rsidRPr="00630DF3" w:rsidRDefault="00835238">
            <w:pPr>
              <w:spacing w:before="0" w:after="0"/>
              <w:jc w:val="left"/>
              <w:rPr>
                <w:rFonts w:eastAsia="Times New Roman"/>
                <w:b/>
                <w:bCs/>
                <w:noProof/>
                <w:color w:val="000000"/>
                <w:sz w:val="20"/>
                <w:szCs w:val="20"/>
                <w:lang w:val="en-IE" w:eastAsia="en-IE"/>
              </w:rPr>
            </w:pPr>
          </w:p>
        </w:tc>
      </w:tr>
      <w:tr w:rsidR="00835238" w:rsidRPr="00630DF3" w14:paraId="74D2770B" w14:textId="77777777">
        <w:trPr>
          <w:trHeight w:val="300"/>
        </w:trPr>
        <w:tc>
          <w:tcPr>
            <w:tcW w:w="5000" w:type="pct"/>
            <w:gridSpan w:val="31"/>
            <w:tcBorders>
              <w:top w:val="single" w:sz="8" w:space="0" w:color="auto"/>
              <w:left w:val="single" w:sz="8" w:space="0" w:color="auto"/>
              <w:bottom w:val="single" w:sz="8" w:space="0" w:color="auto"/>
              <w:right w:val="single" w:sz="8" w:space="0" w:color="000000"/>
            </w:tcBorders>
            <w:vAlign w:val="center"/>
            <w:hideMark/>
          </w:tcPr>
          <w:p w14:paraId="592B7FCB" w14:textId="77777777" w:rsidR="00835238" w:rsidRPr="00630DF3" w:rsidRDefault="00835238">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C50FE8" w:rsidRPr="00630DF3" w14:paraId="56E5B3F1" w14:textId="77777777">
        <w:trPr>
          <w:trHeight w:val="470"/>
        </w:trPr>
        <w:tc>
          <w:tcPr>
            <w:tcW w:w="768" w:type="pct"/>
            <w:gridSpan w:val="2"/>
            <w:vMerge w:val="restart"/>
            <w:tcBorders>
              <w:top w:val="nil"/>
              <w:left w:val="single" w:sz="8" w:space="0" w:color="auto"/>
              <w:bottom w:val="single" w:sz="8" w:space="0" w:color="000000"/>
              <w:right w:val="single" w:sz="8" w:space="0" w:color="auto"/>
            </w:tcBorders>
            <w:noWrap/>
            <w:vAlign w:val="center"/>
            <w:hideMark/>
          </w:tcPr>
          <w:p w14:paraId="492DDB34" w14:textId="77777777" w:rsidR="00835238" w:rsidRPr="00630DF3" w:rsidRDefault="00835238">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586" w:type="pct"/>
            <w:gridSpan w:val="2"/>
            <w:tcBorders>
              <w:top w:val="nil"/>
              <w:left w:val="nil"/>
              <w:bottom w:val="single" w:sz="8" w:space="0" w:color="auto"/>
              <w:right w:val="single" w:sz="8" w:space="0" w:color="auto"/>
            </w:tcBorders>
            <w:vAlign w:val="center"/>
            <w:hideMark/>
          </w:tcPr>
          <w:p w14:paraId="7F3F3D9E"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7" w:type="pct"/>
            <w:gridSpan w:val="4"/>
            <w:tcBorders>
              <w:top w:val="nil"/>
              <w:left w:val="nil"/>
              <w:bottom w:val="single" w:sz="8" w:space="0" w:color="auto"/>
              <w:right w:val="single" w:sz="8" w:space="0" w:color="auto"/>
            </w:tcBorders>
            <w:vAlign w:val="center"/>
            <w:hideMark/>
          </w:tcPr>
          <w:p w14:paraId="382BCD89"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420" w:type="pct"/>
            <w:gridSpan w:val="2"/>
            <w:tcBorders>
              <w:top w:val="nil"/>
              <w:left w:val="nil"/>
              <w:bottom w:val="single" w:sz="8" w:space="0" w:color="auto"/>
              <w:right w:val="single" w:sz="8" w:space="0" w:color="auto"/>
            </w:tcBorders>
            <w:vAlign w:val="center"/>
            <w:hideMark/>
          </w:tcPr>
          <w:p w14:paraId="0378D36B"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4D5370C2"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1519A7DC" w14:textId="77777777" w:rsidR="00835238" w:rsidRPr="00630DF3" w:rsidRDefault="00835238">
            <w:pPr>
              <w:spacing w:before="0" w:after="0"/>
              <w:jc w:val="right"/>
              <w:rPr>
                <w:rFonts w:eastAsia="Times New Roman"/>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14494D2F"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5B22C8A2" w14:textId="77777777" w:rsidR="00835238" w:rsidRPr="00630DF3" w:rsidRDefault="00835238">
            <w:pPr>
              <w:spacing w:before="0" w:after="0"/>
              <w:jc w:val="right"/>
              <w:rPr>
                <w:rFonts w:eastAsia="Times New Roman"/>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6077D068"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6F8312A6" w14:textId="77777777" w:rsidR="00835238" w:rsidRPr="00630DF3" w:rsidRDefault="00835238">
            <w:pPr>
              <w:spacing w:before="0" w:after="0"/>
              <w:jc w:val="right"/>
              <w:rPr>
                <w:rFonts w:eastAsia="Times New Roman"/>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126F679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B696BAD" w14:textId="77777777">
        <w:trPr>
          <w:trHeight w:val="300"/>
        </w:trPr>
        <w:tc>
          <w:tcPr>
            <w:tcW w:w="768" w:type="pct"/>
            <w:gridSpan w:val="2"/>
            <w:vMerge/>
            <w:tcBorders>
              <w:top w:val="nil"/>
              <w:left w:val="single" w:sz="8" w:space="0" w:color="auto"/>
              <w:bottom w:val="single" w:sz="8" w:space="0" w:color="000000"/>
              <w:right w:val="single" w:sz="8" w:space="0" w:color="auto"/>
            </w:tcBorders>
            <w:vAlign w:val="center"/>
            <w:hideMark/>
          </w:tcPr>
          <w:p w14:paraId="45350535" w14:textId="77777777" w:rsidR="00835238" w:rsidRPr="00630DF3" w:rsidRDefault="00835238">
            <w:pPr>
              <w:spacing w:before="0" w:after="0"/>
              <w:jc w:val="left"/>
              <w:rPr>
                <w:rFonts w:eastAsia="Times New Roman"/>
                <w:noProof/>
                <w:color w:val="000000"/>
                <w:sz w:val="22"/>
                <w:lang w:val="en-IE" w:eastAsia="en-IE"/>
              </w:rPr>
            </w:pPr>
          </w:p>
        </w:tc>
        <w:tc>
          <w:tcPr>
            <w:tcW w:w="586" w:type="pct"/>
            <w:gridSpan w:val="2"/>
            <w:tcBorders>
              <w:top w:val="nil"/>
              <w:left w:val="nil"/>
              <w:bottom w:val="single" w:sz="8" w:space="0" w:color="auto"/>
              <w:right w:val="single" w:sz="8" w:space="0" w:color="auto"/>
            </w:tcBorders>
            <w:vAlign w:val="center"/>
            <w:hideMark/>
          </w:tcPr>
          <w:p w14:paraId="1E15A83C"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7" w:type="pct"/>
            <w:gridSpan w:val="4"/>
            <w:tcBorders>
              <w:top w:val="nil"/>
              <w:left w:val="nil"/>
              <w:bottom w:val="single" w:sz="8" w:space="0" w:color="auto"/>
              <w:right w:val="single" w:sz="8" w:space="0" w:color="auto"/>
            </w:tcBorders>
            <w:vAlign w:val="center"/>
            <w:hideMark/>
          </w:tcPr>
          <w:p w14:paraId="3FE3C171"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420" w:type="pct"/>
            <w:gridSpan w:val="2"/>
            <w:tcBorders>
              <w:top w:val="nil"/>
              <w:left w:val="nil"/>
              <w:bottom w:val="single" w:sz="8" w:space="0" w:color="auto"/>
              <w:right w:val="single" w:sz="8" w:space="0" w:color="auto"/>
            </w:tcBorders>
            <w:vAlign w:val="center"/>
            <w:hideMark/>
          </w:tcPr>
          <w:p w14:paraId="1F80D602"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2C9EC8EB"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628EB011" w14:textId="77777777" w:rsidR="00835238" w:rsidRPr="00630DF3" w:rsidRDefault="00835238">
            <w:pPr>
              <w:spacing w:before="0" w:after="0"/>
              <w:jc w:val="right"/>
              <w:rPr>
                <w:rFonts w:eastAsia="Times New Roman"/>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17056E12"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465C5F9C" w14:textId="77777777" w:rsidR="00835238" w:rsidRPr="00630DF3" w:rsidRDefault="00835238">
            <w:pPr>
              <w:spacing w:before="0" w:after="0"/>
              <w:jc w:val="right"/>
              <w:rPr>
                <w:rFonts w:eastAsia="Times New Roman"/>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60CCD0EA"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2C779AC5" w14:textId="77777777" w:rsidR="00835238" w:rsidRPr="00630DF3" w:rsidRDefault="00835238">
            <w:pPr>
              <w:spacing w:before="0" w:after="0"/>
              <w:jc w:val="right"/>
              <w:rPr>
                <w:rFonts w:eastAsia="Times New Roman"/>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0379316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4B5321B" w14:textId="77777777">
        <w:trPr>
          <w:trHeight w:val="470"/>
        </w:trPr>
        <w:tc>
          <w:tcPr>
            <w:tcW w:w="768" w:type="pct"/>
            <w:gridSpan w:val="2"/>
            <w:vMerge w:val="restart"/>
            <w:tcBorders>
              <w:top w:val="nil"/>
              <w:left w:val="single" w:sz="8" w:space="0" w:color="auto"/>
              <w:bottom w:val="single" w:sz="8" w:space="0" w:color="000000"/>
              <w:right w:val="single" w:sz="8" w:space="0" w:color="auto"/>
            </w:tcBorders>
            <w:vAlign w:val="center"/>
            <w:hideMark/>
          </w:tcPr>
          <w:p w14:paraId="7654A037"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6" w:type="pct"/>
            <w:gridSpan w:val="2"/>
            <w:tcBorders>
              <w:top w:val="nil"/>
              <w:left w:val="nil"/>
              <w:bottom w:val="single" w:sz="8" w:space="0" w:color="auto"/>
              <w:right w:val="single" w:sz="8" w:space="0" w:color="auto"/>
            </w:tcBorders>
            <w:vAlign w:val="center"/>
            <w:hideMark/>
          </w:tcPr>
          <w:p w14:paraId="27934C0D"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7" w:type="pct"/>
            <w:gridSpan w:val="4"/>
            <w:tcBorders>
              <w:top w:val="nil"/>
              <w:left w:val="nil"/>
              <w:bottom w:val="single" w:sz="8" w:space="0" w:color="auto"/>
              <w:right w:val="single" w:sz="8" w:space="0" w:color="auto"/>
            </w:tcBorders>
            <w:vAlign w:val="center"/>
            <w:hideMark/>
          </w:tcPr>
          <w:p w14:paraId="58D9621E"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420" w:type="pct"/>
            <w:gridSpan w:val="2"/>
            <w:tcBorders>
              <w:top w:val="nil"/>
              <w:left w:val="nil"/>
              <w:bottom w:val="single" w:sz="8" w:space="0" w:color="auto"/>
              <w:right w:val="single" w:sz="8" w:space="0" w:color="auto"/>
            </w:tcBorders>
            <w:vAlign w:val="center"/>
            <w:hideMark/>
          </w:tcPr>
          <w:p w14:paraId="2695F91C"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62826356"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3F29D4FA" w14:textId="77777777" w:rsidR="00835238" w:rsidRPr="00630DF3" w:rsidRDefault="00835238">
            <w:pPr>
              <w:spacing w:before="0" w:after="0"/>
              <w:jc w:val="right"/>
              <w:rPr>
                <w:rFonts w:eastAsia="Times New Roman"/>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42DC4287"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16F1085E" w14:textId="77777777" w:rsidR="00835238" w:rsidRPr="00630DF3" w:rsidRDefault="00835238">
            <w:pPr>
              <w:spacing w:before="0" w:after="0"/>
              <w:jc w:val="right"/>
              <w:rPr>
                <w:rFonts w:eastAsia="Times New Roman"/>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37DAB107"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5BC619D4" w14:textId="77777777" w:rsidR="00835238" w:rsidRPr="00630DF3" w:rsidRDefault="00835238">
            <w:pPr>
              <w:spacing w:before="0" w:after="0"/>
              <w:jc w:val="right"/>
              <w:rPr>
                <w:rFonts w:eastAsia="Times New Roman"/>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59D9D45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F8B069F" w14:textId="77777777">
        <w:trPr>
          <w:trHeight w:val="300"/>
        </w:trPr>
        <w:tc>
          <w:tcPr>
            <w:tcW w:w="768" w:type="pct"/>
            <w:gridSpan w:val="2"/>
            <w:vMerge/>
            <w:tcBorders>
              <w:top w:val="nil"/>
              <w:left w:val="single" w:sz="8" w:space="0" w:color="auto"/>
              <w:bottom w:val="single" w:sz="8" w:space="0" w:color="000000"/>
              <w:right w:val="single" w:sz="8" w:space="0" w:color="auto"/>
            </w:tcBorders>
            <w:vAlign w:val="center"/>
            <w:hideMark/>
          </w:tcPr>
          <w:p w14:paraId="064FF760" w14:textId="77777777" w:rsidR="00835238" w:rsidRPr="00630DF3" w:rsidRDefault="00835238">
            <w:pPr>
              <w:spacing w:before="0" w:after="0"/>
              <w:jc w:val="left"/>
              <w:rPr>
                <w:rFonts w:eastAsia="Times New Roman"/>
                <w:noProof/>
                <w:color w:val="000000"/>
                <w:sz w:val="20"/>
                <w:szCs w:val="20"/>
                <w:lang w:val="en-IE" w:eastAsia="en-IE"/>
              </w:rPr>
            </w:pPr>
          </w:p>
        </w:tc>
        <w:tc>
          <w:tcPr>
            <w:tcW w:w="586" w:type="pct"/>
            <w:gridSpan w:val="2"/>
            <w:tcBorders>
              <w:top w:val="nil"/>
              <w:left w:val="nil"/>
              <w:bottom w:val="single" w:sz="8" w:space="0" w:color="auto"/>
              <w:right w:val="single" w:sz="8" w:space="0" w:color="auto"/>
            </w:tcBorders>
            <w:vAlign w:val="center"/>
            <w:hideMark/>
          </w:tcPr>
          <w:p w14:paraId="44D1CEE1"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7" w:type="pct"/>
            <w:gridSpan w:val="4"/>
            <w:tcBorders>
              <w:top w:val="nil"/>
              <w:left w:val="nil"/>
              <w:bottom w:val="single" w:sz="8" w:space="0" w:color="auto"/>
              <w:right w:val="single" w:sz="8" w:space="0" w:color="auto"/>
            </w:tcBorders>
            <w:vAlign w:val="center"/>
            <w:hideMark/>
          </w:tcPr>
          <w:p w14:paraId="3FFA5FA3"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420" w:type="pct"/>
            <w:gridSpan w:val="2"/>
            <w:tcBorders>
              <w:top w:val="nil"/>
              <w:left w:val="nil"/>
              <w:bottom w:val="single" w:sz="8" w:space="0" w:color="auto"/>
              <w:right w:val="single" w:sz="8" w:space="0" w:color="auto"/>
            </w:tcBorders>
            <w:vAlign w:val="center"/>
            <w:hideMark/>
          </w:tcPr>
          <w:p w14:paraId="0333B826"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722C4BAA"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285FAC00" w14:textId="77777777" w:rsidR="00835238" w:rsidRPr="00630DF3" w:rsidRDefault="00835238">
            <w:pPr>
              <w:spacing w:before="0" w:after="0"/>
              <w:jc w:val="right"/>
              <w:rPr>
                <w:rFonts w:eastAsia="Times New Roman"/>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7956547D"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7FF42D1A" w14:textId="77777777" w:rsidR="00835238" w:rsidRPr="00630DF3" w:rsidRDefault="00835238">
            <w:pPr>
              <w:spacing w:before="0" w:after="0"/>
              <w:jc w:val="right"/>
              <w:rPr>
                <w:rFonts w:eastAsia="Times New Roman"/>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55733BA6"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40C43D3A" w14:textId="77777777" w:rsidR="00835238" w:rsidRPr="00630DF3" w:rsidRDefault="00835238">
            <w:pPr>
              <w:spacing w:before="0" w:after="0"/>
              <w:jc w:val="right"/>
              <w:rPr>
                <w:rFonts w:eastAsia="Times New Roman"/>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436D9F7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0C893FCD" w14:textId="77777777">
        <w:trPr>
          <w:trHeight w:val="300"/>
        </w:trPr>
        <w:tc>
          <w:tcPr>
            <w:tcW w:w="5000" w:type="pct"/>
            <w:gridSpan w:val="31"/>
            <w:tcBorders>
              <w:top w:val="single" w:sz="8" w:space="0" w:color="auto"/>
              <w:left w:val="single" w:sz="8" w:space="0" w:color="auto"/>
              <w:bottom w:val="single" w:sz="8" w:space="0" w:color="auto"/>
              <w:right w:val="single" w:sz="8" w:space="0" w:color="000000"/>
            </w:tcBorders>
            <w:noWrap/>
            <w:vAlign w:val="center"/>
            <w:hideMark/>
          </w:tcPr>
          <w:p w14:paraId="7389E7A9" w14:textId="64B2DE70" w:rsidR="00835238"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C50FE8" w:rsidRPr="00630DF3" w14:paraId="747E4848" w14:textId="77777777">
        <w:trPr>
          <w:trHeight w:val="530"/>
        </w:trPr>
        <w:tc>
          <w:tcPr>
            <w:tcW w:w="768" w:type="pct"/>
            <w:gridSpan w:val="2"/>
            <w:tcBorders>
              <w:top w:val="nil"/>
              <w:left w:val="single" w:sz="8" w:space="0" w:color="auto"/>
              <w:bottom w:val="single" w:sz="8" w:space="0" w:color="auto"/>
              <w:right w:val="single" w:sz="8" w:space="0" w:color="auto"/>
            </w:tcBorders>
            <w:vAlign w:val="center"/>
            <w:hideMark/>
          </w:tcPr>
          <w:p w14:paraId="08614343"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6" w:type="pct"/>
            <w:gridSpan w:val="2"/>
            <w:tcBorders>
              <w:top w:val="nil"/>
              <w:left w:val="nil"/>
              <w:bottom w:val="single" w:sz="8" w:space="0" w:color="auto"/>
              <w:right w:val="single" w:sz="8" w:space="0" w:color="auto"/>
            </w:tcBorders>
            <w:vAlign w:val="center"/>
            <w:hideMark/>
          </w:tcPr>
          <w:p w14:paraId="165E2620" w14:textId="77777777" w:rsidR="00835238" w:rsidRPr="00630DF3" w:rsidRDefault="00835238">
            <w:pPr>
              <w:spacing w:before="0" w:after="0"/>
              <w:jc w:val="right"/>
              <w:rPr>
                <w:rFonts w:eastAsia="Times New Roman"/>
                <w:noProof/>
                <w:color w:val="000000"/>
                <w:sz w:val="18"/>
                <w:szCs w:val="18"/>
                <w:lang w:val="en-IE" w:eastAsia="en-IE"/>
              </w:rPr>
            </w:pPr>
          </w:p>
        </w:tc>
        <w:tc>
          <w:tcPr>
            <w:tcW w:w="447" w:type="pct"/>
            <w:gridSpan w:val="4"/>
            <w:tcBorders>
              <w:top w:val="nil"/>
              <w:left w:val="nil"/>
              <w:bottom w:val="single" w:sz="8" w:space="0" w:color="auto"/>
              <w:right w:val="single" w:sz="8" w:space="0" w:color="auto"/>
            </w:tcBorders>
            <w:vAlign w:val="center"/>
            <w:hideMark/>
          </w:tcPr>
          <w:p w14:paraId="34E969B9" w14:textId="4ED14BAE" w:rsidR="00835238" w:rsidRPr="00630DF3" w:rsidRDefault="00835238">
            <w:pPr>
              <w:spacing w:before="0" w:after="0"/>
              <w:jc w:val="center"/>
              <w:rPr>
                <w:rFonts w:eastAsia="Times New Roman"/>
                <w:noProof/>
                <w:color w:val="000000"/>
                <w:sz w:val="14"/>
                <w:szCs w:val="14"/>
                <w:lang w:val="en-IE" w:eastAsia="en-IE"/>
              </w:rPr>
            </w:pPr>
          </w:p>
        </w:tc>
        <w:tc>
          <w:tcPr>
            <w:tcW w:w="420" w:type="pct"/>
            <w:gridSpan w:val="2"/>
            <w:tcBorders>
              <w:top w:val="nil"/>
              <w:left w:val="nil"/>
              <w:bottom w:val="single" w:sz="8" w:space="0" w:color="auto"/>
              <w:right w:val="single" w:sz="8" w:space="0" w:color="auto"/>
            </w:tcBorders>
            <w:vAlign w:val="center"/>
            <w:hideMark/>
          </w:tcPr>
          <w:p w14:paraId="7989BEB6" w14:textId="77777777" w:rsidR="00835238" w:rsidRPr="00630DF3" w:rsidRDefault="00835238">
            <w:pPr>
              <w:spacing w:before="0" w:after="0"/>
              <w:jc w:val="right"/>
              <w:rPr>
                <w:rFonts w:eastAsia="Times New Roman"/>
                <w:b/>
                <w:bCs/>
                <w:noProof/>
                <w:color w:val="000000"/>
                <w:sz w:val="20"/>
                <w:szCs w:val="20"/>
                <w:lang w:val="en-IE" w:eastAsia="en-IE"/>
              </w:rPr>
            </w:pPr>
          </w:p>
        </w:tc>
        <w:tc>
          <w:tcPr>
            <w:tcW w:w="409" w:type="pct"/>
            <w:gridSpan w:val="2"/>
            <w:tcBorders>
              <w:top w:val="nil"/>
              <w:left w:val="nil"/>
              <w:bottom w:val="single" w:sz="8" w:space="0" w:color="auto"/>
              <w:right w:val="single" w:sz="8" w:space="0" w:color="auto"/>
            </w:tcBorders>
            <w:vAlign w:val="center"/>
            <w:hideMark/>
          </w:tcPr>
          <w:p w14:paraId="34664A86"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9" w:type="pct"/>
            <w:gridSpan w:val="2"/>
            <w:tcBorders>
              <w:top w:val="nil"/>
              <w:left w:val="nil"/>
              <w:bottom w:val="single" w:sz="8" w:space="0" w:color="auto"/>
              <w:right w:val="single" w:sz="8" w:space="0" w:color="auto"/>
            </w:tcBorders>
            <w:vAlign w:val="center"/>
            <w:hideMark/>
          </w:tcPr>
          <w:p w14:paraId="5345BAA4"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0" w:type="pct"/>
            <w:gridSpan w:val="3"/>
            <w:tcBorders>
              <w:top w:val="nil"/>
              <w:left w:val="nil"/>
              <w:bottom w:val="single" w:sz="8" w:space="0" w:color="auto"/>
              <w:right w:val="single" w:sz="8" w:space="0" w:color="auto"/>
            </w:tcBorders>
            <w:vAlign w:val="center"/>
            <w:hideMark/>
          </w:tcPr>
          <w:p w14:paraId="3515F5C1" w14:textId="77777777" w:rsidR="00835238" w:rsidRPr="00630DF3" w:rsidRDefault="00835238">
            <w:pPr>
              <w:spacing w:before="0" w:after="0"/>
              <w:jc w:val="right"/>
              <w:rPr>
                <w:rFonts w:eastAsia="Times New Roman"/>
                <w:b/>
                <w:bCs/>
                <w:noProof/>
                <w:color w:val="000000"/>
                <w:sz w:val="20"/>
                <w:szCs w:val="20"/>
                <w:lang w:val="en-IE" w:eastAsia="en-IE"/>
              </w:rPr>
            </w:pPr>
          </w:p>
        </w:tc>
        <w:tc>
          <w:tcPr>
            <w:tcW w:w="384" w:type="pct"/>
            <w:gridSpan w:val="4"/>
            <w:tcBorders>
              <w:top w:val="nil"/>
              <w:left w:val="nil"/>
              <w:bottom w:val="single" w:sz="8" w:space="0" w:color="auto"/>
              <w:right w:val="single" w:sz="8" w:space="0" w:color="auto"/>
            </w:tcBorders>
            <w:vAlign w:val="center"/>
            <w:hideMark/>
          </w:tcPr>
          <w:p w14:paraId="2681AE3A"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7" w:type="pct"/>
            <w:gridSpan w:val="4"/>
            <w:tcBorders>
              <w:top w:val="nil"/>
              <w:left w:val="nil"/>
              <w:bottom w:val="single" w:sz="8" w:space="0" w:color="auto"/>
              <w:right w:val="single" w:sz="8" w:space="0" w:color="auto"/>
            </w:tcBorders>
            <w:vAlign w:val="center"/>
            <w:hideMark/>
          </w:tcPr>
          <w:p w14:paraId="5805BAFD"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2" w:type="pct"/>
            <w:gridSpan w:val="3"/>
            <w:tcBorders>
              <w:top w:val="nil"/>
              <w:left w:val="nil"/>
              <w:bottom w:val="single" w:sz="8" w:space="0" w:color="auto"/>
              <w:right w:val="single" w:sz="8" w:space="0" w:color="auto"/>
            </w:tcBorders>
            <w:vAlign w:val="center"/>
            <w:hideMark/>
          </w:tcPr>
          <w:p w14:paraId="6EE36688" w14:textId="77777777" w:rsidR="00835238" w:rsidRPr="00630DF3" w:rsidRDefault="00835238">
            <w:pPr>
              <w:spacing w:before="0" w:after="0"/>
              <w:jc w:val="right"/>
              <w:rPr>
                <w:rFonts w:eastAsia="Times New Roman"/>
                <w:b/>
                <w:bCs/>
                <w:noProof/>
                <w:color w:val="000000"/>
                <w:sz w:val="20"/>
                <w:szCs w:val="20"/>
                <w:lang w:val="en-IE" w:eastAsia="en-IE"/>
              </w:rPr>
            </w:pPr>
          </w:p>
        </w:tc>
        <w:tc>
          <w:tcPr>
            <w:tcW w:w="448" w:type="pct"/>
            <w:gridSpan w:val="3"/>
            <w:tcBorders>
              <w:top w:val="nil"/>
              <w:left w:val="nil"/>
              <w:bottom w:val="single" w:sz="8" w:space="0" w:color="auto"/>
              <w:right w:val="single" w:sz="8" w:space="0" w:color="auto"/>
            </w:tcBorders>
            <w:shd w:val="clear" w:color="000000" w:fill="D9D9D9"/>
            <w:vAlign w:val="center"/>
            <w:hideMark/>
          </w:tcPr>
          <w:p w14:paraId="24E15B7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6025586B" w14:textId="77777777">
        <w:trPr>
          <w:trHeight w:val="850"/>
        </w:trPr>
        <w:tc>
          <w:tcPr>
            <w:tcW w:w="768" w:type="pct"/>
            <w:gridSpan w:val="2"/>
            <w:tcBorders>
              <w:top w:val="nil"/>
              <w:left w:val="single" w:sz="8" w:space="0" w:color="auto"/>
              <w:bottom w:val="nil"/>
              <w:right w:val="single" w:sz="8" w:space="0" w:color="auto"/>
            </w:tcBorders>
            <w:vAlign w:val="center"/>
            <w:hideMark/>
          </w:tcPr>
          <w:p w14:paraId="2BA7D583"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586" w:type="pct"/>
            <w:gridSpan w:val="2"/>
            <w:tcBorders>
              <w:top w:val="nil"/>
              <w:left w:val="nil"/>
              <w:bottom w:val="single" w:sz="8" w:space="0" w:color="auto"/>
              <w:right w:val="single" w:sz="8" w:space="0" w:color="auto"/>
            </w:tcBorders>
            <w:vAlign w:val="center"/>
            <w:hideMark/>
          </w:tcPr>
          <w:p w14:paraId="60B6D708"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7" w:type="pct"/>
            <w:gridSpan w:val="4"/>
            <w:tcBorders>
              <w:top w:val="nil"/>
              <w:left w:val="nil"/>
              <w:bottom w:val="single" w:sz="8" w:space="0" w:color="auto"/>
              <w:right w:val="single" w:sz="8" w:space="0" w:color="auto"/>
            </w:tcBorders>
            <w:vAlign w:val="center"/>
            <w:hideMark/>
          </w:tcPr>
          <w:p w14:paraId="616442F1" w14:textId="1AF141F3"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420" w:type="pct"/>
            <w:gridSpan w:val="2"/>
            <w:tcBorders>
              <w:top w:val="nil"/>
              <w:left w:val="nil"/>
              <w:bottom w:val="single" w:sz="8" w:space="0" w:color="auto"/>
              <w:right w:val="single" w:sz="8" w:space="0" w:color="auto"/>
            </w:tcBorders>
            <w:shd w:val="clear" w:color="000000" w:fill="D9D9D9"/>
            <w:vAlign w:val="center"/>
            <w:hideMark/>
          </w:tcPr>
          <w:p w14:paraId="5E690D1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gridSpan w:val="2"/>
            <w:tcBorders>
              <w:top w:val="nil"/>
              <w:left w:val="nil"/>
              <w:bottom w:val="single" w:sz="8" w:space="0" w:color="auto"/>
              <w:right w:val="single" w:sz="8" w:space="0" w:color="auto"/>
            </w:tcBorders>
            <w:shd w:val="clear" w:color="000000" w:fill="D9D9D9"/>
            <w:vAlign w:val="center"/>
            <w:hideMark/>
          </w:tcPr>
          <w:p w14:paraId="7F28EB25"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gridSpan w:val="2"/>
            <w:tcBorders>
              <w:top w:val="nil"/>
              <w:left w:val="nil"/>
              <w:bottom w:val="single" w:sz="8" w:space="0" w:color="auto"/>
              <w:right w:val="single" w:sz="8" w:space="0" w:color="auto"/>
            </w:tcBorders>
            <w:shd w:val="clear" w:color="000000" w:fill="D9D9D9"/>
            <w:vAlign w:val="center"/>
            <w:hideMark/>
          </w:tcPr>
          <w:p w14:paraId="5FD1F3E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0" w:type="pct"/>
            <w:gridSpan w:val="3"/>
            <w:tcBorders>
              <w:top w:val="nil"/>
              <w:left w:val="nil"/>
              <w:bottom w:val="single" w:sz="8" w:space="0" w:color="auto"/>
              <w:right w:val="single" w:sz="8" w:space="0" w:color="auto"/>
            </w:tcBorders>
            <w:shd w:val="clear" w:color="000000" w:fill="D9D9D9"/>
            <w:vAlign w:val="center"/>
            <w:hideMark/>
          </w:tcPr>
          <w:p w14:paraId="1487FDA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gridSpan w:val="4"/>
            <w:tcBorders>
              <w:top w:val="nil"/>
              <w:left w:val="nil"/>
              <w:bottom w:val="single" w:sz="8" w:space="0" w:color="auto"/>
              <w:right w:val="single" w:sz="8" w:space="0" w:color="auto"/>
            </w:tcBorders>
            <w:shd w:val="clear" w:color="000000" w:fill="D9D9D9"/>
            <w:vAlign w:val="center"/>
            <w:hideMark/>
          </w:tcPr>
          <w:p w14:paraId="401AC3B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7" w:type="pct"/>
            <w:gridSpan w:val="4"/>
            <w:tcBorders>
              <w:top w:val="nil"/>
              <w:left w:val="nil"/>
              <w:bottom w:val="single" w:sz="8" w:space="0" w:color="auto"/>
              <w:right w:val="single" w:sz="8" w:space="0" w:color="auto"/>
            </w:tcBorders>
            <w:shd w:val="clear" w:color="000000" w:fill="D9D9D9"/>
            <w:vAlign w:val="center"/>
            <w:hideMark/>
          </w:tcPr>
          <w:p w14:paraId="5DD3FBD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gridSpan w:val="3"/>
            <w:tcBorders>
              <w:top w:val="nil"/>
              <w:left w:val="nil"/>
              <w:bottom w:val="single" w:sz="8" w:space="0" w:color="auto"/>
              <w:right w:val="single" w:sz="8" w:space="0" w:color="auto"/>
            </w:tcBorders>
            <w:shd w:val="clear" w:color="000000" w:fill="D9D9D9"/>
            <w:vAlign w:val="center"/>
            <w:hideMark/>
          </w:tcPr>
          <w:p w14:paraId="2871E45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8" w:type="pct"/>
            <w:gridSpan w:val="3"/>
            <w:tcBorders>
              <w:top w:val="nil"/>
              <w:left w:val="nil"/>
              <w:bottom w:val="single" w:sz="8" w:space="0" w:color="auto"/>
              <w:right w:val="single" w:sz="8" w:space="0" w:color="auto"/>
            </w:tcBorders>
            <w:shd w:val="clear" w:color="000000" w:fill="D9D9D9"/>
            <w:vAlign w:val="center"/>
            <w:hideMark/>
          </w:tcPr>
          <w:p w14:paraId="34529B8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0A6290F9" w14:textId="77777777">
        <w:trPr>
          <w:trHeight w:val="570"/>
        </w:trPr>
        <w:tc>
          <w:tcPr>
            <w:tcW w:w="768" w:type="pct"/>
            <w:gridSpan w:val="2"/>
            <w:tcBorders>
              <w:top w:val="nil"/>
              <w:left w:val="single" w:sz="8" w:space="0" w:color="auto"/>
              <w:bottom w:val="single" w:sz="8" w:space="0" w:color="auto"/>
              <w:right w:val="single" w:sz="8" w:space="0" w:color="auto"/>
            </w:tcBorders>
            <w:vAlign w:val="center"/>
            <w:hideMark/>
          </w:tcPr>
          <w:p w14:paraId="13BDDA90"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586" w:type="pct"/>
            <w:gridSpan w:val="2"/>
            <w:tcBorders>
              <w:top w:val="nil"/>
              <w:left w:val="nil"/>
              <w:bottom w:val="single" w:sz="8" w:space="0" w:color="auto"/>
              <w:right w:val="single" w:sz="8" w:space="0" w:color="auto"/>
            </w:tcBorders>
            <w:vAlign w:val="center"/>
            <w:hideMark/>
          </w:tcPr>
          <w:p w14:paraId="75768A0B"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7" w:type="pct"/>
            <w:gridSpan w:val="4"/>
            <w:tcBorders>
              <w:top w:val="nil"/>
              <w:left w:val="nil"/>
              <w:bottom w:val="single" w:sz="8" w:space="0" w:color="auto"/>
              <w:right w:val="single" w:sz="8" w:space="0" w:color="auto"/>
            </w:tcBorders>
            <w:vAlign w:val="center"/>
            <w:hideMark/>
          </w:tcPr>
          <w:p w14:paraId="5F9ACFFD" w14:textId="0B507D6D"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420" w:type="pct"/>
            <w:gridSpan w:val="2"/>
            <w:tcBorders>
              <w:top w:val="nil"/>
              <w:left w:val="nil"/>
              <w:bottom w:val="single" w:sz="8" w:space="0" w:color="auto"/>
              <w:right w:val="single" w:sz="8" w:space="0" w:color="auto"/>
            </w:tcBorders>
            <w:shd w:val="clear" w:color="000000" w:fill="D9D9D9"/>
            <w:vAlign w:val="center"/>
            <w:hideMark/>
          </w:tcPr>
          <w:p w14:paraId="512A10D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gridSpan w:val="2"/>
            <w:tcBorders>
              <w:top w:val="nil"/>
              <w:left w:val="nil"/>
              <w:bottom w:val="single" w:sz="8" w:space="0" w:color="auto"/>
              <w:right w:val="single" w:sz="8" w:space="0" w:color="auto"/>
            </w:tcBorders>
            <w:shd w:val="clear" w:color="000000" w:fill="D9D9D9"/>
            <w:vAlign w:val="center"/>
            <w:hideMark/>
          </w:tcPr>
          <w:p w14:paraId="55D4486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gridSpan w:val="2"/>
            <w:tcBorders>
              <w:top w:val="nil"/>
              <w:left w:val="nil"/>
              <w:bottom w:val="single" w:sz="8" w:space="0" w:color="auto"/>
              <w:right w:val="single" w:sz="8" w:space="0" w:color="auto"/>
            </w:tcBorders>
            <w:shd w:val="clear" w:color="000000" w:fill="D9D9D9"/>
            <w:vAlign w:val="center"/>
            <w:hideMark/>
          </w:tcPr>
          <w:p w14:paraId="4BEAFB9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0" w:type="pct"/>
            <w:gridSpan w:val="3"/>
            <w:tcBorders>
              <w:top w:val="nil"/>
              <w:left w:val="nil"/>
              <w:bottom w:val="single" w:sz="8" w:space="0" w:color="auto"/>
              <w:right w:val="single" w:sz="8" w:space="0" w:color="auto"/>
            </w:tcBorders>
            <w:shd w:val="clear" w:color="000000" w:fill="D9D9D9"/>
            <w:vAlign w:val="center"/>
            <w:hideMark/>
          </w:tcPr>
          <w:p w14:paraId="10C213E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gridSpan w:val="4"/>
            <w:tcBorders>
              <w:top w:val="nil"/>
              <w:left w:val="nil"/>
              <w:bottom w:val="single" w:sz="8" w:space="0" w:color="auto"/>
              <w:right w:val="single" w:sz="8" w:space="0" w:color="auto"/>
            </w:tcBorders>
            <w:shd w:val="clear" w:color="000000" w:fill="D9D9D9"/>
            <w:vAlign w:val="center"/>
            <w:hideMark/>
          </w:tcPr>
          <w:p w14:paraId="0082C5D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7" w:type="pct"/>
            <w:gridSpan w:val="4"/>
            <w:tcBorders>
              <w:top w:val="nil"/>
              <w:left w:val="nil"/>
              <w:bottom w:val="single" w:sz="8" w:space="0" w:color="auto"/>
              <w:right w:val="single" w:sz="8" w:space="0" w:color="auto"/>
            </w:tcBorders>
            <w:shd w:val="clear" w:color="000000" w:fill="D9D9D9"/>
            <w:vAlign w:val="center"/>
            <w:hideMark/>
          </w:tcPr>
          <w:p w14:paraId="33ED583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gridSpan w:val="3"/>
            <w:tcBorders>
              <w:top w:val="nil"/>
              <w:left w:val="nil"/>
              <w:bottom w:val="single" w:sz="8" w:space="0" w:color="auto"/>
              <w:right w:val="single" w:sz="8" w:space="0" w:color="auto"/>
            </w:tcBorders>
            <w:shd w:val="clear" w:color="000000" w:fill="D9D9D9"/>
            <w:vAlign w:val="center"/>
            <w:hideMark/>
          </w:tcPr>
          <w:p w14:paraId="335D56C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8" w:type="pct"/>
            <w:gridSpan w:val="3"/>
            <w:tcBorders>
              <w:top w:val="nil"/>
              <w:left w:val="nil"/>
              <w:bottom w:val="single" w:sz="8" w:space="0" w:color="auto"/>
              <w:right w:val="single" w:sz="8" w:space="0" w:color="auto"/>
            </w:tcBorders>
            <w:shd w:val="clear" w:color="000000" w:fill="D9D9D9"/>
            <w:vAlign w:val="center"/>
            <w:hideMark/>
          </w:tcPr>
          <w:p w14:paraId="1ED5C7E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05DA246A" w14:textId="77777777">
        <w:trPr>
          <w:trHeight w:val="410"/>
        </w:trPr>
        <w:tc>
          <w:tcPr>
            <w:tcW w:w="1729"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02604417" w14:textId="77777777" w:rsidR="00835238" w:rsidRPr="00630DF3" w:rsidRDefault="00835238">
            <w:pPr>
              <w:spacing w:before="0" w:after="0"/>
              <w:jc w:val="center"/>
              <w:rPr>
                <w:rFonts w:eastAsia="Times New Roman"/>
                <w:b/>
                <w:bCs/>
                <w:noProof/>
                <w:color w:val="000000"/>
                <w:sz w:val="22"/>
                <w:lang w:val="en-IE" w:eastAsia="en-IE"/>
              </w:rPr>
            </w:pPr>
          </w:p>
        </w:tc>
        <w:tc>
          <w:tcPr>
            <w:tcW w:w="404" w:type="pct"/>
            <w:gridSpan w:val="3"/>
            <w:tcBorders>
              <w:top w:val="single" w:sz="8" w:space="0" w:color="auto"/>
              <w:left w:val="nil"/>
              <w:bottom w:val="single" w:sz="8" w:space="0" w:color="auto"/>
              <w:right w:val="single" w:sz="8" w:space="0" w:color="auto"/>
            </w:tcBorders>
            <w:vAlign w:val="center"/>
            <w:hideMark/>
          </w:tcPr>
          <w:p w14:paraId="4220D4D9"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00926AA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2"/>
            <w:tcBorders>
              <w:top w:val="single" w:sz="8" w:space="0" w:color="auto"/>
              <w:left w:val="nil"/>
              <w:bottom w:val="single" w:sz="8" w:space="0" w:color="auto"/>
              <w:right w:val="single" w:sz="8" w:space="0" w:color="auto"/>
            </w:tcBorders>
            <w:vAlign w:val="center"/>
            <w:hideMark/>
          </w:tcPr>
          <w:p w14:paraId="0C126B5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39AD17A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4070B98B"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3F8AEC40"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5"/>
            <w:tcBorders>
              <w:top w:val="single" w:sz="8" w:space="0" w:color="auto"/>
              <w:left w:val="nil"/>
              <w:bottom w:val="single" w:sz="8" w:space="0" w:color="auto"/>
              <w:right w:val="single" w:sz="8" w:space="0" w:color="auto"/>
            </w:tcBorders>
            <w:vAlign w:val="center"/>
            <w:hideMark/>
          </w:tcPr>
          <w:p w14:paraId="4F963C8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519CC263"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66AED1C1" w14:textId="77777777">
        <w:trPr>
          <w:trHeight w:val="300"/>
        </w:trPr>
        <w:tc>
          <w:tcPr>
            <w:tcW w:w="1729" w:type="pct"/>
            <w:gridSpan w:val="6"/>
            <w:vMerge/>
            <w:tcBorders>
              <w:top w:val="single" w:sz="8" w:space="0" w:color="auto"/>
              <w:left w:val="single" w:sz="8" w:space="0" w:color="auto"/>
              <w:bottom w:val="single" w:sz="8" w:space="0" w:color="000000"/>
              <w:right w:val="single" w:sz="8" w:space="0" w:color="000000"/>
            </w:tcBorders>
            <w:vAlign w:val="center"/>
            <w:hideMark/>
          </w:tcPr>
          <w:p w14:paraId="1CB39ED2" w14:textId="77777777" w:rsidR="00835238" w:rsidRPr="00630DF3" w:rsidRDefault="00835238">
            <w:pPr>
              <w:spacing w:before="0" w:after="0"/>
              <w:jc w:val="left"/>
              <w:rPr>
                <w:rFonts w:eastAsia="Times New Roman"/>
                <w:b/>
                <w:bCs/>
                <w:noProof/>
                <w:color w:val="000000"/>
                <w:sz w:val="22"/>
                <w:lang w:val="en-IE" w:eastAsia="en-IE"/>
              </w:rPr>
            </w:pPr>
          </w:p>
        </w:tc>
        <w:tc>
          <w:tcPr>
            <w:tcW w:w="404" w:type="pct"/>
            <w:gridSpan w:val="3"/>
            <w:tcBorders>
              <w:top w:val="nil"/>
              <w:left w:val="nil"/>
              <w:bottom w:val="single" w:sz="8" w:space="0" w:color="auto"/>
              <w:right w:val="single" w:sz="8" w:space="0" w:color="auto"/>
            </w:tcBorders>
            <w:vAlign w:val="center"/>
            <w:hideMark/>
          </w:tcPr>
          <w:p w14:paraId="31E0AD7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4" w:type="pct"/>
            <w:gridSpan w:val="2"/>
            <w:tcBorders>
              <w:top w:val="nil"/>
              <w:left w:val="nil"/>
              <w:bottom w:val="single" w:sz="8" w:space="0" w:color="auto"/>
              <w:right w:val="single" w:sz="8" w:space="0" w:color="auto"/>
            </w:tcBorders>
            <w:vAlign w:val="center"/>
            <w:hideMark/>
          </w:tcPr>
          <w:p w14:paraId="136C6E0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04" w:type="pct"/>
            <w:gridSpan w:val="2"/>
            <w:tcBorders>
              <w:top w:val="nil"/>
              <w:left w:val="nil"/>
              <w:bottom w:val="single" w:sz="8" w:space="0" w:color="auto"/>
              <w:right w:val="single" w:sz="8" w:space="0" w:color="auto"/>
            </w:tcBorders>
            <w:vAlign w:val="center"/>
            <w:hideMark/>
          </w:tcPr>
          <w:p w14:paraId="41C5BF4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04" w:type="pct"/>
            <w:gridSpan w:val="3"/>
            <w:tcBorders>
              <w:top w:val="nil"/>
              <w:left w:val="nil"/>
              <w:bottom w:val="single" w:sz="8" w:space="0" w:color="auto"/>
              <w:right w:val="single" w:sz="8" w:space="0" w:color="auto"/>
            </w:tcBorders>
            <w:vAlign w:val="center"/>
            <w:hideMark/>
          </w:tcPr>
          <w:p w14:paraId="5A491F73"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04" w:type="pct"/>
            <w:gridSpan w:val="4"/>
            <w:tcBorders>
              <w:top w:val="nil"/>
              <w:left w:val="nil"/>
              <w:bottom w:val="single" w:sz="8" w:space="0" w:color="auto"/>
              <w:right w:val="single" w:sz="8" w:space="0" w:color="auto"/>
            </w:tcBorders>
            <w:vAlign w:val="center"/>
            <w:hideMark/>
          </w:tcPr>
          <w:p w14:paraId="4248723E"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04" w:type="pct"/>
            <w:gridSpan w:val="4"/>
            <w:tcBorders>
              <w:top w:val="nil"/>
              <w:left w:val="nil"/>
              <w:bottom w:val="single" w:sz="8" w:space="0" w:color="auto"/>
              <w:right w:val="single" w:sz="8" w:space="0" w:color="auto"/>
            </w:tcBorders>
            <w:vAlign w:val="center"/>
            <w:hideMark/>
          </w:tcPr>
          <w:p w14:paraId="70538AD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04" w:type="pct"/>
            <w:gridSpan w:val="5"/>
            <w:tcBorders>
              <w:top w:val="nil"/>
              <w:left w:val="nil"/>
              <w:bottom w:val="single" w:sz="8" w:space="0" w:color="auto"/>
              <w:right w:val="single" w:sz="8" w:space="0" w:color="auto"/>
            </w:tcBorders>
            <w:vAlign w:val="center"/>
            <w:hideMark/>
          </w:tcPr>
          <w:p w14:paraId="50023D8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1" w:type="pct"/>
            <w:gridSpan w:val="2"/>
            <w:vMerge/>
            <w:tcBorders>
              <w:top w:val="single" w:sz="8" w:space="0" w:color="auto"/>
              <w:left w:val="single" w:sz="8" w:space="0" w:color="auto"/>
              <w:bottom w:val="single" w:sz="8" w:space="0" w:color="000000"/>
              <w:right w:val="single" w:sz="8" w:space="0" w:color="auto"/>
            </w:tcBorders>
            <w:vAlign w:val="center"/>
            <w:hideMark/>
          </w:tcPr>
          <w:p w14:paraId="00FF8C1C"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68112542" w14:textId="77777777" w:rsidTr="0065157D">
        <w:trPr>
          <w:trHeight w:val="161"/>
        </w:trPr>
        <w:tc>
          <w:tcPr>
            <w:tcW w:w="768" w:type="pct"/>
            <w:gridSpan w:val="3"/>
            <w:vMerge w:val="restart"/>
            <w:tcBorders>
              <w:top w:val="nil"/>
              <w:left w:val="single" w:sz="8" w:space="0" w:color="auto"/>
              <w:bottom w:val="single" w:sz="8" w:space="0" w:color="000000"/>
              <w:right w:val="single" w:sz="8" w:space="0" w:color="auto"/>
            </w:tcBorders>
            <w:vAlign w:val="center"/>
            <w:hideMark/>
          </w:tcPr>
          <w:p w14:paraId="5BB1D32C" w14:textId="77777777" w:rsidR="00835238" w:rsidRPr="00630DF3" w:rsidRDefault="00835238">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TOTAL operational appropriations</w:t>
            </w:r>
          </w:p>
        </w:tc>
        <w:tc>
          <w:tcPr>
            <w:tcW w:w="586" w:type="pct"/>
            <w:gridSpan w:val="2"/>
            <w:tcBorders>
              <w:top w:val="nil"/>
              <w:left w:val="nil"/>
              <w:bottom w:val="single" w:sz="8" w:space="0" w:color="auto"/>
              <w:right w:val="single" w:sz="8" w:space="0" w:color="auto"/>
            </w:tcBorders>
            <w:vAlign w:val="center"/>
            <w:hideMark/>
          </w:tcPr>
          <w:p w14:paraId="4FFF202A"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tcBorders>
              <w:top w:val="nil"/>
              <w:left w:val="nil"/>
              <w:bottom w:val="single" w:sz="8" w:space="0" w:color="auto"/>
              <w:right w:val="single" w:sz="8" w:space="0" w:color="auto"/>
            </w:tcBorders>
            <w:vAlign w:val="center"/>
          </w:tcPr>
          <w:p w14:paraId="0981DBA7" w14:textId="1F3827BE"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55D45AD3"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EAD4397"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806EA1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C50812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77873F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1306864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7C59412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07266C3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C0D2069" w14:textId="77777777" w:rsidTr="0065157D">
        <w:trPr>
          <w:trHeight w:val="54"/>
        </w:trPr>
        <w:tc>
          <w:tcPr>
            <w:tcW w:w="768" w:type="pct"/>
            <w:gridSpan w:val="3"/>
            <w:vMerge/>
            <w:tcBorders>
              <w:top w:val="nil"/>
              <w:left w:val="single" w:sz="8" w:space="0" w:color="auto"/>
              <w:bottom w:val="single" w:sz="8" w:space="0" w:color="000000"/>
              <w:right w:val="single" w:sz="8" w:space="0" w:color="auto"/>
            </w:tcBorders>
            <w:vAlign w:val="center"/>
            <w:hideMark/>
          </w:tcPr>
          <w:p w14:paraId="74CF3B2D" w14:textId="77777777" w:rsidR="00835238" w:rsidRPr="00630DF3" w:rsidRDefault="00835238">
            <w:pPr>
              <w:spacing w:before="0" w:after="0"/>
              <w:jc w:val="left"/>
              <w:rPr>
                <w:rFonts w:eastAsia="Times New Roman"/>
                <w:noProof/>
                <w:color w:val="000000"/>
                <w:sz w:val="21"/>
                <w:szCs w:val="21"/>
                <w:lang w:val="en-IE" w:eastAsia="en-IE"/>
              </w:rPr>
            </w:pPr>
          </w:p>
        </w:tc>
        <w:tc>
          <w:tcPr>
            <w:tcW w:w="586" w:type="pct"/>
            <w:gridSpan w:val="2"/>
            <w:tcBorders>
              <w:top w:val="nil"/>
              <w:left w:val="nil"/>
              <w:bottom w:val="single" w:sz="8" w:space="0" w:color="auto"/>
              <w:right w:val="single" w:sz="8" w:space="0" w:color="auto"/>
            </w:tcBorders>
            <w:vAlign w:val="center"/>
            <w:hideMark/>
          </w:tcPr>
          <w:p w14:paraId="4D1E244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tcBorders>
              <w:top w:val="nil"/>
              <w:left w:val="nil"/>
              <w:bottom w:val="single" w:sz="8" w:space="0" w:color="auto"/>
              <w:right w:val="single" w:sz="8" w:space="0" w:color="auto"/>
            </w:tcBorders>
            <w:vAlign w:val="center"/>
          </w:tcPr>
          <w:p w14:paraId="1861DC02" w14:textId="48596A28"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7D41FF0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7E0D81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37CF385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3B0FB6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7A8A4A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BC1BAD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522A977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4701685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7A10916" w14:textId="77777777" w:rsidTr="0065157D">
        <w:trPr>
          <w:trHeight w:val="1180"/>
        </w:trPr>
        <w:tc>
          <w:tcPr>
            <w:tcW w:w="1355" w:type="pct"/>
            <w:gridSpan w:val="5"/>
            <w:tcBorders>
              <w:top w:val="single" w:sz="8" w:space="0" w:color="auto"/>
              <w:left w:val="single" w:sz="8" w:space="0" w:color="auto"/>
              <w:bottom w:val="single" w:sz="8" w:space="0" w:color="auto"/>
              <w:right w:val="single" w:sz="8" w:space="0" w:color="000000"/>
            </w:tcBorders>
            <w:vAlign w:val="center"/>
            <w:hideMark/>
          </w:tcPr>
          <w:p w14:paraId="3EA11C35" w14:textId="77777777" w:rsidR="00835238" w:rsidRPr="00630DF3" w:rsidRDefault="00835238">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TOTAL appropriations of an administrative nature financed from the envelope for specific programmes </w:t>
            </w:r>
          </w:p>
        </w:tc>
        <w:tc>
          <w:tcPr>
            <w:tcW w:w="374" w:type="pct"/>
            <w:tcBorders>
              <w:top w:val="nil"/>
              <w:left w:val="nil"/>
              <w:bottom w:val="single" w:sz="8" w:space="0" w:color="auto"/>
              <w:right w:val="single" w:sz="8" w:space="0" w:color="auto"/>
            </w:tcBorders>
            <w:vAlign w:val="center"/>
          </w:tcPr>
          <w:p w14:paraId="45C402B5" w14:textId="294A5AF9"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0BA8B15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1A863C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4085E80"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01E177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3D77D8B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39C2018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62C18D74"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65C8D2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2FBD0C4" w14:textId="77777777" w:rsidTr="0065157D">
        <w:trPr>
          <w:trHeight w:val="710"/>
        </w:trPr>
        <w:tc>
          <w:tcPr>
            <w:tcW w:w="768" w:type="pct"/>
            <w:gridSpan w:val="3"/>
            <w:tcBorders>
              <w:top w:val="nil"/>
              <w:left w:val="single" w:sz="8" w:space="0" w:color="auto"/>
              <w:bottom w:val="nil"/>
              <w:right w:val="single" w:sz="8" w:space="0" w:color="auto"/>
            </w:tcBorders>
            <w:shd w:val="thinDiagStripe" w:color="C0C0C0" w:fill="E6E6E6"/>
            <w:vAlign w:val="center"/>
            <w:hideMark/>
          </w:tcPr>
          <w:p w14:paraId="17E64FA3"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 &lt;….&gt;</w:t>
            </w:r>
          </w:p>
        </w:tc>
        <w:tc>
          <w:tcPr>
            <w:tcW w:w="586" w:type="pct"/>
            <w:gridSpan w:val="2"/>
            <w:tcBorders>
              <w:top w:val="nil"/>
              <w:left w:val="nil"/>
              <w:bottom w:val="single" w:sz="8" w:space="0" w:color="auto"/>
              <w:right w:val="single" w:sz="8" w:space="0" w:color="auto"/>
            </w:tcBorders>
            <w:vAlign w:val="center"/>
            <w:hideMark/>
          </w:tcPr>
          <w:p w14:paraId="7989CDFE"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tcBorders>
              <w:top w:val="nil"/>
              <w:left w:val="nil"/>
              <w:bottom w:val="single" w:sz="8" w:space="0" w:color="auto"/>
              <w:right w:val="single" w:sz="8" w:space="0" w:color="auto"/>
            </w:tcBorders>
            <w:vAlign w:val="center"/>
          </w:tcPr>
          <w:p w14:paraId="36B088CD" w14:textId="2490BF27"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2D7D004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F81966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9733CF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74F5AF6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1056278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543759A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6A77664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019BD9B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2362925C" w14:textId="77777777" w:rsidTr="0065157D">
        <w:trPr>
          <w:trHeight w:val="54"/>
        </w:trPr>
        <w:tc>
          <w:tcPr>
            <w:tcW w:w="768" w:type="pct"/>
            <w:gridSpan w:val="3"/>
            <w:tcBorders>
              <w:top w:val="nil"/>
              <w:left w:val="single" w:sz="8" w:space="0" w:color="auto"/>
              <w:bottom w:val="single" w:sz="8" w:space="0" w:color="auto"/>
              <w:right w:val="single" w:sz="8" w:space="0" w:color="auto"/>
            </w:tcBorders>
            <w:shd w:val="thinDiagStripe" w:color="C0C0C0" w:fill="E6E6E6"/>
            <w:vAlign w:val="center"/>
            <w:hideMark/>
          </w:tcPr>
          <w:p w14:paraId="2184CB25"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p>
        </w:tc>
        <w:tc>
          <w:tcPr>
            <w:tcW w:w="586" w:type="pct"/>
            <w:gridSpan w:val="2"/>
            <w:tcBorders>
              <w:top w:val="nil"/>
              <w:left w:val="nil"/>
              <w:bottom w:val="single" w:sz="8" w:space="0" w:color="auto"/>
              <w:right w:val="single" w:sz="8" w:space="0" w:color="auto"/>
            </w:tcBorders>
            <w:vAlign w:val="center"/>
            <w:hideMark/>
          </w:tcPr>
          <w:p w14:paraId="7E72048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tcBorders>
              <w:top w:val="nil"/>
              <w:left w:val="nil"/>
              <w:bottom w:val="single" w:sz="8" w:space="0" w:color="auto"/>
              <w:right w:val="single" w:sz="8" w:space="0" w:color="auto"/>
            </w:tcBorders>
            <w:vAlign w:val="center"/>
          </w:tcPr>
          <w:p w14:paraId="7723E6A9" w14:textId="6001F396"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3754CFE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4BB91AD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747E4A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C1CA5A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320AD0B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3F6551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5"/>
            <w:tcBorders>
              <w:top w:val="nil"/>
              <w:left w:val="nil"/>
              <w:bottom w:val="single" w:sz="8" w:space="0" w:color="auto"/>
              <w:right w:val="single" w:sz="8" w:space="0" w:color="auto"/>
            </w:tcBorders>
            <w:shd w:val="clear" w:color="000000" w:fill="D9D9D9"/>
            <w:vAlign w:val="center"/>
            <w:hideMark/>
          </w:tcPr>
          <w:p w14:paraId="7C2B7EA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2BA63C4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3CDA" w:rsidRPr="00630DF3" w14:paraId="5779D164" w14:textId="77777777" w:rsidTr="009F5D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7"/>
            <w:shd w:val="thinDiagStripe" w:color="C0C0C0" w:fill="auto"/>
            <w:vAlign w:val="center"/>
          </w:tcPr>
          <w:p w14:paraId="179599DB" w14:textId="77777777" w:rsidR="00C53CDA" w:rsidRPr="00630DF3" w:rsidRDefault="00C53CDA" w:rsidP="009F5DEE">
            <w:pPr>
              <w:spacing w:before="60" w:after="60"/>
              <w:jc w:val="center"/>
              <w:rPr>
                <w:b/>
                <w:noProof/>
                <w:lang w:val="en-IE"/>
              </w:rPr>
            </w:pPr>
            <w:r w:rsidRPr="00630DF3">
              <w:rPr>
                <w:b/>
                <w:noProof/>
                <w:sz w:val="22"/>
                <w:lang w:val="en-IE"/>
              </w:rPr>
              <w:t xml:space="preserve">Heading of multiannual financial framework </w:t>
            </w:r>
          </w:p>
        </w:tc>
        <w:tc>
          <w:tcPr>
            <w:tcW w:w="396" w:type="pct"/>
            <w:gridSpan w:val="2"/>
            <w:vAlign w:val="center"/>
          </w:tcPr>
          <w:p w14:paraId="613C3681" w14:textId="77777777" w:rsidR="00C53CDA" w:rsidRPr="00630DF3" w:rsidRDefault="00C53CDA" w:rsidP="009F5DEE">
            <w:pPr>
              <w:spacing w:before="60" w:after="60"/>
              <w:jc w:val="center"/>
              <w:rPr>
                <w:noProof/>
                <w:lang w:val="en-IE"/>
              </w:rPr>
            </w:pPr>
            <w:r w:rsidRPr="00630DF3">
              <w:rPr>
                <w:noProof/>
                <w:sz w:val="22"/>
                <w:lang w:val="en-IE"/>
              </w:rPr>
              <w:t>Number</w:t>
            </w:r>
          </w:p>
        </w:tc>
        <w:tc>
          <w:tcPr>
            <w:tcW w:w="2865" w:type="pct"/>
            <w:gridSpan w:val="22"/>
            <w:vAlign w:val="center"/>
          </w:tcPr>
          <w:p w14:paraId="5E03EBCC" w14:textId="77777777" w:rsidR="00C53CDA" w:rsidRPr="00630DF3" w:rsidRDefault="00C53CDA" w:rsidP="009F5DEE">
            <w:pPr>
              <w:spacing w:before="60" w:after="60"/>
              <w:rPr>
                <w:noProof/>
                <w:lang w:val="en-IE"/>
              </w:rPr>
            </w:pPr>
          </w:p>
        </w:tc>
      </w:tr>
    </w:tbl>
    <w:p w14:paraId="7762D2D3" w14:textId="77777777" w:rsidR="00C53CDA" w:rsidRPr="00630DF3" w:rsidRDefault="00C53CDA" w:rsidP="009F5DEE">
      <w:pPr>
        <w:spacing w:before="0" w:after="200" w:line="276" w:lineRule="auto"/>
        <w:jc w:val="left"/>
        <w:rPr>
          <w:noProof/>
          <w:sz w:val="16"/>
          <w:lang w:val="en-IE"/>
        </w:rPr>
      </w:pPr>
    </w:p>
    <w:tbl>
      <w:tblPr>
        <w:tblW w:w="5000" w:type="pct"/>
        <w:tblLook w:val="04A0" w:firstRow="1" w:lastRow="0" w:firstColumn="1" w:lastColumn="0" w:noHBand="0" w:noVBand="1"/>
      </w:tblPr>
      <w:tblGrid>
        <w:gridCol w:w="2128"/>
        <w:gridCol w:w="1628"/>
        <w:gridCol w:w="1254"/>
        <w:gridCol w:w="1178"/>
        <w:gridCol w:w="1147"/>
        <w:gridCol w:w="1119"/>
        <w:gridCol w:w="1097"/>
        <w:gridCol w:w="1078"/>
        <w:gridCol w:w="1062"/>
        <w:gridCol w:w="1045"/>
        <w:gridCol w:w="1248"/>
      </w:tblGrid>
      <w:tr w:rsidR="00835238" w:rsidRPr="00630DF3" w14:paraId="416138DD" w14:textId="77777777">
        <w:trPr>
          <w:trHeight w:val="410"/>
        </w:trPr>
        <w:tc>
          <w:tcPr>
            <w:tcW w:w="1801"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253EDF44"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420" w:type="pct"/>
            <w:tcBorders>
              <w:top w:val="single" w:sz="8" w:space="0" w:color="auto"/>
              <w:left w:val="nil"/>
              <w:bottom w:val="single" w:sz="8" w:space="0" w:color="auto"/>
              <w:right w:val="single" w:sz="8" w:space="0" w:color="auto"/>
            </w:tcBorders>
            <w:vAlign w:val="center"/>
            <w:hideMark/>
          </w:tcPr>
          <w:p w14:paraId="7807FBDB"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9" w:type="pct"/>
            <w:tcBorders>
              <w:top w:val="single" w:sz="8" w:space="0" w:color="auto"/>
              <w:left w:val="nil"/>
              <w:bottom w:val="single" w:sz="8" w:space="0" w:color="auto"/>
              <w:right w:val="single" w:sz="8" w:space="0" w:color="auto"/>
            </w:tcBorders>
            <w:vAlign w:val="center"/>
            <w:hideMark/>
          </w:tcPr>
          <w:p w14:paraId="6555FDB0"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9" w:type="pct"/>
            <w:tcBorders>
              <w:top w:val="single" w:sz="8" w:space="0" w:color="auto"/>
              <w:left w:val="nil"/>
              <w:bottom w:val="single" w:sz="8" w:space="0" w:color="auto"/>
              <w:right w:val="single" w:sz="8" w:space="0" w:color="auto"/>
            </w:tcBorders>
            <w:vAlign w:val="center"/>
            <w:hideMark/>
          </w:tcPr>
          <w:p w14:paraId="2EF22FF7"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tcBorders>
              <w:top w:val="single" w:sz="8" w:space="0" w:color="auto"/>
              <w:left w:val="nil"/>
              <w:bottom w:val="single" w:sz="8" w:space="0" w:color="auto"/>
              <w:right w:val="single" w:sz="8" w:space="0" w:color="auto"/>
            </w:tcBorders>
            <w:vAlign w:val="center"/>
            <w:hideMark/>
          </w:tcPr>
          <w:p w14:paraId="1C26E73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84" w:type="pct"/>
            <w:tcBorders>
              <w:top w:val="single" w:sz="8" w:space="0" w:color="auto"/>
              <w:left w:val="nil"/>
              <w:bottom w:val="single" w:sz="8" w:space="0" w:color="auto"/>
              <w:right w:val="single" w:sz="8" w:space="0" w:color="auto"/>
            </w:tcBorders>
            <w:vAlign w:val="center"/>
            <w:hideMark/>
          </w:tcPr>
          <w:p w14:paraId="1B8092E1"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8" w:type="pct"/>
            <w:tcBorders>
              <w:top w:val="single" w:sz="8" w:space="0" w:color="auto"/>
              <w:left w:val="nil"/>
              <w:bottom w:val="single" w:sz="8" w:space="0" w:color="auto"/>
              <w:right w:val="single" w:sz="8" w:space="0" w:color="auto"/>
            </w:tcBorders>
            <w:vAlign w:val="center"/>
            <w:hideMark/>
          </w:tcPr>
          <w:p w14:paraId="2E8F852D"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2" w:type="pct"/>
            <w:tcBorders>
              <w:top w:val="single" w:sz="8" w:space="0" w:color="auto"/>
              <w:left w:val="nil"/>
              <w:bottom w:val="single" w:sz="8" w:space="0" w:color="auto"/>
              <w:right w:val="single" w:sz="8" w:space="0" w:color="auto"/>
            </w:tcBorders>
            <w:vAlign w:val="center"/>
            <w:hideMark/>
          </w:tcPr>
          <w:p w14:paraId="52F4D51B"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7" w:type="pct"/>
            <w:vMerge w:val="restart"/>
            <w:tcBorders>
              <w:top w:val="single" w:sz="8" w:space="0" w:color="auto"/>
              <w:left w:val="single" w:sz="8" w:space="0" w:color="auto"/>
              <w:bottom w:val="single" w:sz="8" w:space="0" w:color="000000"/>
              <w:right w:val="single" w:sz="8" w:space="0" w:color="auto"/>
            </w:tcBorders>
            <w:vAlign w:val="center"/>
            <w:hideMark/>
          </w:tcPr>
          <w:p w14:paraId="15A04AC6"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3ACB83FF" w14:textId="77777777">
        <w:trPr>
          <w:trHeight w:val="300"/>
        </w:trPr>
        <w:tc>
          <w:tcPr>
            <w:tcW w:w="1801" w:type="pct"/>
            <w:gridSpan w:val="3"/>
            <w:vMerge/>
            <w:tcBorders>
              <w:top w:val="single" w:sz="8" w:space="0" w:color="auto"/>
              <w:left w:val="single" w:sz="8" w:space="0" w:color="auto"/>
              <w:bottom w:val="single" w:sz="8" w:space="0" w:color="000000"/>
              <w:right w:val="single" w:sz="8" w:space="0" w:color="000000"/>
            </w:tcBorders>
            <w:vAlign w:val="center"/>
            <w:hideMark/>
          </w:tcPr>
          <w:p w14:paraId="49CF5332" w14:textId="77777777" w:rsidR="00835238" w:rsidRPr="00630DF3" w:rsidRDefault="00835238">
            <w:pPr>
              <w:spacing w:before="0" w:after="0"/>
              <w:jc w:val="left"/>
              <w:rPr>
                <w:rFonts w:eastAsia="Times New Roman"/>
                <w:noProof/>
                <w:color w:val="000000"/>
                <w:sz w:val="22"/>
                <w:lang w:val="en-IE" w:eastAsia="en-IE"/>
              </w:rPr>
            </w:pPr>
          </w:p>
        </w:tc>
        <w:tc>
          <w:tcPr>
            <w:tcW w:w="420" w:type="pct"/>
            <w:tcBorders>
              <w:top w:val="nil"/>
              <w:left w:val="nil"/>
              <w:bottom w:val="single" w:sz="8" w:space="0" w:color="auto"/>
              <w:right w:val="single" w:sz="8" w:space="0" w:color="auto"/>
            </w:tcBorders>
            <w:vAlign w:val="center"/>
            <w:hideMark/>
          </w:tcPr>
          <w:p w14:paraId="31B787F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9" w:type="pct"/>
            <w:tcBorders>
              <w:top w:val="nil"/>
              <w:left w:val="nil"/>
              <w:bottom w:val="single" w:sz="8" w:space="0" w:color="auto"/>
              <w:right w:val="single" w:sz="8" w:space="0" w:color="auto"/>
            </w:tcBorders>
            <w:vAlign w:val="center"/>
            <w:hideMark/>
          </w:tcPr>
          <w:p w14:paraId="68E90B84"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99" w:type="pct"/>
            <w:tcBorders>
              <w:top w:val="nil"/>
              <w:left w:val="nil"/>
              <w:bottom w:val="single" w:sz="8" w:space="0" w:color="auto"/>
              <w:right w:val="single" w:sz="8" w:space="0" w:color="auto"/>
            </w:tcBorders>
            <w:vAlign w:val="center"/>
            <w:hideMark/>
          </w:tcPr>
          <w:p w14:paraId="4F6BA48A"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91" w:type="pct"/>
            <w:tcBorders>
              <w:top w:val="nil"/>
              <w:left w:val="nil"/>
              <w:bottom w:val="single" w:sz="8" w:space="0" w:color="auto"/>
              <w:right w:val="single" w:sz="8" w:space="0" w:color="auto"/>
            </w:tcBorders>
            <w:vAlign w:val="center"/>
            <w:hideMark/>
          </w:tcPr>
          <w:p w14:paraId="6F9416F3"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84" w:type="pct"/>
            <w:tcBorders>
              <w:top w:val="nil"/>
              <w:left w:val="nil"/>
              <w:bottom w:val="single" w:sz="8" w:space="0" w:color="auto"/>
              <w:right w:val="single" w:sz="8" w:space="0" w:color="auto"/>
            </w:tcBorders>
            <w:vAlign w:val="center"/>
            <w:hideMark/>
          </w:tcPr>
          <w:p w14:paraId="1F4159C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78" w:type="pct"/>
            <w:tcBorders>
              <w:top w:val="nil"/>
              <w:left w:val="nil"/>
              <w:bottom w:val="single" w:sz="8" w:space="0" w:color="auto"/>
              <w:right w:val="single" w:sz="8" w:space="0" w:color="auto"/>
            </w:tcBorders>
            <w:vAlign w:val="center"/>
            <w:hideMark/>
          </w:tcPr>
          <w:p w14:paraId="291EA1C8"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72" w:type="pct"/>
            <w:tcBorders>
              <w:top w:val="nil"/>
              <w:left w:val="nil"/>
              <w:bottom w:val="single" w:sz="8" w:space="0" w:color="auto"/>
              <w:right w:val="single" w:sz="8" w:space="0" w:color="auto"/>
            </w:tcBorders>
            <w:vAlign w:val="center"/>
            <w:hideMark/>
          </w:tcPr>
          <w:p w14:paraId="173131C0"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7" w:type="pct"/>
            <w:vMerge/>
            <w:tcBorders>
              <w:top w:val="single" w:sz="8" w:space="0" w:color="auto"/>
              <w:left w:val="single" w:sz="8" w:space="0" w:color="auto"/>
              <w:bottom w:val="single" w:sz="8" w:space="0" w:color="000000"/>
              <w:right w:val="single" w:sz="8" w:space="0" w:color="auto"/>
            </w:tcBorders>
            <w:vAlign w:val="center"/>
            <w:hideMark/>
          </w:tcPr>
          <w:p w14:paraId="554E6026" w14:textId="77777777" w:rsidR="00835238" w:rsidRPr="00630DF3" w:rsidRDefault="00835238">
            <w:pPr>
              <w:spacing w:before="0" w:after="0"/>
              <w:jc w:val="left"/>
              <w:rPr>
                <w:rFonts w:eastAsia="Times New Roman"/>
                <w:b/>
                <w:bCs/>
                <w:noProof/>
                <w:color w:val="000000"/>
                <w:sz w:val="20"/>
                <w:szCs w:val="20"/>
                <w:lang w:val="en-IE" w:eastAsia="en-IE"/>
              </w:rPr>
            </w:pPr>
          </w:p>
        </w:tc>
      </w:tr>
      <w:tr w:rsidR="00835238" w:rsidRPr="00630DF3" w14:paraId="368450E4" w14:textId="77777777">
        <w:trPr>
          <w:trHeight w:val="300"/>
        </w:trPr>
        <w:tc>
          <w:tcPr>
            <w:tcW w:w="5000" w:type="pct"/>
            <w:gridSpan w:val="11"/>
            <w:tcBorders>
              <w:top w:val="single" w:sz="8" w:space="0" w:color="auto"/>
              <w:left w:val="single" w:sz="8" w:space="0" w:color="auto"/>
              <w:bottom w:val="single" w:sz="8" w:space="0" w:color="auto"/>
              <w:right w:val="single" w:sz="8" w:space="0" w:color="000000"/>
            </w:tcBorders>
            <w:vAlign w:val="center"/>
            <w:hideMark/>
          </w:tcPr>
          <w:p w14:paraId="2C93A095" w14:textId="77777777" w:rsidR="00835238" w:rsidRPr="00630DF3" w:rsidRDefault="00835238">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C50FE8" w:rsidRPr="00630DF3" w14:paraId="55225A20" w14:textId="77777777">
        <w:trPr>
          <w:trHeight w:val="470"/>
        </w:trPr>
        <w:tc>
          <w:tcPr>
            <w:tcW w:w="768" w:type="pct"/>
            <w:vMerge w:val="restart"/>
            <w:tcBorders>
              <w:top w:val="nil"/>
              <w:left w:val="single" w:sz="8" w:space="0" w:color="auto"/>
              <w:bottom w:val="nil"/>
              <w:right w:val="single" w:sz="8" w:space="0" w:color="auto"/>
            </w:tcBorders>
            <w:noWrap/>
            <w:vAlign w:val="center"/>
            <w:hideMark/>
          </w:tcPr>
          <w:p w14:paraId="0D200FBA" w14:textId="77777777" w:rsidR="00835238" w:rsidRPr="00630DF3" w:rsidRDefault="00835238">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585" w:type="pct"/>
            <w:tcBorders>
              <w:top w:val="nil"/>
              <w:left w:val="nil"/>
              <w:bottom w:val="single" w:sz="8" w:space="0" w:color="auto"/>
              <w:right w:val="single" w:sz="8" w:space="0" w:color="auto"/>
            </w:tcBorders>
            <w:vAlign w:val="center"/>
            <w:hideMark/>
          </w:tcPr>
          <w:p w14:paraId="2207FE55"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tcBorders>
              <w:top w:val="nil"/>
              <w:left w:val="nil"/>
              <w:bottom w:val="single" w:sz="8" w:space="0" w:color="auto"/>
              <w:right w:val="single" w:sz="8" w:space="0" w:color="auto"/>
            </w:tcBorders>
            <w:vAlign w:val="center"/>
            <w:hideMark/>
          </w:tcPr>
          <w:p w14:paraId="27B4B95B"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420" w:type="pct"/>
            <w:tcBorders>
              <w:top w:val="nil"/>
              <w:left w:val="nil"/>
              <w:bottom w:val="single" w:sz="8" w:space="0" w:color="auto"/>
              <w:right w:val="single" w:sz="8" w:space="0" w:color="auto"/>
            </w:tcBorders>
            <w:vAlign w:val="center"/>
            <w:hideMark/>
          </w:tcPr>
          <w:p w14:paraId="5B378D8E"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7D3E74F2"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60196B7D"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4A3D72C0"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32680F82"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5D27CD4F"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5AFC3CCB"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19B5239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42AA896" w14:textId="77777777">
        <w:trPr>
          <w:trHeight w:val="300"/>
        </w:trPr>
        <w:tc>
          <w:tcPr>
            <w:tcW w:w="768" w:type="pct"/>
            <w:vMerge/>
            <w:tcBorders>
              <w:top w:val="nil"/>
              <w:left w:val="single" w:sz="8" w:space="0" w:color="auto"/>
              <w:bottom w:val="nil"/>
              <w:right w:val="single" w:sz="8" w:space="0" w:color="auto"/>
            </w:tcBorders>
            <w:vAlign w:val="center"/>
            <w:hideMark/>
          </w:tcPr>
          <w:p w14:paraId="21E85F69" w14:textId="77777777" w:rsidR="00835238" w:rsidRPr="00630DF3" w:rsidRDefault="00835238">
            <w:pPr>
              <w:spacing w:before="0" w:after="0"/>
              <w:jc w:val="left"/>
              <w:rPr>
                <w:rFonts w:eastAsia="Times New Roman"/>
                <w:noProof/>
                <w:color w:val="000000"/>
                <w:sz w:val="22"/>
                <w:lang w:val="en-IE" w:eastAsia="en-IE"/>
              </w:rPr>
            </w:pPr>
          </w:p>
        </w:tc>
        <w:tc>
          <w:tcPr>
            <w:tcW w:w="585" w:type="pct"/>
            <w:tcBorders>
              <w:top w:val="nil"/>
              <w:left w:val="nil"/>
              <w:bottom w:val="single" w:sz="8" w:space="0" w:color="auto"/>
              <w:right w:val="single" w:sz="8" w:space="0" w:color="auto"/>
            </w:tcBorders>
            <w:vAlign w:val="center"/>
            <w:hideMark/>
          </w:tcPr>
          <w:p w14:paraId="6AA0F431"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tcBorders>
              <w:top w:val="nil"/>
              <w:left w:val="nil"/>
              <w:bottom w:val="single" w:sz="8" w:space="0" w:color="auto"/>
              <w:right w:val="single" w:sz="8" w:space="0" w:color="auto"/>
            </w:tcBorders>
            <w:vAlign w:val="center"/>
            <w:hideMark/>
          </w:tcPr>
          <w:p w14:paraId="3BC4ECB8"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420" w:type="pct"/>
            <w:tcBorders>
              <w:top w:val="nil"/>
              <w:left w:val="nil"/>
              <w:bottom w:val="single" w:sz="8" w:space="0" w:color="auto"/>
              <w:right w:val="single" w:sz="8" w:space="0" w:color="auto"/>
            </w:tcBorders>
            <w:vAlign w:val="center"/>
            <w:hideMark/>
          </w:tcPr>
          <w:p w14:paraId="0CBA1E6C"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5B2DC4F6"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05EA0642"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7DFED33C"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33FAAD05"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32CC54FC"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63E51BEA"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676CCE1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4E4A019" w14:textId="77777777">
        <w:trPr>
          <w:trHeight w:val="470"/>
        </w:trPr>
        <w:tc>
          <w:tcPr>
            <w:tcW w:w="768" w:type="pct"/>
            <w:vMerge w:val="restart"/>
            <w:tcBorders>
              <w:top w:val="nil"/>
              <w:left w:val="single" w:sz="8" w:space="0" w:color="auto"/>
              <w:bottom w:val="single" w:sz="8" w:space="0" w:color="000000"/>
              <w:right w:val="single" w:sz="8" w:space="0" w:color="auto"/>
            </w:tcBorders>
            <w:vAlign w:val="center"/>
            <w:hideMark/>
          </w:tcPr>
          <w:p w14:paraId="03925BBC"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5" w:type="pct"/>
            <w:tcBorders>
              <w:top w:val="nil"/>
              <w:left w:val="nil"/>
              <w:bottom w:val="single" w:sz="8" w:space="0" w:color="auto"/>
              <w:right w:val="single" w:sz="8" w:space="0" w:color="auto"/>
            </w:tcBorders>
            <w:vAlign w:val="center"/>
            <w:hideMark/>
          </w:tcPr>
          <w:p w14:paraId="20D5FB96"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tcBorders>
              <w:top w:val="nil"/>
              <w:left w:val="nil"/>
              <w:bottom w:val="single" w:sz="8" w:space="0" w:color="auto"/>
              <w:right w:val="single" w:sz="8" w:space="0" w:color="auto"/>
            </w:tcBorders>
            <w:vAlign w:val="center"/>
            <w:hideMark/>
          </w:tcPr>
          <w:p w14:paraId="4C217D7D"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420" w:type="pct"/>
            <w:tcBorders>
              <w:top w:val="nil"/>
              <w:left w:val="nil"/>
              <w:bottom w:val="single" w:sz="8" w:space="0" w:color="auto"/>
              <w:right w:val="single" w:sz="8" w:space="0" w:color="auto"/>
            </w:tcBorders>
            <w:vAlign w:val="center"/>
            <w:hideMark/>
          </w:tcPr>
          <w:p w14:paraId="3BD7EFA4"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66112823"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3B3DC472"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4BA61B4F"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3E7293FE"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4CA45F80"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58F07E60"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1D2D10A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06A5678" w14:textId="77777777">
        <w:trPr>
          <w:trHeight w:val="300"/>
        </w:trPr>
        <w:tc>
          <w:tcPr>
            <w:tcW w:w="768" w:type="pct"/>
            <w:vMerge/>
            <w:tcBorders>
              <w:top w:val="nil"/>
              <w:left w:val="single" w:sz="8" w:space="0" w:color="auto"/>
              <w:bottom w:val="single" w:sz="8" w:space="0" w:color="000000"/>
              <w:right w:val="single" w:sz="8" w:space="0" w:color="auto"/>
            </w:tcBorders>
            <w:vAlign w:val="center"/>
            <w:hideMark/>
          </w:tcPr>
          <w:p w14:paraId="31DEB939" w14:textId="77777777" w:rsidR="00835238" w:rsidRPr="00630DF3" w:rsidRDefault="00835238">
            <w:pPr>
              <w:spacing w:before="0" w:after="0"/>
              <w:jc w:val="left"/>
              <w:rPr>
                <w:rFonts w:eastAsia="Times New Roman"/>
                <w:noProof/>
                <w:color w:val="000000"/>
                <w:sz w:val="20"/>
                <w:szCs w:val="20"/>
                <w:lang w:val="en-IE" w:eastAsia="en-IE"/>
              </w:rPr>
            </w:pPr>
          </w:p>
        </w:tc>
        <w:tc>
          <w:tcPr>
            <w:tcW w:w="585" w:type="pct"/>
            <w:tcBorders>
              <w:top w:val="nil"/>
              <w:left w:val="nil"/>
              <w:bottom w:val="single" w:sz="8" w:space="0" w:color="auto"/>
              <w:right w:val="single" w:sz="8" w:space="0" w:color="auto"/>
            </w:tcBorders>
            <w:vAlign w:val="center"/>
            <w:hideMark/>
          </w:tcPr>
          <w:p w14:paraId="487486E4"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tcBorders>
              <w:top w:val="nil"/>
              <w:left w:val="nil"/>
              <w:bottom w:val="single" w:sz="8" w:space="0" w:color="auto"/>
              <w:right w:val="single" w:sz="8" w:space="0" w:color="auto"/>
            </w:tcBorders>
            <w:vAlign w:val="center"/>
            <w:hideMark/>
          </w:tcPr>
          <w:p w14:paraId="3967A1BC"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420" w:type="pct"/>
            <w:tcBorders>
              <w:top w:val="nil"/>
              <w:left w:val="nil"/>
              <w:bottom w:val="single" w:sz="8" w:space="0" w:color="auto"/>
              <w:right w:val="single" w:sz="8" w:space="0" w:color="auto"/>
            </w:tcBorders>
            <w:vAlign w:val="center"/>
            <w:hideMark/>
          </w:tcPr>
          <w:p w14:paraId="57B47905"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419398D9"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565B831D"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0FC1D7EA"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1A84E076"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76A3C809"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043DF1D1"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57728BC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6A73FDC4" w14:textId="77777777">
        <w:trPr>
          <w:trHeight w:val="300"/>
        </w:trPr>
        <w:tc>
          <w:tcPr>
            <w:tcW w:w="5000" w:type="pct"/>
            <w:gridSpan w:val="11"/>
            <w:tcBorders>
              <w:top w:val="single" w:sz="8" w:space="0" w:color="auto"/>
              <w:left w:val="single" w:sz="8" w:space="0" w:color="auto"/>
              <w:bottom w:val="single" w:sz="8" w:space="0" w:color="auto"/>
              <w:right w:val="single" w:sz="8" w:space="0" w:color="000000"/>
            </w:tcBorders>
            <w:noWrap/>
            <w:vAlign w:val="center"/>
            <w:hideMark/>
          </w:tcPr>
          <w:p w14:paraId="6A84245D" w14:textId="500CFDF1" w:rsidR="00835238"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C50FE8" w:rsidRPr="00630DF3" w14:paraId="353B8245" w14:textId="77777777">
        <w:trPr>
          <w:trHeight w:val="530"/>
        </w:trPr>
        <w:tc>
          <w:tcPr>
            <w:tcW w:w="768" w:type="pct"/>
            <w:tcBorders>
              <w:top w:val="nil"/>
              <w:left w:val="single" w:sz="8" w:space="0" w:color="auto"/>
              <w:bottom w:val="single" w:sz="8" w:space="0" w:color="auto"/>
              <w:right w:val="single" w:sz="8" w:space="0" w:color="auto"/>
            </w:tcBorders>
            <w:vAlign w:val="center"/>
            <w:hideMark/>
          </w:tcPr>
          <w:p w14:paraId="7EDB3D50"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5" w:type="pct"/>
            <w:tcBorders>
              <w:top w:val="nil"/>
              <w:left w:val="nil"/>
              <w:bottom w:val="single" w:sz="8" w:space="0" w:color="auto"/>
              <w:right w:val="single" w:sz="8" w:space="0" w:color="auto"/>
            </w:tcBorders>
            <w:vAlign w:val="center"/>
            <w:hideMark/>
          </w:tcPr>
          <w:p w14:paraId="3BCC2298" w14:textId="77777777" w:rsidR="00835238" w:rsidRPr="00630DF3" w:rsidRDefault="00835238">
            <w:pPr>
              <w:spacing w:before="0" w:after="0"/>
              <w:jc w:val="right"/>
              <w:rPr>
                <w:rFonts w:eastAsia="Times New Roman"/>
                <w:noProof/>
                <w:color w:val="000000"/>
                <w:sz w:val="18"/>
                <w:szCs w:val="18"/>
                <w:lang w:val="en-IE" w:eastAsia="en-IE"/>
              </w:rPr>
            </w:pPr>
          </w:p>
        </w:tc>
        <w:tc>
          <w:tcPr>
            <w:tcW w:w="448" w:type="pct"/>
            <w:tcBorders>
              <w:top w:val="nil"/>
              <w:left w:val="nil"/>
              <w:bottom w:val="single" w:sz="8" w:space="0" w:color="auto"/>
              <w:right w:val="single" w:sz="8" w:space="0" w:color="auto"/>
            </w:tcBorders>
            <w:vAlign w:val="center"/>
            <w:hideMark/>
          </w:tcPr>
          <w:p w14:paraId="2157F6DD" w14:textId="45EAB914" w:rsidR="00835238" w:rsidRPr="00630DF3" w:rsidRDefault="00835238">
            <w:pPr>
              <w:spacing w:before="0" w:after="0"/>
              <w:jc w:val="center"/>
              <w:rPr>
                <w:rFonts w:eastAsia="Times New Roman"/>
                <w:noProof/>
                <w:color w:val="000000"/>
                <w:sz w:val="14"/>
                <w:szCs w:val="14"/>
                <w:lang w:val="en-IE" w:eastAsia="en-IE"/>
              </w:rPr>
            </w:pPr>
          </w:p>
        </w:tc>
        <w:tc>
          <w:tcPr>
            <w:tcW w:w="420" w:type="pct"/>
            <w:tcBorders>
              <w:top w:val="nil"/>
              <w:left w:val="nil"/>
              <w:bottom w:val="single" w:sz="8" w:space="0" w:color="auto"/>
              <w:right w:val="single" w:sz="8" w:space="0" w:color="auto"/>
            </w:tcBorders>
            <w:vAlign w:val="center"/>
            <w:hideMark/>
          </w:tcPr>
          <w:p w14:paraId="46A6475D" w14:textId="77777777" w:rsidR="00835238" w:rsidRPr="00630DF3" w:rsidRDefault="00835238">
            <w:pPr>
              <w:spacing w:before="0" w:after="0"/>
              <w:jc w:val="right"/>
              <w:rPr>
                <w:rFonts w:eastAsia="Times New Roman"/>
                <w:b/>
                <w:bCs/>
                <w:noProof/>
                <w:color w:val="000000"/>
                <w:sz w:val="20"/>
                <w:szCs w:val="20"/>
                <w:lang w:val="en-IE" w:eastAsia="en-IE"/>
              </w:rPr>
            </w:pPr>
          </w:p>
        </w:tc>
        <w:tc>
          <w:tcPr>
            <w:tcW w:w="409" w:type="pct"/>
            <w:tcBorders>
              <w:top w:val="nil"/>
              <w:left w:val="nil"/>
              <w:bottom w:val="single" w:sz="8" w:space="0" w:color="auto"/>
              <w:right w:val="single" w:sz="8" w:space="0" w:color="auto"/>
            </w:tcBorders>
            <w:vAlign w:val="center"/>
            <w:hideMark/>
          </w:tcPr>
          <w:p w14:paraId="740C94C5"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9" w:type="pct"/>
            <w:tcBorders>
              <w:top w:val="nil"/>
              <w:left w:val="nil"/>
              <w:bottom w:val="single" w:sz="8" w:space="0" w:color="auto"/>
              <w:right w:val="single" w:sz="8" w:space="0" w:color="auto"/>
            </w:tcBorders>
            <w:vAlign w:val="center"/>
            <w:hideMark/>
          </w:tcPr>
          <w:p w14:paraId="21B44F8A"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1" w:type="pct"/>
            <w:tcBorders>
              <w:top w:val="nil"/>
              <w:left w:val="nil"/>
              <w:bottom w:val="single" w:sz="8" w:space="0" w:color="auto"/>
              <w:right w:val="single" w:sz="8" w:space="0" w:color="auto"/>
            </w:tcBorders>
            <w:vAlign w:val="center"/>
            <w:hideMark/>
          </w:tcPr>
          <w:p w14:paraId="1D5C3248" w14:textId="77777777" w:rsidR="00835238" w:rsidRPr="00630DF3" w:rsidRDefault="00835238">
            <w:pPr>
              <w:spacing w:before="0" w:after="0"/>
              <w:jc w:val="right"/>
              <w:rPr>
                <w:rFonts w:eastAsia="Times New Roman"/>
                <w:b/>
                <w:bCs/>
                <w:noProof/>
                <w:color w:val="000000"/>
                <w:sz w:val="20"/>
                <w:szCs w:val="20"/>
                <w:lang w:val="en-IE" w:eastAsia="en-IE"/>
              </w:rPr>
            </w:pPr>
          </w:p>
        </w:tc>
        <w:tc>
          <w:tcPr>
            <w:tcW w:w="384" w:type="pct"/>
            <w:tcBorders>
              <w:top w:val="nil"/>
              <w:left w:val="nil"/>
              <w:bottom w:val="single" w:sz="8" w:space="0" w:color="auto"/>
              <w:right w:val="single" w:sz="8" w:space="0" w:color="auto"/>
            </w:tcBorders>
            <w:vAlign w:val="center"/>
            <w:hideMark/>
          </w:tcPr>
          <w:p w14:paraId="7501C321"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8" w:type="pct"/>
            <w:tcBorders>
              <w:top w:val="nil"/>
              <w:left w:val="nil"/>
              <w:bottom w:val="single" w:sz="8" w:space="0" w:color="auto"/>
              <w:right w:val="single" w:sz="8" w:space="0" w:color="auto"/>
            </w:tcBorders>
            <w:vAlign w:val="center"/>
            <w:hideMark/>
          </w:tcPr>
          <w:p w14:paraId="5FA7B40F"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2" w:type="pct"/>
            <w:tcBorders>
              <w:top w:val="nil"/>
              <w:left w:val="nil"/>
              <w:bottom w:val="single" w:sz="8" w:space="0" w:color="auto"/>
              <w:right w:val="single" w:sz="8" w:space="0" w:color="auto"/>
            </w:tcBorders>
            <w:vAlign w:val="center"/>
            <w:hideMark/>
          </w:tcPr>
          <w:p w14:paraId="3FB39305" w14:textId="77777777" w:rsidR="00835238" w:rsidRPr="00630DF3" w:rsidRDefault="00835238">
            <w:pPr>
              <w:spacing w:before="0" w:after="0"/>
              <w:jc w:val="right"/>
              <w:rPr>
                <w:rFonts w:eastAsia="Times New Roman"/>
                <w:b/>
                <w:bCs/>
                <w:noProof/>
                <w:color w:val="000000"/>
                <w:sz w:val="20"/>
                <w:szCs w:val="20"/>
                <w:lang w:val="en-IE" w:eastAsia="en-IE"/>
              </w:rPr>
            </w:pPr>
          </w:p>
        </w:tc>
        <w:tc>
          <w:tcPr>
            <w:tcW w:w="447" w:type="pct"/>
            <w:tcBorders>
              <w:top w:val="nil"/>
              <w:left w:val="nil"/>
              <w:bottom w:val="single" w:sz="8" w:space="0" w:color="auto"/>
              <w:right w:val="single" w:sz="8" w:space="0" w:color="auto"/>
            </w:tcBorders>
            <w:shd w:val="clear" w:color="000000" w:fill="D9D9D9"/>
            <w:vAlign w:val="center"/>
            <w:hideMark/>
          </w:tcPr>
          <w:p w14:paraId="671BEC0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68107453" w14:textId="77777777">
        <w:trPr>
          <w:trHeight w:val="850"/>
        </w:trPr>
        <w:tc>
          <w:tcPr>
            <w:tcW w:w="768" w:type="pct"/>
            <w:tcBorders>
              <w:top w:val="nil"/>
              <w:left w:val="single" w:sz="8" w:space="0" w:color="auto"/>
              <w:bottom w:val="nil"/>
              <w:right w:val="single" w:sz="8" w:space="0" w:color="auto"/>
            </w:tcBorders>
            <w:vAlign w:val="center"/>
            <w:hideMark/>
          </w:tcPr>
          <w:p w14:paraId="470158D9"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585" w:type="pct"/>
            <w:tcBorders>
              <w:top w:val="nil"/>
              <w:left w:val="nil"/>
              <w:bottom w:val="single" w:sz="8" w:space="0" w:color="auto"/>
              <w:right w:val="single" w:sz="8" w:space="0" w:color="auto"/>
            </w:tcBorders>
            <w:vAlign w:val="center"/>
            <w:hideMark/>
          </w:tcPr>
          <w:p w14:paraId="19BA5720"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tcBorders>
              <w:top w:val="nil"/>
              <w:left w:val="nil"/>
              <w:bottom w:val="single" w:sz="8" w:space="0" w:color="auto"/>
              <w:right w:val="single" w:sz="8" w:space="0" w:color="auto"/>
            </w:tcBorders>
            <w:vAlign w:val="center"/>
            <w:hideMark/>
          </w:tcPr>
          <w:p w14:paraId="1CAD1562" w14:textId="00537A36"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420" w:type="pct"/>
            <w:tcBorders>
              <w:top w:val="nil"/>
              <w:left w:val="nil"/>
              <w:bottom w:val="single" w:sz="8" w:space="0" w:color="auto"/>
              <w:right w:val="single" w:sz="8" w:space="0" w:color="auto"/>
            </w:tcBorders>
            <w:shd w:val="clear" w:color="000000" w:fill="D9D9D9"/>
            <w:vAlign w:val="center"/>
            <w:hideMark/>
          </w:tcPr>
          <w:p w14:paraId="371A114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tcBorders>
              <w:top w:val="nil"/>
              <w:left w:val="nil"/>
              <w:bottom w:val="single" w:sz="8" w:space="0" w:color="auto"/>
              <w:right w:val="single" w:sz="8" w:space="0" w:color="auto"/>
            </w:tcBorders>
            <w:shd w:val="clear" w:color="000000" w:fill="D9D9D9"/>
            <w:vAlign w:val="center"/>
            <w:hideMark/>
          </w:tcPr>
          <w:p w14:paraId="7E152E2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tcBorders>
              <w:top w:val="nil"/>
              <w:left w:val="nil"/>
              <w:bottom w:val="single" w:sz="8" w:space="0" w:color="auto"/>
              <w:right w:val="single" w:sz="8" w:space="0" w:color="auto"/>
            </w:tcBorders>
            <w:shd w:val="clear" w:color="000000" w:fill="D9D9D9"/>
            <w:vAlign w:val="center"/>
            <w:hideMark/>
          </w:tcPr>
          <w:p w14:paraId="0D99515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4DD213C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tcBorders>
              <w:top w:val="nil"/>
              <w:left w:val="nil"/>
              <w:bottom w:val="single" w:sz="8" w:space="0" w:color="auto"/>
              <w:right w:val="single" w:sz="8" w:space="0" w:color="auto"/>
            </w:tcBorders>
            <w:shd w:val="clear" w:color="000000" w:fill="D9D9D9"/>
            <w:vAlign w:val="center"/>
            <w:hideMark/>
          </w:tcPr>
          <w:p w14:paraId="0F4C9FD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8" w:type="pct"/>
            <w:tcBorders>
              <w:top w:val="nil"/>
              <w:left w:val="nil"/>
              <w:bottom w:val="single" w:sz="8" w:space="0" w:color="auto"/>
              <w:right w:val="single" w:sz="8" w:space="0" w:color="auto"/>
            </w:tcBorders>
            <w:shd w:val="clear" w:color="000000" w:fill="D9D9D9"/>
            <w:vAlign w:val="center"/>
            <w:hideMark/>
          </w:tcPr>
          <w:p w14:paraId="099CD4F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tcBorders>
              <w:top w:val="nil"/>
              <w:left w:val="nil"/>
              <w:bottom w:val="single" w:sz="8" w:space="0" w:color="auto"/>
              <w:right w:val="single" w:sz="8" w:space="0" w:color="auto"/>
            </w:tcBorders>
            <w:shd w:val="clear" w:color="000000" w:fill="D9D9D9"/>
            <w:vAlign w:val="center"/>
            <w:hideMark/>
          </w:tcPr>
          <w:p w14:paraId="60A2199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7" w:type="pct"/>
            <w:tcBorders>
              <w:top w:val="nil"/>
              <w:left w:val="nil"/>
              <w:bottom w:val="single" w:sz="8" w:space="0" w:color="auto"/>
              <w:right w:val="single" w:sz="8" w:space="0" w:color="auto"/>
            </w:tcBorders>
            <w:shd w:val="clear" w:color="000000" w:fill="D9D9D9"/>
            <w:vAlign w:val="center"/>
            <w:hideMark/>
          </w:tcPr>
          <w:p w14:paraId="45BC68E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1C22E10F" w14:textId="77777777">
        <w:trPr>
          <w:trHeight w:val="570"/>
        </w:trPr>
        <w:tc>
          <w:tcPr>
            <w:tcW w:w="768" w:type="pct"/>
            <w:tcBorders>
              <w:top w:val="nil"/>
              <w:left w:val="single" w:sz="8" w:space="0" w:color="auto"/>
              <w:bottom w:val="nil"/>
              <w:right w:val="single" w:sz="8" w:space="0" w:color="auto"/>
            </w:tcBorders>
            <w:vAlign w:val="center"/>
            <w:hideMark/>
          </w:tcPr>
          <w:p w14:paraId="5A4B8644"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585" w:type="pct"/>
            <w:tcBorders>
              <w:top w:val="nil"/>
              <w:left w:val="nil"/>
              <w:bottom w:val="single" w:sz="8" w:space="0" w:color="auto"/>
              <w:right w:val="single" w:sz="8" w:space="0" w:color="auto"/>
            </w:tcBorders>
            <w:vAlign w:val="center"/>
            <w:hideMark/>
          </w:tcPr>
          <w:p w14:paraId="1E6AD10C"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tcBorders>
              <w:top w:val="nil"/>
              <w:left w:val="nil"/>
              <w:bottom w:val="single" w:sz="8" w:space="0" w:color="auto"/>
              <w:right w:val="single" w:sz="8" w:space="0" w:color="auto"/>
            </w:tcBorders>
            <w:vAlign w:val="center"/>
            <w:hideMark/>
          </w:tcPr>
          <w:p w14:paraId="02E273E2" w14:textId="6DEA4F95"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420" w:type="pct"/>
            <w:tcBorders>
              <w:top w:val="nil"/>
              <w:left w:val="nil"/>
              <w:bottom w:val="single" w:sz="8" w:space="0" w:color="auto"/>
              <w:right w:val="single" w:sz="8" w:space="0" w:color="auto"/>
            </w:tcBorders>
            <w:shd w:val="clear" w:color="000000" w:fill="D9D9D9"/>
            <w:vAlign w:val="center"/>
            <w:hideMark/>
          </w:tcPr>
          <w:p w14:paraId="4484534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tcBorders>
              <w:top w:val="nil"/>
              <w:left w:val="nil"/>
              <w:bottom w:val="single" w:sz="8" w:space="0" w:color="auto"/>
              <w:right w:val="single" w:sz="8" w:space="0" w:color="auto"/>
            </w:tcBorders>
            <w:shd w:val="clear" w:color="000000" w:fill="D9D9D9"/>
            <w:vAlign w:val="center"/>
            <w:hideMark/>
          </w:tcPr>
          <w:p w14:paraId="237AE0A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tcBorders>
              <w:top w:val="nil"/>
              <w:left w:val="nil"/>
              <w:bottom w:val="single" w:sz="8" w:space="0" w:color="auto"/>
              <w:right w:val="single" w:sz="8" w:space="0" w:color="auto"/>
            </w:tcBorders>
            <w:shd w:val="clear" w:color="000000" w:fill="D9D9D9"/>
            <w:vAlign w:val="center"/>
            <w:hideMark/>
          </w:tcPr>
          <w:p w14:paraId="3C0815D8"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1D3AD065"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tcBorders>
              <w:top w:val="nil"/>
              <w:left w:val="nil"/>
              <w:bottom w:val="single" w:sz="8" w:space="0" w:color="auto"/>
              <w:right w:val="single" w:sz="8" w:space="0" w:color="auto"/>
            </w:tcBorders>
            <w:shd w:val="clear" w:color="000000" w:fill="D9D9D9"/>
            <w:vAlign w:val="center"/>
            <w:hideMark/>
          </w:tcPr>
          <w:p w14:paraId="74596CC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8" w:type="pct"/>
            <w:tcBorders>
              <w:top w:val="nil"/>
              <w:left w:val="nil"/>
              <w:bottom w:val="single" w:sz="8" w:space="0" w:color="auto"/>
              <w:right w:val="single" w:sz="8" w:space="0" w:color="auto"/>
            </w:tcBorders>
            <w:shd w:val="clear" w:color="000000" w:fill="D9D9D9"/>
            <w:vAlign w:val="center"/>
            <w:hideMark/>
          </w:tcPr>
          <w:p w14:paraId="25AE45E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tcBorders>
              <w:top w:val="nil"/>
              <w:left w:val="nil"/>
              <w:bottom w:val="single" w:sz="8" w:space="0" w:color="auto"/>
              <w:right w:val="single" w:sz="8" w:space="0" w:color="auto"/>
            </w:tcBorders>
            <w:shd w:val="clear" w:color="000000" w:fill="D9D9D9"/>
            <w:vAlign w:val="center"/>
            <w:hideMark/>
          </w:tcPr>
          <w:p w14:paraId="29BCEA2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7" w:type="pct"/>
            <w:tcBorders>
              <w:top w:val="nil"/>
              <w:left w:val="nil"/>
              <w:bottom w:val="single" w:sz="8" w:space="0" w:color="auto"/>
              <w:right w:val="single" w:sz="8" w:space="0" w:color="auto"/>
            </w:tcBorders>
            <w:shd w:val="clear" w:color="000000" w:fill="D9D9D9"/>
            <w:vAlign w:val="center"/>
            <w:hideMark/>
          </w:tcPr>
          <w:p w14:paraId="4F70240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0120BEFD" w14:textId="77777777" w:rsidR="00835238" w:rsidRPr="00630DF3" w:rsidRDefault="00835238" w:rsidP="00835238">
      <w:pPr>
        <w:spacing w:before="0" w:after="200" w:line="276" w:lineRule="auto"/>
        <w:jc w:val="left"/>
        <w:rPr>
          <w:noProof/>
          <w:sz w:val="16"/>
          <w:lang w:val="en-IE"/>
        </w:rPr>
      </w:pPr>
    </w:p>
    <w:tbl>
      <w:tblPr>
        <w:tblW w:w="5000" w:type="pct"/>
        <w:tblLook w:val="04A0" w:firstRow="1" w:lastRow="0" w:firstColumn="1" w:lastColumn="0" w:noHBand="0" w:noVBand="1"/>
      </w:tblPr>
      <w:tblGrid>
        <w:gridCol w:w="1814"/>
        <w:gridCol w:w="205"/>
        <w:gridCol w:w="56"/>
        <w:gridCol w:w="1233"/>
        <w:gridCol w:w="325"/>
        <w:gridCol w:w="49"/>
        <w:gridCol w:w="806"/>
        <w:gridCol w:w="222"/>
        <w:gridCol w:w="225"/>
        <w:gridCol w:w="733"/>
        <w:gridCol w:w="190"/>
        <w:gridCol w:w="265"/>
        <w:gridCol w:w="582"/>
        <w:gridCol w:w="300"/>
        <w:gridCol w:w="277"/>
        <w:gridCol w:w="459"/>
        <w:gridCol w:w="411"/>
        <w:gridCol w:w="265"/>
        <w:gridCol w:w="363"/>
        <w:gridCol w:w="519"/>
        <w:gridCol w:w="232"/>
        <w:gridCol w:w="288"/>
        <w:gridCol w:w="627"/>
        <w:gridCol w:w="182"/>
        <w:gridCol w:w="230"/>
        <w:gridCol w:w="735"/>
        <w:gridCol w:w="116"/>
        <w:gridCol w:w="187"/>
        <w:gridCol w:w="836"/>
        <w:gridCol w:w="51"/>
        <w:gridCol w:w="151"/>
        <w:gridCol w:w="1050"/>
      </w:tblGrid>
      <w:tr w:rsidR="00835238" w:rsidRPr="00630DF3" w14:paraId="5D70A583" w14:textId="77777777">
        <w:trPr>
          <w:trHeight w:val="410"/>
        </w:trPr>
        <w:tc>
          <w:tcPr>
            <w:tcW w:w="1801"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604BAEC6"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DG: &lt;…….&gt;</w:t>
            </w:r>
          </w:p>
        </w:tc>
        <w:tc>
          <w:tcPr>
            <w:tcW w:w="420" w:type="pct"/>
            <w:gridSpan w:val="3"/>
            <w:tcBorders>
              <w:top w:val="single" w:sz="8" w:space="0" w:color="auto"/>
              <w:left w:val="nil"/>
              <w:bottom w:val="single" w:sz="8" w:space="0" w:color="auto"/>
              <w:right w:val="single" w:sz="8" w:space="0" w:color="auto"/>
            </w:tcBorders>
            <w:vAlign w:val="center"/>
            <w:hideMark/>
          </w:tcPr>
          <w:p w14:paraId="527CCAFB"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9" w:type="pct"/>
            <w:gridSpan w:val="3"/>
            <w:tcBorders>
              <w:top w:val="single" w:sz="8" w:space="0" w:color="auto"/>
              <w:left w:val="nil"/>
              <w:bottom w:val="single" w:sz="8" w:space="0" w:color="auto"/>
              <w:right w:val="single" w:sz="8" w:space="0" w:color="auto"/>
            </w:tcBorders>
            <w:vAlign w:val="center"/>
            <w:hideMark/>
          </w:tcPr>
          <w:p w14:paraId="1883D77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9" w:type="pct"/>
            <w:gridSpan w:val="3"/>
            <w:tcBorders>
              <w:top w:val="single" w:sz="8" w:space="0" w:color="auto"/>
              <w:left w:val="nil"/>
              <w:bottom w:val="single" w:sz="8" w:space="0" w:color="auto"/>
              <w:right w:val="single" w:sz="8" w:space="0" w:color="auto"/>
            </w:tcBorders>
            <w:vAlign w:val="center"/>
            <w:hideMark/>
          </w:tcPr>
          <w:p w14:paraId="14ED2F92"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gridSpan w:val="3"/>
            <w:tcBorders>
              <w:top w:val="single" w:sz="8" w:space="0" w:color="auto"/>
              <w:left w:val="nil"/>
              <w:bottom w:val="single" w:sz="8" w:space="0" w:color="auto"/>
              <w:right w:val="single" w:sz="8" w:space="0" w:color="auto"/>
            </w:tcBorders>
            <w:vAlign w:val="center"/>
            <w:hideMark/>
          </w:tcPr>
          <w:p w14:paraId="6A46B0E1"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84" w:type="pct"/>
            <w:gridSpan w:val="3"/>
            <w:tcBorders>
              <w:top w:val="single" w:sz="8" w:space="0" w:color="auto"/>
              <w:left w:val="nil"/>
              <w:bottom w:val="single" w:sz="8" w:space="0" w:color="auto"/>
              <w:right w:val="single" w:sz="8" w:space="0" w:color="auto"/>
            </w:tcBorders>
            <w:vAlign w:val="center"/>
            <w:hideMark/>
          </w:tcPr>
          <w:p w14:paraId="34FC947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8" w:type="pct"/>
            <w:gridSpan w:val="3"/>
            <w:tcBorders>
              <w:top w:val="single" w:sz="8" w:space="0" w:color="auto"/>
              <w:left w:val="nil"/>
              <w:bottom w:val="single" w:sz="8" w:space="0" w:color="auto"/>
              <w:right w:val="single" w:sz="8" w:space="0" w:color="auto"/>
            </w:tcBorders>
            <w:vAlign w:val="center"/>
            <w:hideMark/>
          </w:tcPr>
          <w:p w14:paraId="58D83BD9"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72" w:type="pct"/>
            <w:gridSpan w:val="2"/>
            <w:tcBorders>
              <w:top w:val="single" w:sz="8" w:space="0" w:color="auto"/>
              <w:left w:val="nil"/>
              <w:bottom w:val="single" w:sz="8" w:space="0" w:color="auto"/>
              <w:right w:val="single" w:sz="8" w:space="0" w:color="auto"/>
            </w:tcBorders>
            <w:vAlign w:val="center"/>
            <w:hideMark/>
          </w:tcPr>
          <w:p w14:paraId="7A7CCA8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7" w:type="pct"/>
            <w:gridSpan w:val="3"/>
            <w:vMerge w:val="restart"/>
            <w:tcBorders>
              <w:top w:val="single" w:sz="8" w:space="0" w:color="auto"/>
              <w:left w:val="single" w:sz="8" w:space="0" w:color="auto"/>
              <w:bottom w:val="single" w:sz="8" w:space="0" w:color="000000"/>
              <w:right w:val="single" w:sz="8" w:space="0" w:color="auto"/>
            </w:tcBorders>
            <w:vAlign w:val="center"/>
            <w:hideMark/>
          </w:tcPr>
          <w:p w14:paraId="2072569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1D2C6DA2" w14:textId="77777777">
        <w:trPr>
          <w:trHeight w:val="300"/>
        </w:trPr>
        <w:tc>
          <w:tcPr>
            <w:tcW w:w="1801" w:type="pct"/>
            <w:gridSpan w:val="9"/>
            <w:vMerge/>
            <w:tcBorders>
              <w:top w:val="single" w:sz="8" w:space="0" w:color="auto"/>
              <w:left w:val="single" w:sz="8" w:space="0" w:color="auto"/>
              <w:bottom w:val="single" w:sz="8" w:space="0" w:color="000000"/>
              <w:right w:val="single" w:sz="8" w:space="0" w:color="000000"/>
            </w:tcBorders>
            <w:vAlign w:val="center"/>
            <w:hideMark/>
          </w:tcPr>
          <w:p w14:paraId="458A7771" w14:textId="77777777" w:rsidR="00835238" w:rsidRPr="00630DF3" w:rsidRDefault="00835238">
            <w:pPr>
              <w:spacing w:before="0" w:after="0"/>
              <w:jc w:val="left"/>
              <w:rPr>
                <w:rFonts w:eastAsia="Times New Roman"/>
                <w:noProof/>
                <w:color w:val="000000"/>
                <w:sz w:val="22"/>
                <w:lang w:val="en-IE" w:eastAsia="en-IE"/>
              </w:rPr>
            </w:pPr>
          </w:p>
        </w:tc>
        <w:tc>
          <w:tcPr>
            <w:tcW w:w="420" w:type="pct"/>
            <w:gridSpan w:val="3"/>
            <w:tcBorders>
              <w:top w:val="nil"/>
              <w:left w:val="nil"/>
              <w:bottom w:val="single" w:sz="8" w:space="0" w:color="auto"/>
              <w:right w:val="single" w:sz="8" w:space="0" w:color="auto"/>
            </w:tcBorders>
            <w:vAlign w:val="center"/>
            <w:hideMark/>
          </w:tcPr>
          <w:p w14:paraId="6C15169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9" w:type="pct"/>
            <w:gridSpan w:val="3"/>
            <w:tcBorders>
              <w:top w:val="nil"/>
              <w:left w:val="nil"/>
              <w:bottom w:val="single" w:sz="8" w:space="0" w:color="auto"/>
              <w:right w:val="single" w:sz="8" w:space="0" w:color="auto"/>
            </w:tcBorders>
            <w:vAlign w:val="center"/>
            <w:hideMark/>
          </w:tcPr>
          <w:p w14:paraId="0011B32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99" w:type="pct"/>
            <w:gridSpan w:val="3"/>
            <w:tcBorders>
              <w:top w:val="nil"/>
              <w:left w:val="nil"/>
              <w:bottom w:val="single" w:sz="8" w:space="0" w:color="auto"/>
              <w:right w:val="single" w:sz="8" w:space="0" w:color="auto"/>
            </w:tcBorders>
            <w:vAlign w:val="center"/>
            <w:hideMark/>
          </w:tcPr>
          <w:p w14:paraId="4213578E"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91" w:type="pct"/>
            <w:gridSpan w:val="3"/>
            <w:tcBorders>
              <w:top w:val="nil"/>
              <w:left w:val="nil"/>
              <w:bottom w:val="single" w:sz="8" w:space="0" w:color="auto"/>
              <w:right w:val="single" w:sz="8" w:space="0" w:color="auto"/>
            </w:tcBorders>
            <w:vAlign w:val="center"/>
            <w:hideMark/>
          </w:tcPr>
          <w:p w14:paraId="7B12C1BE"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84" w:type="pct"/>
            <w:gridSpan w:val="3"/>
            <w:tcBorders>
              <w:top w:val="nil"/>
              <w:left w:val="nil"/>
              <w:bottom w:val="single" w:sz="8" w:space="0" w:color="auto"/>
              <w:right w:val="single" w:sz="8" w:space="0" w:color="auto"/>
            </w:tcBorders>
            <w:vAlign w:val="center"/>
            <w:hideMark/>
          </w:tcPr>
          <w:p w14:paraId="199F97BA"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78" w:type="pct"/>
            <w:gridSpan w:val="3"/>
            <w:tcBorders>
              <w:top w:val="nil"/>
              <w:left w:val="nil"/>
              <w:bottom w:val="single" w:sz="8" w:space="0" w:color="auto"/>
              <w:right w:val="single" w:sz="8" w:space="0" w:color="auto"/>
            </w:tcBorders>
            <w:vAlign w:val="center"/>
            <w:hideMark/>
          </w:tcPr>
          <w:p w14:paraId="1A8C7E3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72" w:type="pct"/>
            <w:gridSpan w:val="2"/>
            <w:tcBorders>
              <w:top w:val="nil"/>
              <w:left w:val="nil"/>
              <w:bottom w:val="single" w:sz="8" w:space="0" w:color="auto"/>
              <w:right w:val="single" w:sz="8" w:space="0" w:color="auto"/>
            </w:tcBorders>
            <w:vAlign w:val="center"/>
            <w:hideMark/>
          </w:tcPr>
          <w:p w14:paraId="1AD3781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7" w:type="pct"/>
            <w:gridSpan w:val="3"/>
            <w:vMerge/>
            <w:tcBorders>
              <w:top w:val="single" w:sz="8" w:space="0" w:color="auto"/>
              <w:left w:val="single" w:sz="8" w:space="0" w:color="auto"/>
              <w:bottom w:val="single" w:sz="8" w:space="0" w:color="000000"/>
              <w:right w:val="single" w:sz="8" w:space="0" w:color="auto"/>
            </w:tcBorders>
            <w:vAlign w:val="center"/>
            <w:hideMark/>
          </w:tcPr>
          <w:p w14:paraId="3DB328AE" w14:textId="77777777" w:rsidR="00835238" w:rsidRPr="00630DF3" w:rsidRDefault="00835238">
            <w:pPr>
              <w:spacing w:before="0" w:after="0"/>
              <w:jc w:val="left"/>
              <w:rPr>
                <w:rFonts w:eastAsia="Times New Roman"/>
                <w:b/>
                <w:bCs/>
                <w:noProof/>
                <w:color w:val="000000"/>
                <w:sz w:val="20"/>
                <w:szCs w:val="20"/>
                <w:lang w:val="en-IE" w:eastAsia="en-IE"/>
              </w:rPr>
            </w:pPr>
          </w:p>
        </w:tc>
      </w:tr>
      <w:tr w:rsidR="00835238" w:rsidRPr="00630DF3" w14:paraId="009F19E9" w14:textId="77777777">
        <w:trPr>
          <w:trHeight w:val="300"/>
        </w:trPr>
        <w:tc>
          <w:tcPr>
            <w:tcW w:w="5000" w:type="pct"/>
            <w:gridSpan w:val="32"/>
            <w:tcBorders>
              <w:top w:val="single" w:sz="8" w:space="0" w:color="auto"/>
              <w:left w:val="single" w:sz="8" w:space="0" w:color="auto"/>
              <w:bottom w:val="single" w:sz="8" w:space="0" w:color="auto"/>
              <w:right w:val="single" w:sz="8" w:space="0" w:color="000000"/>
            </w:tcBorders>
            <w:vAlign w:val="center"/>
            <w:hideMark/>
          </w:tcPr>
          <w:p w14:paraId="4C76B233" w14:textId="77777777" w:rsidR="00835238" w:rsidRPr="00630DF3" w:rsidRDefault="00835238">
            <w:pPr>
              <w:spacing w:before="0" w:after="0"/>
              <w:jc w:val="left"/>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Operational appropriations </w:t>
            </w:r>
          </w:p>
        </w:tc>
      </w:tr>
      <w:tr w:rsidR="00C50FE8" w:rsidRPr="00630DF3" w14:paraId="109F7F15" w14:textId="77777777">
        <w:trPr>
          <w:trHeight w:val="470"/>
        </w:trPr>
        <w:tc>
          <w:tcPr>
            <w:tcW w:w="768" w:type="pct"/>
            <w:gridSpan w:val="2"/>
            <w:vMerge w:val="restart"/>
            <w:tcBorders>
              <w:top w:val="nil"/>
              <w:left w:val="single" w:sz="8" w:space="0" w:color="auto"/>
              <w:bottom w:val="nil"/>
              <w:right w:val="single" w:sz="8" w:space="0" w:color="auto"/>
            </w:tcBorders>
            <w:noWrap/>
            <w:vAlign w:val="center"/>
            <w:hideMark/>
          </w:tcPr>
          <w:p w14:paraId="72B1A8C7" w14:textId="77777777" w:rsidR="00835238" w:rsidRPr="00630DF3" w:rsidRDefault="00835238">
            <w:pPr>
              <w:spacing w:before="0" w:after="0"/>
              <w:jc w:val="left"/>
              <w:rPr>
                <w:rFonts w:eastAsia="Times New Roman"/>
                <w:noProof/>
                <w:color w:val="000000"/>
                <w:sz w:val="22"/>
                <w:lang w:val="en-IE" w:eastAsia="en-IE"/>
              </w:rPr>
            </w:pPr>
            <w:r w:rsidRPr="00630DF3">
              <w:rPr>
                <w:rFonts w:eastAsia="Times New Roman"/>
                <w:noProof/>
                <w:color w:val="000000"/>
                <w:sz w:val="22"/>
                <w:lang w:val="en-IE" w:eastAsia="en-IE"/>
              </w:rPr>
              <w:t>Budget line</w:t>
            </w:r>
          </w:p>
        </w:tc>
        <w:tc>
          <w:tcPr>
            <w:tcW w:w="585" w:type="pct"/>
            <w:gridSpan w:val="3"/>
            <w:tcBorders>
              <w:top w:val="nil"/>
              <w:left w:val="nil"/>
              <w:bottom w:val="single" w:sz="8" w:space="0" w:color="auto"/>
              <w:right w:val="single" w:sz="8" w:space="0" w:color="auto"/>
            </w:tcBorders>
            <w:vAlign w:val="center"/>
            <w:hideMark/>
          </w:tcPr>
          <w:p w14:paraId="24A4CFC9"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gridSpan w:val="4"/>
            <w:tcBorders>
              <w:top w:val="nil"/>
              <w:left w:val="nil"/>
              <w:bottom w:val="single" w:sz="8" w:space="0" w:color="auto"/>
              <w:right w:val="single" w:sz="8" w:space="0" w:color="auto"/>
            </w:tcBorders>
            <w:vAlign w:val="center"/>
            <w:hideMark/>
          </w:tcPr>
          <w:p w14:paraId="61C409D7"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w:t>
            </w:r>
          </w:p>
        </w:tc>
        <w:tc>
          <w:tcPr>
            <w:tcW w:w="420" w:type="pct"/>
            <w:gridSpan w:val="3"/>
            <w:tcBorders>
              <w:top w:val="nil"/>
              <w:left w:val="nil"/>
              <w:bottom w:val="single" w:sz="8" w:space="0" w:color="auto"/>
              <w:right w:val="single" w:sz="8" w:space="0" w:color="auto"/>
            </w:tcBorders>
            <w:vAlign w:val="center"/>
            <w:hideMark/>
          </w:tcPr>
          <w:p w14:paraId="38BA634F"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61809E3F"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1E43BAD8"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2763AFC9"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365B7827"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6E1D4A9B"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74C3FF5C"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1E2871B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A23695C" w14:textId="77777777">
        <w:trPr>
          <w:trHeight w:val="300"/>
        </w:trPr>
        <w:tc>
          <w:tcPr>
            <w:tcW w:w="768" w:type="pct"/>
            <w:gridSpan w:val="2"/>
            <w:vMerge/>
            <w:tcBorders>
              <w:top w:val="nil"/>
              <w:left w:val="single" w:sz="8" w:space="0" w:color="auto"/>
              <w:bottom w:val="nil"/>
              <w:right w:val="single" w:sz="8" w:space="0" w:color="auto"/>
            </w:tcBorders>
            <w:vAlign w:val="center"/>
            <w:hideMark/>
          </w:tcPr>
          <w:p w14:paraId="51DAF6EF" w14:textId="77777777" w:rsidR="00835238" w:rsidRPr="00630DF3" w:rsidRDefault="00835238">
            <w:pPr>
              <w:spacing w:before="0" w:after="0"/>
              <w:jc w:val="left"/>
              <w:rPr>
                <w:rFonts w:eastAsia="Times New Roman"/>
                <w:noProof/>
                <w:color w:val="000000"/>
                <w:sz w:val="22"/>
                <w:lang w:val="en-IE" w:eastAsia="en-IE"/>
              </w:rPr>
            </w:pPr>
          </w:p>
        </w:tc>
        <w:tc>
          <w:tcPr>
            <w:tcW w:w="585" w:type="pct"/>
            <w:gridSpan w:val="3"/>
            <w:tcBorders>
              <w:top w:val="nil"/>
              <w:left w:val="nil"/>
              <w:bottom w:val="single" w:sz="8" w:space="0" w:color="auto"/>
              <w:right w:val="single" w:sz="8" w:space="0" w:color="auto"/>
            </w:tcBorders>
            <w:vAlign w:val="center"/>
            <w:hideMark/>
          </w:tcPr>
          <w:p w14:paraId="58401267"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gridSpan w:val="4"/>
            <w:tcBorders>
              <w:top w:val="nil"/>
              <w:left w:val="nil"/>
              <w:bottom w:val="single" w:sz="8" w:space="0" w:color="auto"/>
              <w:right w:val="single" w:sz="8" w:space="0" w:color="auto"/>
            </w:tcBorders>
            <w:vAlign w:val="center"/>
            <w:hideMark/>
          </w:tcPr>
          <w:p w14:paraId="2D0EE29E"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w:t>
            </w:r>
          </w:p>
        </w:tc>
        <w:tc>
          <w:tcPr>
            <w:tcW w:w="420" w:type="pct"/>
            <w:gridSpan w:val="3"/>
            <w:tcBorders>
              <w:top w:val="nil"/>
              <w:left w:val="nil"/>
              <w:bottom w:val="single" w:sz="8" w:space="0" w:color="auto"/>
              <w:right w:val="single" w:sz="8" w:space="0" w:color="auto"/>
            </w:tcBorders>
            <w:vAlign w:val="center"/>
            <w:hideMark/>
          </w:tcPr>
          <w:p w14:paraId="2F18A223"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5F10F147"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28052575"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687ACC39"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49F994ED"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06D3295C"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6DE6590E"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38F3557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C9DCA75" w14:textId="77777777">
        <w:trPr>
          <w:trHeight w:val="470"/>
        </w:trPr>
        <w:tc>
          <w:tcPr>
            <w:tcW w:w="768" w:type="pct"/>
            <w:gridSpan w:val="2"/>
            <w:vMerge w:val="restart"/>
            <w:tcBorders>
              <w:top w:val="nil"/>
              <w:left w:val="single" w:sz="8" w:space="0" w:color="auto"/>
              <w:bottom w:val="single" w:sz="8" w:space="0" w:color="000000"/>
              <w:right w:val="single" w:sz="8" w:space="0" w:color="auto"/>
            </w:tcBorders>
            <w:vAlign w:val="center"/>
            <w:hideMark/>
          </w:tcPr>
          <w:p w14:paraId="6B8DDD2A"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5" w:type="pct"/>
            <w:gridSpan w:val="3"/>
            <w:tcBorders>
              <w:top w:val="nil"/>
              <w:left w:val="nil"/>
              <w:bottom w:val="single" w:sz="8" w:space="0" w:color="auto"/>
              <w:right w:val="single" w:sz="8" w:space="0" w:color="auto"/>
            </w:tcBorders>
            <w:vAlign w:val="center"/>
            <w:hideMark/>
          </w:tcPr>
          <w:p w14:paraId="3C6A7FEE"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gridSpan w:val="4"/>
            <w:tcBorders>
              <w:top w:val="nil"/>
              <w:left w:val="nil"/>
              <w:bottom w:val="single" w:sz="8" w:space="0" w:color="auto"/>
              <w:right w:val="single" w:sz="8" w:space="0" w:color="auto"/>
            </w:tcBorders>
            <w:vAlign w:val="center"/>
            <w:hideMark/>
          </w:tcPr>
          <w:p w14:paraId="5CBAA80C"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(1b)</w:t>
            </w:r>
          </w:p>
        </w:tc>
        <w:tc>
          <w:tcPr>
            <w:tcW w:w="420" w:type="pct"/>
            <w:gridSpan w:val="3"/>
            <w:tcBorders>
              <w:top w:val="nil"/>
              <w:left w:val="nil"/>
              <w:bottom w:val="single" w:sz="8" w:space="0" w:color="auto"/>
              <w:right w:val="single" w:sz="8" w:space="0" w:color="auto"/>
            </w:tcBorders>
            <w:vAlign w:val="center"/>
            <w:hideMark/>
          </w:tcPr>
          <w:p w14:paraId="7FCDC559"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1418E43E"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19F8CA36"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7872291E"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4EA06A3F"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7B18C096"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7FA12230"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63A99AA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0C2D7CA6" w14:textId="77777777">
        <w:trPr>
          <w:trHeight w:val="300"/>
        </w:trPr>
        <w:tc>
          <w:tcPr>
            <w:tcW w:w="768" w:type="pct"/>
            <w:gridSpan w:val="2"/>
            <w:vMerge/>
            <w:tcBorders>
              <w:top w:val="nil"/>
              <w:left w:val="single" w:sz="8" w:space="0" w:color="auto"/>
              <w:bottom w:val="single" w:sz="8" w:space="0" w:color="000000"/>
              <w:right w:val="single" w:sz="8" w:space="0" w:color="auto"/>
            </w:tcBorders>
            <w:vAlign w:val="center"/>
            <w:hideMark/>
          </w:tcPr>
          <w:p w14:paraId="4C6CDEA4" w14:textId="77777777" w:rsidR="00835238" w:rsidRPr="00630DF3" w:rsidRDefault="00835238">
            <w:pPr>
              <w:spacing w:before="0" w:after="0"/>
              <w:jc w:val="left"/>
              <w:rPr>
                <w:rFonts w:eastAsia="Times New Roman"/>
                <w:noProof/>
                <w:color w:val="000000"/>
                <w:sz w:val="20"/>
                <w:szCs w:val="20"/>
                <w:lang w:val="en-IE" w:eastAsia="en-IE"/>
              </w:rPr>
            </w:pPr>
          </w:p>
        </w:tc>
        <w:tc>
          <w:tcPr>
            <w:tcW w:w="585" w:type="pct"/>
            <w:gridSpan w:val="3"/>
            <w:tcBorders>
              <w:top w:val="nil"/>
              <w:left w:val="nil"/>
              <w:bottom w:val="single" w:sz="8" w:space="0" w:color="auto"/>
              <w:right w:val="single" w:sz="8" w:space="0" w:color="auto"/>
            </w:tcBorders>
            <w:vAlign w:val="center"/>
            <w:hideMark/>
          </w:tcPr>
          <w:p w14:paraId="07A62867"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gridSpan w:val="4"/>
            <w:tcBorders>
              <w:top w:val="nil"/>
              <w:left w:val="nil"/>
              <w:bottom w:val="single" w:sz="8" w:space="0" w:color="auto"/>
              <w:right w:val="single" w:sz="8" w:space="0" w:color="auto"/>
            </w:tcBorders>
            <w:vAlign w:val="center"/>
            <w:hideMark/>
          </w:tcPr>
          <w:p w14:paraId="0C689D56"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(2b)</w:t>
            </w:r>
          </w:p>
        </w:tc>
        <w:tc>
          <w:tcPr>
            <w:tcW w:w="420" w:type="pct"/>
            <w:gridSpan w:val="3"/>
            <w:tcBorders>
              <w:top w:val="nil"/>
              <w:left w:val="nil"/>
              <w:bottom w:val="single" w:sz="8" w:space="0" w:color="auto"/>
              <w:right w:val="single" w:sz="8" w:space="0" w:color="auto"/>
            </w:tcBorders>
            <w:vAlign w:val="center"/>
            <w:hideMark/>
          </w:tcPr>
          <w:p w14:paraId="24689C46" w14:textId="77777777" w:rsidR="00835238" w:rsidRPr="00630DF3" w:rsidRDefault="00835238">
            <w:pPr>
              <w:spacing w:before="0" w:after="0"/>
              <w:jc w:val="right"/>
              <w:rPr>
                <w:rFonts w:eastAsia="Times New Roman"/>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5C3FED77" w14:textId="77777777" w:rsidR="00835238" w:rsidRPr="00630DF3" w:rsidRDefault="00835238">
            <w:pPr>
              <w:spacing w:before="0" w:after="0"/>
              <w:jc w:val="right"/>
              <w:rPr>
                <w:rFonts w:eastAsia="Times New Roman"/>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1B85C560" w14:textId="77777777" w:rsidR="00835238" w:rsidRPr="00630DF3" w:rsidRDefault="00835238">
            <w:pPr>
              <w:spacing w:before="0" w:after="0"/>
              <w:jc w:val="right"/>
              <w:rPr>
                <w:rFonts w:eastAsia="Times New Roman"/>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75F1B0DD" w14:textId="77777777" w:rsidR="00835238" w:rsidRPr="00630DF3" w:rsidRDefault="00835238">
            <w:pPr>
              <w:spacing w:before="0" w:after="0"/>
              <w:jc w:val="right"/>
              <w:rPr>
                <w:rFonts w:eastAsia="Times New Roman"/>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541B08F1" w14:textId="77777777" w:rsidR="00835238" w:rsidRPr="00630DF3" w:rsidRDefault="00835238">
            <w:pPr>
              <w:spacing w:before="0" w:after="0"/>
              <w:jc w:val="right"/>
              <w:rPr>
                <w:rFonts w:eastAsia="Times New Roman"/>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2C32ECBB" w14:textId="77777777" w:rsidR="00835238" w:rsidRPr="00630DF3" w:rsidRDefault="00835238">
            <w:pPr>
              <w:spacing w:before="0" w:after="0"/>
              <w:jc w:val="right"/>
              <w:rPr>
                <w:rFonts w:eastAsia="Times New Roman"/>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38B079FB" w14:textId="77777777" w:rsidR="00835238" w:rsidRPr="00630DF3" w:rsidRDefault="00835238">
            <w:pPr>
              <w:spacing w:before="0" w:after="0"/>
              <w:jc w:val="right"/>
              <w:rPr>
                <w:rFonts w:eastAsia="Times New Roman"/>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654466E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3594B9EE" w14:textId="77777777">
        <w:trPr>
          <w:trHeight w:val="300"/>
        </w:trPr>
        <w:tc>
          <w:tcPr>
            <w:tcW w:w="5000" w:type="pct"/>
            <w:gridSpan w:val="32"/>
            <w:tcBorders>
              <w:top w:val="single" w:sz="8" w:space="0" w:color="auto"/>
              <w:left w:val="single" w:sz="8" w:space="0" w:color="auto"/>
              <w:bottom w:val="single" w:sz="8" w:space="0" w:color="auto"/>
              <w:right w:val="single" w:sz="8" w:space="0" w:color="000000"/>
            </w:tcBorders>
            <w:noWrap/>
            <w:vAlign w:val="center"/>
            <w:hideMark/>
          </w:tcPr>
          <w:p w14:paraId="4813AB05" w14:textId="4D591655" w:rsidR="00835238" w:rsidRPr="00630DF3" w:rsidRDefault="00D932F2">
            <w:pPr>
              <w:spacing w:before="0" w:after="0"/>
              <w:jc w:val="left"/>
              <w:rPr>
                <w:rFonts w:eastAsia="Times New Roman"/>
                <w:noProof/>
                <w:sz w:val="22"/>
                <w:lang w:val="en-IE" w:eastAsia="en-IE"/>
              </w:rPr>
            </w:pPr>
            <w:r w:rsidRPr="00630DF3">
              <w:rPr>
                <w:rFonts w:eastAsia="Times New Roman"/>
                <w:noProof/>
                <w:sz w:val="22"/>
                <w:lang w:val="en-IE" w:eastAsia="en-IE"/>
              </w:rPr>
              <w:t>Appropriations of an administrative nature financed from the envelope of specific programmes is of an administrative nature financed from the envelope of specific programmes</w:t>
            </w:r>
          </w:p>
        </w:tc>
      </w:tr>
      <w:tr w:rsidR="00C50FE8" w:rsidRPr="00630DF3" w14:paraId="48E82E2D" w14:textId="77777777">
        <w:trPr>
          <w:trHeight w:val="530"/>
        </w:trPr>
        <w:tc>
          <w:tcPr>
            <w:tcW w:w="768" w:type="pct"/>
            <w:gridSpan w:val="2"/>
            <w:tcBorders>
              <w:top w:val="nil"/>
              <w:left w:val="single" w:sz="8" w:space="0" w:color="auto"/>
              <w:bottom w:val="single" w:sz="8" w:space="0" w:color="auto"/>
              <w:right w:val="single" w:sz="8" w:space="0" w:color="auto"/>
            </w:tcBorders>
            <w:vAlign w:val="center"/>
            <w:hideMark/>
          </w:tcPr>
          <w:p w14:paraId="25ADB482" w14:textId="77777777" w:rsidR="00835238" w:rsidRPr="00630DF3" w:rsidRDefault="00835238">
            <w:pPr>
              <w:spacing w:before="0" w:after="0"/>
              <w:rPr>
                <w:rFonts w:eastAsia="Times New Roman"/>
                <w:noProof/>
                <w:color w:val="000000"/>
                <w:sz w:val="20"/>
                <w:szCs w:val="20"/>
                <w:lang w:val="en-IE" w:eastAsia="en-IE"/>
              </w:rPr>
            </w:pPr>
            <w:r w:rsidRPr="00630DF3">
              <w:rPr>
                <w:rFonts w:eastAsia="Times New Roman"/>
                <w:noProof/>
                <w:color w:val="000000"/>
                <w:sz w:val="20"/>
                <w:szCs w:val="20"/>
                <w:lang w:val="en-IE" w:eastAsia="en-IE"/>
              </w:rPr>
              <w:t>Budget line</w:t>
            </w:r>
          </w:p>
        </w:tc>
        <w:tc>
          <w:tcPr>
            <w:tcW w:w="585" w:type="pct"/>
            <w:gridSpan w:val="3"/>
            <w:tcBorders>
              <w:top w:val="nil"/>
              <w:left w:val="nil"/>
              <w:bottom w:val="single" w:sz="8" w:space="0" w:color="auto"/>
              <w:right w:val="single" w:sz="8" w:space="0" w:color="auto"/>
            </w:tcBorders>
            <w:vAlign w:val="center"/>
            <w:hideMark/>
          </w:tcPr>
          <w:p w14:paraId="13F298ED" w14:textId="77777777" w:rsidR="00835238" w:rsidRPr="00630DF3" w:rsidRDefault="00835238">
            <w:pPr>
              <w:spacing w:before="0" w:after="0"/>
              <w:jc w:val="right"/>
              <w:rPr>
                <w:rFonts w:eastAsia="Times New Roman"/>
                <w:noProof/>
                <w:color w:val="000000"/>
                <w:sz w:val="18"/>
                <w:szCs w:val="18"/>
                <w:lang w:val="en-IE" w:eastAsia="en-IE"/>
              </w:rPr>
            </w:pPr>
          </w:p>
        </w:tc>
        <w:tc>
          <w:tcPr>
            <w:tcW w:w="448" w:type="pct"/>
            <w:gridSpan w:val="4"/>
            <w:tcBorders>
              <w:top w:val="nil"/>
              <w:left w:val="nil"/>
              <w:bottom w:val="single" w:sz="8" w:space="0" w:color="auto"/>
              <w:right w:val="single" w:sz="8" w:space="0" w:color="auto"/>
            </w:tcBorders>
            <w:vAlign w:val="center"/>
            <w:hideMark/>
          </w:tcPr>
          <w:p w14:paraId="5CE16A54" w14:textId="50FBFEF0" w:rsidR="00835238" w:rsidRPr="00630DF3" w:rsidRDefault="00835238">
            <w:pPr>
              <w:spacing w:before="0" w:after="0"/>
              <w:jc w:val="center"/>
              <w:rPr>
                <w:rFonts w:eastAsia="Times New Roman"/>
                <w:noProof/>
                <w:color w:val="000000"/>
                <w:sz w:val="14"/>
                <w:szCs w:val="14"/>
                <w:lang w:val="en-IE" w:eastAsia="en-IE"/>
              </w:rPr>
            </w:pPr>
          </w:p>
        </w:tc>
        <w:tc>
          <w:tcPr>
            <w:tcW w:w="420" w:type="pct"/>
            <w:gridSpan w:val="3"/>
            <w:tcBorders>
              <w:top w:val="nil"/>
              <w:left w:val="nil"/>
              <w:bottom w:val="single" w:sz="8" w:space="0" w:color="auto"/>
              <w:right w:val="single" w:sz="8" w:space="0" w:color="auto"/>
            </w:tcBorders>
            <w:vAlign w:val="center"/>
            <w:hideMark/>
          </w:tcPr>
          <w:p w14:paraId="4EB8F520" w14:textId="77777777" w:rsidR="00835238" w:rsidRPr="00630DF3" w:rsidRDefault="00835238">
            <w:pPr>
              <w:spacing w:before="0" w:after="0"/>
              <w:jc w:val="right"/>
              <w:rPr>
                <w:rFonts w:eastAsia="Times New Roman"/>
                <w:b/>
                <w:bCs/>
                <w:noProof/>
                <w:color w:val="000000"/>
                <w:sz w:val="20"/>
                <w:szCs w:val="20"/>
                <w:lang w:val="en-IE" w:eastAsia="en-IE"/>
              </w:rPr>
            </w:pPr>
          </w:p>
        </w:tc>
        <w:tc>
          <w:tcPr>
            <w:tcW w:w="409" w:type="pct"/>
            <w:gridSpan w:val="3"/>
            <w:tcBorders>
              <w:top w:val="nil"/>
              <w:left w:val="nil"/>
              <w:bottom w:val="single" w:sz="8" w:space="0" w:color="auto"/>
              <w:right w:val="single" w:sz="8" w:space="0" w:color="auto"/>
            </w:tcBorders>
            <w:vAlign w:val="center"/>
            <w:hideMark/>
          </w:tcPr>
          <w:p w14:paraId="28A0B9F2"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9" w:type="pct"/>
            <w:gridSpan w:val="3"/>
            <w:tcBorders>
              <w:top w:val="nil"/>
              <w:left w:val="nil"/>
              <w:bottom w:val="single" w:sz="8" w:space="0" w:color="auto"/>
              <w:right w:val="single" w:sz="8" w:space="0" w:color="auto"/>
            </w:tcBorders>
            <w:vAlign w:val="center"/>
            <w:hideMark/>
          </w:tcPr>
          <w:p w14:paraId="390A5347" w14:textId="77777777" w:rsidR="00835238" w:rsidRPr="00630DF3" w:rsidRDefault="00835238">
            <w:pPr>
              <w:spacing w:before="0" w:after="0"/>
              <w:jc w:val="right"/>
              <w:rPr>
                <w:rFonts w:eastAsia="Times New Roman"/>
                <w:b/>
                <w:bCs/>
                <w:noProof/>
                <w:color w:val="000000"/>
                <w:sz w:val="20"/>
                <w:szCs w:val="20"/>
                <w:lang w:val="en-IE" w:eastAsia="en-IE"/>
              </w:rPr>
            </w:pPr>
          </w:p>
        </w:tc>
        <w:tc>
          <w:tcPr>
            <w:tcW w:w="391" w:type="pct"/>
            <w:gridSpan w:val="3"/>
            <w:tcBorders>
              <w:top w:val="nil"/>
              <w:left w:val="nil"/>
              <w:bottom w:val="single" w:sz="8" w:space="0" w:color="auto"/>
              <w:right w:val="single" w:sz="8" w:space="0" w:color="auto"/>
            </w:tcBorders>
            <w:vAlign w:val="center"/>
            <w:hideMark/>
          </w:tcPr>
          <w:p w14:paraId="5C29A6E1" w14:textId="77777777" w:rsidR="00835238" w:rsidRPr="00630DF3" w:rsidRDefault="00835238">
            <w:pPr>
              <w:spacing w:before="0" w:after="0"/>
              <w:jc w:val="right"/>
              <w:rPr>
                <w:rFonts w:eastAsia="Times New Roman"/>
                <w:b/>
                <w:bCs/>
                <w:noProof/>
                <w:color w:val="000000"/>
                <w:sz w:val="20"/>
                <w:szCs w:val="20"/>
                <w:lang w:val="en-IE" w:eastAsia="en-IE"/>
              </w:rPr>
            </w:pPr>
          </w:p>
        </w:tc>
        <w:tc>
          <w:tcPr>
            <w:tcW w:w="384" w:type="pct"/>
            <w:gridSpan w:val="3"/>
            <w:tcBorders>
              <w:top w:val="nil"/>
              <w:left w:val="nil"/>
              <w:bottom w:val="single" w:sz="8" w:space="0" w:color="auto"/>
              <w:right w:val="single" w:sz="8" w:space="0" w:color="auto"/>
            </w:tcBorders>
            <w:vAlign w:val="center"/>
            <w:hideMark/>
          </w:tcPr>
          <w:p w14:paraId="44F3E8A5"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8" w:type="pct"/>
            <w:gridSpan w:val="3"/>
            <w:tcBorders>
              <w:top w:val="nil"/>
              <w:left w:val="nil"/>
              <w:bottom w:val="single" w:sz="8" w:space="0" w:color="auto"/>
              <w:right w:val="single" w:sz="8" w:space="0" w:color="auto"/>
            </w:tcBorders>
            <w:vAlign w:val="center"/>
            <w:hideMark/>
          </w:tcPr>
          <w:p w14:paraId="5C30D2CA" w14:textId="77777777" w:rsidR="00835238" w:rsidRPr="00630DF3" w:rsidRDefault="00835238">
            <w:pPr>
              <w:spacing w:before="0" w:after="0"/>
              <w:jc w:val="right"/>
              <w:rPr>
                <w:rFonts w:eastAsia="Times New Roman"/>
                <w:b/>
                <w:bCs/>
                <w:noProof/>
                <w:color w:val="000000"/>
                <w:sz w:val="20"/>
                <w:szCs w:val="20"/>
                <w:lang w:val="en-IE" w:eastAsia="en-IE"/>
              </w:rPr>
            </w:pPr>
          </w:p>
        </w:tc>
        <w:tc>
          <w:tcPr>
            <w:tcW w:w="372" w:type="pct"/>
            <w:gridSpan w:val="2"/>
            <w:tcBorders>
              <w:top w:val="nil"/>
              <w:left w:val="nil"/>
              <w:bottom w:val="single" w:sz="8" w:space="0" w:color="auto"/>
              <w:right w:val="single" w:sz="8" w:space="0" w:color="auto"/>
            </w:tcBorders>
            <w:vAlign w:val="center"/>
            <w:hideMark/>
          </w:tcPr>
          <w:p w14:paraId="581368D9" w14:textId="77777777" w:rsidR="00835238" w:rsidRPr="00630DF3" w:rsidRDefault="00835238">
            <w:pPr>
              <w:spacing w:before="0" w:after="0"/>
              <w:jc w:val="right"/>
              <w:rPr>
                <w:rFonts w:eastAsia="Times New Roman"/>
                <w:b/>
                <w:bCs/>
                <w:noProof/>
                <w:color w:val="000000"/>
                <w:sz w:val="20"/>
                <w:szCs w:val="20"/>
                <w:lang w:val="en-IE" w:eastAsia="en-IE"/>
              </w:rPr>
            </w:pPr>
          </w:p>
        </w:tc>
        <w:tc>
          <w:tcPr>
            <w:tcW w:w="447" w:type="pct"/>
            <w:gridSpan w:val="3"/>
            <w:tcBorders>
              <w:top w:val="nil"/>
              <w:left w:val="nil"/>
              <w:bottom w:val="single" w:sz="8" w:space="0" w:color="auto"/>
              <w:right w:val="single" w:sz="8" w:space="0" w:color="auto"/>
            </w:tcBorders>
            <w:shd w:val="clear" w:color="000000" w:fill="D9D9D9"/>
            <w:vAlign w:val="center"/>
            <w:hideMark/>
          </w:tcPr>
          <w:p w14:paraId="7BAA220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0146832F" w14:textId="77777777">
        <w:trPr>
          <w:trHeight w:val="850"/>
        </w:trPr>
        <w:tc>
          <w:tcPr>
            <w:tcW w:w="768" w:type="pct"/>
            <w:gridSpan w:val="2"/>
            <w:tcBorders>
              <w:top w:val="nil"/>
              <w:left w:val="single" w:sz="8" w:space="0" w:color="auto"/>
              <w:bottom w:val="nil"/>
              <w:right w:val="single" w:sz="8" w:space="0" w:color="auto"/>
            </w:tcBorders>
            <w:vAlign w:val="center"/>
            <w:hideMark/>
          </w:tcPr>
          <w:p w14:paraId="0E4040B4"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w:t>
            </w:r>
          </w:p>
        </w:tc>
        <w:tc>
          <w:tcPr>
            <w:tcW w:w="585" w:type="pct"/>
            <w:gridSpan w:val="3"/>
            <w:tcBorders>
              <w:top w:val="nil"/>
              <w:left w:val="nil"/>
              <w:bottom w:val="single" w:sz="8" w:space="0" w:color="auto"/>
              <w:right w:val="single" w:sz="8" w:space="0" w:color="auto"/>
            </w:tcBorders>
            <w:vAlign w:val="center"/>
            <w:hideMark/>
          </w:tcPr>
          <w:p w14:paraId="51FEF063"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48" w:type="pct"/>
            <w:gridSpan w:val="4"/>
            <w:tcBorders>
              <w:top w:val="nil"/>
              <w:left w:val="nil"/>
              <w:bottom w:val="single" w:sz="8" w:space="0" w:color="auto"/>
              <w:right w:val="single" w:sz="8" w:space="0" w:color="auto"/>
            </w:tcBorders>
            <w:vAlign w:val="center"/>
            <w:hideMark/>
          </w:tcPr>
          <w:p w14:paraId="3C58EC3E" w14:textId="5FBF9BBA"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=1a+1b</w:t>
            </w:r>
          </w:p>
        </w:tc>
        <w:tc>
          <w:tcPr>
            <w:tcW w:w="420" w:type="pct"/>
            <w:gridSpan w:val="3"/>
            <w:tcBorders>
              <w:top w:val="nil"/>
              <w:left w:val="nil"/>
              <w:bottom w:val="single" w:sz="8" w:space="0" w:color="auto"/>
              <w:right w:val="single" w:sz="8" w:space="0" w:color="auto"/>
            </w:tcBorders>
            <w:shd w:val="clear" w:color="000000" w:fill="D9D9D9"/>
            <w:vAlign w:val="center"/>
            <w:hideMark/>
          </w:tcPr>
          <w:p w14:paraId="3A6BDE0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gridSpan w:val="3"/>
            <w:tcBorders>
              <w:top w:val="nil"/>
              <w:left w:val="nil"/>
              <w:bottom w:val="single" w:sz="8" w:space="0" w:color="auto"/>
              <w:right w:val="single" w:sz="8" w:space="0" w:color="auto"/>
            </w:tcBorders>
            <w:shd w:val="clear" w:color="000000" w:fill="D9D9D9"/>
            <w:vAlign w:val="center"/>
            <w:hideMark/>
          </w:tcPr>
          <w:p w14:paraId="5732057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gridSpan w:val="3"/>
            <w:tcBorders>
              <w:top w:val="nil"/>
              <w:left w:val="nil"/>
              <w:bottom w:val="single" w:sz="8" w:space="0" w:color="auto"/>
              <w:right w:val="single" w:sz="8" w:space="0" w:color="auto"/>
            </w:tcBorders>
            <w:shd w:val="clear" w:color="000000" w:fill="D9D9D9"/>
            <w:vAlign w:val="center"/>
            <w:hideMark/>
          </w:tcPr>
          <w:p w14:paraId="35088C4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gridSpan w:val="3"/>
            <w:tcBorders>
              <w:top w:val="nil"/>
              <w:left w:val="nil"/>
              <w:bottom w:val="single" w:sz="8" w:space="0" w:color="auto"/>
              <w:right w:val="single" w:sz="8" w:space="0" w:color="auto"/>
            </w:tcBorders>
            <w:shd w:val="clear" w:color="000000" w:fill="D9D9D9"/>
            <w:vAlign w:val="center"/>
            <w:hideMark/>
          </w:tcPr>
          <w:p w14:paraId="23FA8F2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gridSpan w:val="3"/>
            <w:tcBorders>
              <w:top w:val="nil"/>
              <w:left w:val="nil"/>
              <w:bottom w:val="single" w:sz="8" w:space="0" w:color="auto"/>
              <w:right w:val="single" w:sz="8" w:space="0" w:color="auto"/>
            </w:tcBorders>
            <w:shd w:val="clear" w:color="000000" w:fill="D9D9D9"/>
            <w:vAlign w:val="center"/>
            <w:hideMark/>
          </w:tcPr>
          <w:p w14:paraId="5E51D12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8" w:type="pct"/>
            <w:gridSpan w:val="3"/>
            <w:tcBorders>
              <w:top w:val="nil"/>
              <w:left w:val="nil"/>
              <w:bottom w:val="single" w:sz="8" w:space="0" w:color="auto"/>
              <w:right w:val="single" w:sz="8" w:space="0" w:color="auto"/>
            </w:tcBorders>
            <w:shd w:val="clear" w:color="000000" w:fill="D9D9D9"/>
            <w:vAlign w:val="center"/>
            <w:hideMark/>
          </w:tcPr>
          <w:p w14:paraId="03D2DD0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gridSpan w:val="2"/>
            <w:tcBorders>
              <w:top w:val="nil"/>
              <w:left w:val="nil"/>
              <w:bottom w:val="single" w:sz="8" w:space="0" w:color="auto"/>
              <w:right w:val="single" w:sz="8" w:space="0" w:color="auto"/>
            </w:tcBorders>
            <w:shd w:val="clear" w:color="000000" w:fill="D9D9D9"/>
            <w:vAlign w:val="center"/>
            <w:hideMark/>
          </w:tcPr>
          <w:p w14:paraId="4B753C8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7" w:type="pct"/>
            <w:gridSpan w:val="3"/>
            <w:tcBorders>
              <w:top w:val="nil"/>
              <w:left w:val="nil"/>
              <w:bottom w:val="single" w:sz="8" w:space="0" w:color="auto"/>
              <w:right w:val="single" w:sz="8" w:space="0" w:color="auto"/>
            </w:tcBorders>
            <w:shd w:val="clear" w:color="000000" w:fill="D9D9D9"/>
            <w:vAlign w:val="center"/>
            <w:hideMark/>
          </w:tcPr>
          <w:p w14:paraId="6BA0576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442611" w:rsidRPr="00630DF3" w14:paraId="367E70DE" w14:textId="77777777">
        <w:trPr>
          <w:trHeight w:val="570"/>
        </w:trPr>
        <w:tc>
          <w:tcPr>
            <w:tcW w:w="768" w:type="pct"/>
            <w:gridSpan w:val="2"/>
            <w:tcBorders>
              <w:top w:val="nil"/>
              <w:left w:val="single" w:sz="8" w:space="0" w:color="auto"/>
              <w:bottom w:val="nil"/>
              <w:right w:val="single" w:sz="8" w:space="0" w:color="auto"/>
            </w:tcBorders>
            <w:vAlign w:val="center"/>
            <w:hideMark/>
          </w:tcPr>
          <w:p w14:paraId="0923575A"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for DG </w:t>
            </w:r>
            <w:r w:rsidRPr="00630DF3">
              <w:rPr>
                <w:rFonts w:eastAsia="Times New Roman"/>
                <w:noProof/>
                <w:color w:val="000000"/>
                <w:sz w:val="22"/>
                <w:lang w:val="en-IE" w:eastAsia="en-IE"/>
              </w:rPr>
              <w:t>&lt;…….&gt;</w:t>
            </w:r>
          </w:p>
        </w:tc>
        <w:tc>
          <w:tcPr>
            <w:tcW w:w="585" w:type="pct"/>
            <w:gridSpan w:val="3"/>
            <w:tcBorders>
              <w:top w:val="nil"/>
              <w:left w:val="nil"/>
              <w:bottom w:val="single" w:sz="8" w:space="0" w:color="auto"/>
              <w:right w:val="single" w:sz="8" w:space="0" w:color="auto"/>
            </w:tcBorders>
            <w:vAlign w:val="center"/>
            <w:hideMark/>
          </w:tcPr>
          <w:p w14:paraId="2BDAD0CB"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48" w:type="pct"/>
            <w:gridSpan w:val="4"/>
            <w:tcBorders>
              <w:top w:val="nil"/>
              <w:left w:val="nil"/>
              <w:bottom w:val="single" w:sz="8" w:space="0" w:color="auto"/>
              <w:right w:val="single" w:sz="8" w:space="0" w:color="auto"/>
            </w:tcBorders>
            <w:vAlign w:val="center"/>
            <w:hideMark/>
          </w:tcPr>
          <w:p w14:paraId="0488CA76" w14:textId="4F1D54B5"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=2a+2b</w:t>
            </w:r>
          </w:p>
        </w:tc>
        <w:tc>
          <w:tcPr>
            <w:tcW w:w="420" w:type="pct"/>
            <w:gridSpan w:val="3"/>
            <w:tcBorders>
              <w:top w:val="nil"/>
              <w:left w:val="nil"/>
              <w:bottom w:val="single" w:sz="8" w:space="0" w:color="auto"/>
              <w:right w:val="single" w:sz="8" w:space="0" w:color="auto"/>
            </w:tcBorders>
            <w:shd w:val="clear" w:color="000000" w:fill="D9D9D9"/>
            <w:vAlign w:val="center"/>
            <w:hideMark/>
          </w:tcPr>
          <w:p w14:paraId="0ECBD05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9" w:type="pct"/>
            <w:gridSpan w:val="3"/>
            <w:tcBorders>
              <w:top w:val="nil"/>
              <w:left w:val="nil"/>
              <w:bottom w:val="single" w:sz="8" w:space="0" w:color="auto"/>
              <w:right w:val="single" w:sz="8" w:space="0" w:color="auto"/>
            </w:tcBorders>
            <w:shd w:val="clear" w:color="000000" w:fill="D9D9D9"/>
            <w:vAlign w:val="center"/>
            <w:hideMark/>
          </w:tcPr>
          <w:p w14:paraId="3C0590E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9" w:type="pct"/>
            <w:gridSpan w:val="3"/>
            <w:tcBorders>
              <w:top w:val="nil"/>
              <w:left w:val="nil"/>
              <w:bottom w:val="single" w:sz="8" w:space="0" w:color="auto"/>
              <w:right w:val="single" w:sz="8" w:space="0" w:color="auto"/>
            </w:tcBorders>
            <w:shd w:val="clear" w:color="000000" w:fill="D9D9D9"/>
            <w:vAlign w:val="center"/>
            <w:hideMark/>
          </w:tcPr>
          <w:p w14:paraId="3C94116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gridSpan w:val="3"/>
            <w:tcBorders>
              <w:top w:val="nil"/>
              <w:left w:val="nil"/>
              <w:bottom w:val="single" w:sz="8" w:space="0" w:color="auto"/>
              <w:right w:val="single" w:sz="8" w:space="0" w:color="auto"/>
            </w:tcBorders>
            <w:shd w:val="clear" w:color="000000" w:fill="D9D9D9"/>
            <w:vAlign w:val="center"/>
            <w:hideMark/>
          </w:tcPr>
          <w:p w14:paraId="176D19D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84" w:type="pct"/>
            <w:gridSpan w:val="3"/>
            <w:tcBorders>
              <w:top w:val="nil"/>
              <w:left w:val="nil"/>
              <w:bottom w:val="single" w:sz="8" w:space="0" w:color="auto"/>
              <w:right w:val="single" w:sz="8" w:space="0" w:color="auto"/>
            </w:tcBorders>
            <w:shd w:val="clear" w:color="000000" w:fill="D9D9D9"/>
            <w:vAlign w:val="center"/>
            <w:hideMark/>
          </w:tcPr>
          <w:p w14:paraId="4F84995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8" w:type="pct"/>
            <w:gridSpan w:val="3"/>
            <w:tcBorders>
              <w:top w:val="nil"/>
              <w:left w:val="nil"/>
              <w:bottom w:val="single" w:sz="8" w:space="0" w:color="auto"/>
              <w:right w:val="single" w:sz="8" w:space="0" w:color="auto"/>
            </w:tcBorders>
            <w:shd w:val="clear" w:color="000000" w:fill="D9D9D9"/>
            <w:vAlign w:val="center"/>
            <w:hideMark/>
          </w:tcPr>
          <w:p w14:paraId="2CFB180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72" w:type="pct"/>
            <w:gridSpan w:val="2"/>
            <w:tcBorders>
              <w:top w:val="nil"/>
              <w:left w:val="nil"/>
              <w:bottom w:val="single" w:sz="8" w:space="0" w:color="auto"/>
              <w:right w:val="single" w:sz="8" w:space="0" w:color="auto"/>
            </w:tcBorders>
            <w:shd w:val="clear" w:color="000000" w:fill="D9D9D9"/>
            <w:vAlign w:val="center"/>
            <w:hideMark/>
          </w:tcPr>
          <w:p w14:paraId="37D5058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7" w:type="pct"/>
            <w:gridSpan w:val="3"/>
            <w:tcBorders>
              <w:top w:val="nil"/>
              <w:left w:val="nil"/>
              <w:bottom w:val="single" w:sz="8" w:space="0" w:color="auto"/>
              <w:right w:val="single" w:sz="8" w:space="0" w:color="auto"/>
            </w:tcBorders>
            <w:shd w:val="clear" w:color="000000" w:fill="D9D9D9"/>
            <w:vAlign w:val="center"/>
            <w:hideMark/>
          </w:tcPr>
          <w:p w14:paraId="0241EF1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75CE192D" w14:textId="77777777">
        <w:trPr>
          <w:trHeight w:val="302"/>
        </w:trPr>
        <w:tc>
          <w:tcPr>
            <w:tcW w:w="1729" w:type="pct"/>
            <w:gridSpan w:val="8"/>
            <w:vMerge w:val="restart"/>
            <w:tcBorders>
              <w:top w:val="single" w:sz="8" w:space="0" w:color="auto"/>
              <w:left w:val="single" w:sz="8" w:space="0" w:color="auto"/>
              <w:bottom w:val="single" w:sz="8" w:space="0" w:color="000000"/>
              <w:right w:val="single" w:sz="8" w:space="0" w:color="000000"/>
            </w:tcBorders>
            <w:vAlign w:val="center"/>
            <w:hideMark/>
          </w:tcPr>
          <w:p w14:paraId="2BBCC5E0" w14:textId="77777777" w:rsidR="00835238" w:rsidRPr="00630DF3" w:rsidRDefault="00835238">
            <w:pPr>
              <w:spacing w:before="0" w:after="0"/>
              <w:jc w:val="center"/>
              <w:rPr>
                <w:rFonts w:eastAsia="Times New Roman"/>
                <w:b/>
                <w:bCs/>
                <w:noProof/>
                <w:color w:val="000000"/>
                <w:sz w:val="22"/>
                <w:lang w:val="en-IE" w:eastAsia="en-IE"/>
              </w:rPr>
            </w:pPr>
          </w:p>
        </w:tc>
        <w:tc>
          <w:tcPr>
            <w:tcW w:w="404" w:type="pct"/>
            <w:gridSpan w:val="3"/>
            <w:tcBorders>
              <w:top w:val="single" w:sz="8" w:space="0" w:color="auto"/>
              <w:left w:val="nil"/>
              <w:bottom w:val="single" w:sz="8" w:space="0" w:color="auto"/>
              <w:right w:val="single" w:sz="8" w:space="0" w:color="auto"/>
            </w:tcBorders>
            <w:vAlign w:val="center"/>
            <w:hideMark/>
          </w:tcPr>
          <w:p w14:paraId="03FFE8F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0B98DCE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025EE129"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0CF09C91"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05B322C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3"/>
            <w:tcBorders>
              <w:top w:val="single" w:sz="8" w:space="0" w:color="auto"/>
              <w:left w:val="nil"/>
              <w:bottom w:val="single" w:sz="8" w:space="0" w:color="auto"/>
              <w:right w:val="single" w:sz="8" w:space="0" w:color="auto"/>
            </w:tcBorders>
            <w:vAlign w:val="center"/>
            <w:hideMark/>
          </w:tcPr>
          <w:p w14:paraId="4449C3F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4" w:type="pct"/>
            <w:gridSpan w:val="4"/>
            <w:tcBorders>
              <w:top w:val="single" w:sz="8" w:space="0" w:color="auto"/>
              <w:left w:val="nil"/>
              <w:bottom w:val="single" w:sz="8" w:space="0" w:color="auto"/>
              <w:right w:val="single" w:sz="8" w:space="0" w:color="auto"/>
            </w:tcBorders>
            <w:vAlign w:val="center"/>
            <w:hideMark/>
          </w:tcPr>
          <w:p w14:paraId="5CEF8E3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4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6D306CE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48DE7A75" w14:textId="77777777">
        <w:trPr>
          <w:trHeight w:val="54"/>
        </w:trPr>
        <w:tc>
          <w:tcPr>
            <w:tcW w:w="1729" w:type="pct"/>
            <w:gridSpan w:val="8"/>
            <w:vMerge/>
            <w:tcBorders>
              <w:top w:val="single" w:sz="8" w:space="0" w:color="auto"/>
              <w:left w:val="single" w:sz="8" w:space="0" w:color="auto"/>
              <w:bottom w:val="single" w:sz="8" w:space="0" w:color="000000"/>
              <w:right w:val="single" w:sz="8" w:space="0" w:color="000000"/>
            </w:tcBorders>
            <w:vAlign w:val="center"/>
            <w:hideMark/>
          </w:tcPr>
          <w:p w14:paraId="7EA8D5F2" w14:textId="77777777" w:rsidR="00835238" w:rsidRPr="00630DF3" w:rsidRDefault="00835238">
            <w:pPr>
              <w:spacing w:before="0" w:after="0"/>
              <w:jc w:val="left"/>
              <w:rPr>
                <w:rFonts w:eastAsia="Times New Roman"/>
                <w:b/>
                <w:bCs/>
                <w:noProof/>
                <w:color w:val="000000"/>
                <w:sz w:val="22"/>
                <w:lang w:val="en-IE" w:eastAsia="en-IE"/>
              </w:rPr>
            </w:pPr>
          </w:p>
        </w:tc>
        <w:tc>
          <w:tcPr>
            <w:tcW w:w="404" w:type="pct"/>
            <w:gridSpan w:val="3"/>
            <w:tcBorders>
              <w:top w:val="nil"/>
              <w:left w:val="nil"/>
              <w:bottom w:val="single" w:sz="8" w:space="0" w:color="auto"/>
              <w:right w:val="single" w:sz="8" w:space="0" w:color="auto"/>
            </w:tcBorders>
            <w:vAlign w:val="center"/>
            <w:hideMark/>
          </w:tcPr>
          <w:p w14:paraId="2E2495D5"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04" w:type="pct"/>
            <w:gridSpan w:val="3"/>
            <w:tcBorders>
              <w:top w:val="nil"/>
              <w:left w:val="nil"/>
              <w:bottom w:val="single" w:sz="8" w:space="0" w:color="auto"/>
              <w:right w:val="single" w:sz="8" w:space="0" w:color="auto"/>
            </w:tcBorders>
            <w:vAlign w:val="center"/>
            <w:hideMark/>
          </w:tcPr>
          <w:p w14:paraId="4C94DC0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04" w:type="pct"/>
            <w:gridSpan w:val="3"/>
            <w:tcBorders>
              <w:top w:val="nil"/>
              <w:left w:val="nil"/>
              <w:bottom w:val="single" w:sz="8" w:space="0" w:color="auto"/>
              <w:right w:val="single" w:sz="8" w:space="0" w:color="auto"/>
            </w:tcBorders>
            <w:vAlign w:val="center"/>
            <w:hideMark/>
          </w:tcPr>
          <w:p w14:paraId="05C9D59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04" w:type="pct"/>
            <w:gridSpan w:val="3"/>
            <w:tcBorders>
              <w:top w:val="nil"/>
              <w:left w:val="nil"/>
              <w:bottom w:val="single" w:sz="8" w:space="0" w:color="auto"/>
              <w:right w:val="single" w:sz="8" w:space="0" w:color="auto"/>
            </w:tcBorders>
            <w:vAlign w:val="center"/>
            <w:hideMark/>
          </w:tcPr>
          <w:p w14:paraId="2B1465B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04" w:type="pct"/>
            <w:gridSpan w:val="3"/>
            <w:tcBorders>
              <w:top w:val="nil"/>
              <w:left w:val="nil"/>
              <w:bottom w:val="single" w:sz="8" w:space="0" w:color="auto"/>
              <w:right w:val="single" w:sz="8" w:space="0" w:color="auto"/>
            </w:tcBorders>
            <w:vAlign w:val="center"/>
            <w:hideMark/>
          </w:tcPr>
          <w:p w14:paraId="488EDF1E"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04" w:type="pct"/>
            <w:gridSpan w:val="3"/>
            <w:tcBorders>
              <w:top w:val="nil"/>
              <w:left w:val="nil"/>
              <w:bottom w:val="single" w:sz="8" w:space="0" w:color="auto"/>
              <w:right w:val="single" w:sz="8" w:space="0" w:color="auto"/>
            </w:tcBorders>
            <w:vAlign w:val="center"/>
            <w:hideMark/>
          </w:tcPr>
          <w:p w14:paraId="2C12603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04" w:type="pct"/>
            <w:gridSpan w:val="4"/>
            <w:tcBorders>
              <w:top w:val="nil"/>
              <w:left w:val="nil"/>
              <w:bottom w:val="single" w:sz="8" w:space="0" w:color="auto"/>
              <w:right w:val="single" w:sz="8" w:space="0" w:color="auto"/>
            </w:tcBorders>
            <w:vAlign w:val="center"/>
            <w:hideMark/>
          </w:tcPr>
          <w:p w14:paraId="5802AB9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41" w:type="pct"/>
            <w:gridSpan w:val="2"/>
            <w:vMerge/>
            <w:tcBorders>
              <w:top w:val="single" w:sz="8" w:space="0" w:color="auto"/>
              <w:left w:val="single" w:sz="8" w:space="0" w:color="auto"/>
              <w:bottom w:val="single" w:sz="8" w:space="0" w:color="000000"/>
              <w:right w:val="single" w:sz="8" w:space="0" w:color="auto"/>
            </w:tcBorders>
            <w:vAlign w:val="center"/>
            <w:hideMark/>
          </w:tcPr>
          <w:p w14:paraId="797CEEB4"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484195AA" w14:textId="77777777" w:rsidTr="0065157D">
        <w:trPr>
          <w:trHeight w:val="269"/>
        </w:trPr>
        <w:tc>
          <w:tcPr>
            <w:tcW w:w="768" w:type="pct"/>
            <w:gridSpan w:val="3"/>
            <w:vMerge w:val="restart"/>
            <w:tcBorders>
              <w:top w:val="nil"/>
              <w:left w:val="single" w:sz="8" w:space="0" w:color="auto"/>
              <w:bottom w:val="single" w:sz="8" w:space="0" w:color="000000"/>
              <w:right w:val="single" w:sz="8" w:space="0" w:color="auto"/>
            </w:tcBorders>
            <w:vAlign w:val="center"/>
            <w:hideMark/>
          </w:tcPr>
          <w:p w14:paraId="1A0CB924" w14:textId="77777777" w:rsidR="00835238" w:rsidRPr="00630DF3" w:rsidRDefault="00835238">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TOTAL operational appropriations</w:t>
            </w:r>
          </w:p>
        </w:tc>
        <w:tc>
          <w:tcPr>
            <w:tcW w:w="586" w:type="pct"/>
            <w:gridSpan w:val="3"/>
            <w:tcBorders>
              <w:top w:val="nil"/>
              <w:left w:val="nil"/>
              <w:bottom w:val="single" w:sz="8" w:space="0" w:color="auto"/>
              <w:right w:val="single" w:sz="8" w:space="0" w:color="auto"/>
            </w:tcBorders>
            <w:vAlign w:val="center"/>
            <w:hideMark/>
          </w:tcPr>
          <w:p w14:paraId="75275D5C"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023596F9" w14:textId="33479053"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5CED8E5F"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07BAA0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4336C561"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73EF73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59F2F8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6EE53F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018C881"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01D0F48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03E903E1" w14:textId="77777777" w:rsidTr="0065157D">
        <w:trPr>
          <w:trHeight w:val="54"/>
        </w:trPr>
        <w:tc>
          <w:tcPr>
            <w:tcW w:w="768" w:type="pct"/>
            <w:gridSpan w:val="3"/>
            <w:vMerge/>
            <w:tcBorders>
              <w:top w:val="nil"/>
              <w:left w:val="single" w:sz="8" w:space="0" w:color="auto"/>
              <w:bottom w:val="single" w:sz="8" w:space="0" w:color="000000"/>
              <w:right w:val="single" w:sz="8" w:space="0" w:color="auto"/>
            </w:tcBorders>
            <w:vAlign w:val="center"/>
            <w:hideMark/>
          </w:tcPr>
          <w:p w14:paraId="17178490" w14:textId="77777777" w:rsidR="00835238" w:rsidRPr="00630DF3" w:rsidRDefault="00835238">
            <w:pPr>
              <w:spacing w:before="0" w:after="0"/>
              <w:jc w:val="left"/>
              <w:rPr>
                <w:rFonts w:eastAsia="Times New Roman"/>
                <w:noProof/>
                <w:color w:val="000000"/>
                <w:sz w:val="21"/>
                <w:szCs w:val="21"/>
                <w:lang w:val="en-IE" w:eastAsia="en-IE"/>
              </w:rPr>
            </w:pPr>
          </w:p>
        </w:tc>
        <w:tc>
          <w:tcPr>
            <w:tcW w:w="586" w:type="pct"/>
            <w:gridSpan w:val="3"/>
            <w:tcBorders>
              <w:top w:val="nil"/>
              <w:left w:val="nil"/>
              <w:bottom w:val="single" w:sz="8" w:space="0" w:color="auto"/>
              <w:right w:val="single" w:sz="8" w:space="0" w:color="auto"/>
            </w:tcBorders>
            <w:vAlign w:val="center"/>
            <w:hideMark/>
          </w:tcPr>
          <w:p w14:paraId="7C453EB5"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tcPr>
          <w:p w14:paraId="0783A104" w14:textId="5B78A18F"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5FC4C24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A5E4E54"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EEF9DE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9892891"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DE61C5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FDB05E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707D90B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1C2649C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6D444F00" w14:textId="77777777" w:rsidTr="0065157D">
        <w:trPr>
          <w:trHeight w:val="433"/>
        </w:trPr>
        <w:tc>
          <w:tcPr>
            <w:tcW w:w="1355" w:type="pct"/>
            <w:gridSpan w:val="6"/>
            <w:tcBorders>
              <w:top w:val="single" w:sz="8" w:space="0" w:color="auto"/>
              <w:left w:val="single" w:sz="8" w:space="0" w:color="auto"/>
              <w:bottom w:val="single" w:sz="8" w:space="0" w:color="auto"/>
              <w:right w:val="single" w:sz="8" w:space="0" w:color="000000"/>
            </w:tcBorders>
            <w:vAlign w:val="center"/>
            <w:hideMark/>
          </w:tcPr>
          <w:p w14:paraId="1D468523" w14:textId="77777777" w:rsidR="00835238" w:rsidRPr="00630DF3" w:rsidRDefault="00835238">
            <w:pPr>
              <w:spacing w:before="0" w:after="0"/>
              <w:rPr>
                <w:rFonts w:eastAsia="Times New Roman"/>
                <w:noProof/>
                <w:color w:val="000000"/>
                <w:sz w:val="21"/>
                <w:szCs w:val="21"/>
                <w:lang w:val="en-IE" w:eastAsia="en-IE"/>
              </w:rPr>
            </w:pPr>
            <w:r w:rsidRPr="00630DF3">
              <w:rPr>
                <w:rFonts w:eastAsia="Times New Roman"/>
                <w:noProof/>
                <w:color w:val="000000"/>
                <w:sz w:val="21"/>
                <w:szCs w:val="21"/>
                <w:lang w:val="en-IE" w:eastAsia="en-IE"/>
              </w:rPr>
              <w:t xml:space="preserve">TOTAL appropriations of an administrative nature financed from the envelope for specific programmes </w:t>
            </w:r>
          </w:p>
        </w:tc>
        <w:tc>
          <w:tcPr>
            <w:tcW w:w="374" w:type="pct"/>
            <w:gridSpan w:val="2"/>
            <w:tcBorders>
              <w:top w:val="nil"/>
              <w:left w:val="nil"/>
              <w:bottom w:val="single" w:sz="8" w:space="0" w:color="auto"/>
              <w:right w:val="single" w:sz="8" w:space="0" w:color="auto"/>
            </w:tcBorders>
            <w:vAlign w:val="center"/>
          </w:tcPr>
          <w:p w14:paraId="356E649C" w14:textId="3DDAC9E2"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671686C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63DF69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72298DF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F39174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0C3EB5B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CCE0CC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67CD7D0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5142084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03A443D" w14:textId="77777777" w:rsidTr="0065157D">
        <w:trPr>
          <w:trHeight w:val="418"/>
        </w:trPr>
        <w:tc>
          <w:tcPr>
            <w:tcW w:w="768" w:type="pct"/>
            <w:gridSpan w:val="3"/>
            <w:tcBorders>
              <w:top w:val="nil"/>
              <w:left w:val="single" w:sz="8" w:space="0" w:color="auto"/>
              <w:bottom w:val="nil"/>
              <w:right w:val="single" w:sz="8" w:space="0" w:color="auto"/>
            </w:tcBorders>
            <w:shd w:val="thinDiagStripe" w:color="C0C0C0" w:fill="E6E6E6"/>
            <w:vAlign w:val="center"/>
            <w:hideMark/>
          </w:tcPr>
          <w:p w14:paraId="7097B094"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 &lt;….&gt;</w:t>
            </w:r>
          </w:p>
        </w:tc>
        <w:tc>
          <w:tcPr>
            <w:tcW w:w="586" w:type="pct"/>
            <w:gridSpan w:val="3"/>
            <w:tcBorders>
              <w:top w:val="nil"/>
              <w:left w:val="nil"/>
              <w:bottom w:val="single" w:sz="8" w:space="0" w:color="auto"/>
              <w:right w:val="single" w:sz="8" w:space="0" w:color="auto"/>
            </w:tcBorders>
            <w:vAlign w:val="center"/>
            <w:hideMark/>
          </w:tcPr>
          <w:p w14:paraId="065E0818"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374" w:type="pct"/>
            <w:gridSpan w:val="2"/>
            <w:tcBorders>
              <w:top w:val="nil"/>
              <w:left w:val="nil"/>
              <w:bottom w:val="single" w:sz="8" w:space="0" w:color="auto"/>
              <w:right w:val="single" w:sz="8" w:space="0" w:color="auto"/>
            </w:tcBorders>
            <w:vAlign w:val="center"/>
          </w:tcPr>
          <w:p w14:paraId="60692A9A" w14:textId="0D7FC244"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3D94446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7C10802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01036A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90C5A4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9F08B45"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7C1BAD5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4CD66D5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592DE1B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BB1ED2B" w14:textId="77777777">
        <w:trPr>
          <w:trHeight w:val="268"/>
        </w:trPr>
        <w:tc>
          <w:tcPr>
            <w:tcW w:w="768" w:type="pct"/>
            <w:gridSpan w:val="3"/>
            <w:tcBorders>
              <w:top w:val="nil"/>
              <w:left w:val="single" w:sz="8" w:space="0" w:color="auto"/>
              <w:bottom w:val="single" w:sz="8" w:space="0" w:color="auto"/>
              <w:right w:val="single" w:sz="8" w:space="0" w:color="auto"/>
            </w:tcBorders>
            <w:shd w:val="thinDiagStripe" w:color="C0C0C0" w:fill="E6E6E6"/>
            <w:vAlign w:val="center"/>
            <w:hideMark/>
          </w:tcPr>
          <w:p w14:paraId="6658A88E"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p>
        </w:tc>
        <w:tc>
          <w:tcPr>
            <w:tcW w:w="586" w:type="pct"/>
            <w:gridSpan w:val="3"/>
            <w:tcBorders>
              <w:top w:val="nil"/>
              <w:left w:val="nil"/>
              <w:bottom w:val="single" w:sz="8" w:space="0" w:color="auto"/>
              <w:right w:val="single" w:sz="8" w:space="0" w:color="auto"/>
            </w:tcBorders>
            <w:vAlign w:val="center"/>
            <w:hideMark/>
          </w:tcPr>
          <w:p w14:paraId="72474BF7"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374" w:type="pct"/>
            <w:gridSpan w:val="2"/>
            <w:tcBorders>
              <w:top w:val="nil"/>
              <w:left w:val="nil"/>
              <w:bottom w:val="single" w:sz="8" w:space="0" w:color="auto"/>
              <w:right w:val="single" w:sz="8" w:space="0" w:color="auto"/>
            </w:tcBorders>
            <w:vAlign w:val="center"/>
            <w:hideMark/>
          </w:tcPr>
          <w:p w14:paraId="343A30A7" w14:textId="794C520A" w:rsidR="00835238" w:rsidRPr="00630DF3" w:rsidRDefault="00835238">
            <w:pPr>
              <w:spacing w:before="0" w:after="0"/>
              <w:jc w:val="center"/>
              <w:rPr>
                <w:rFonts w:eastAsia="Times New Roman"/>
                <w:noProof/>
                <w:color w:val="000000"/>
                <w:sz w:val="14"/>
                <w:szCs w:val="14"/>
                <w:lang w:val="en-IE" w:eastAsia="en-IE"/>
              </w:rPr>
            </w:pPr>
          </w:p>
        </w:tc>
        <w:tc>
          <w:tcPr>
            <w:tcW w:w="404" w:type="pct"/>
            <w:gridSpan w:val="3"/>
            <w:tcBorders>
              <w:top w:val="nil"/>
              <w:left w:val="nil"/>
              <w:bottom w:val="single" w:sz="8" w:space="0" w:color="auto"/>
              <w:right w:val="single" w:sz="8" w:space="0" w:color="auto"/>
            </w:tcBorders>
            <w:shd w:val="clear" w:color="000000" w:fill="D9D9D9"/>
            <w:vAlign w:val="center"/>
            <w:hideMark/>
          </w:tcPr>
          <w:p w14:paraId="37693C2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B34801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08223AB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43226F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330E827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4EAFDEC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4" w:type="pct"/>
            <w:gridSpan w:val="4"/>
            <w:tcBorders>
              <w:top w:val="nil"/>
              <w:left w:val="nil"/>
              <w:bottom w:val="single" w:sz="8" w:space="0" w:color="auto"/>
              <w:right w:val="single" w:sz="8" w:space="0" w:color="auto"/>
            </w:tcBorders>
            <w:shd w:val="clear" w:color="000000" w:fill="D9D9D9"/>
            <w:vAlign w:val="center"/>
            <w:hideMark/>
          </w:tcPr>
          <w:p w14:paraId="4C035AE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41" w:type="pct"/>
            <w:gridSpan w:val="2"/>
            <w:tcBorders>
              <w:top w:val="nil"/>
              <w:left w:val="nil"/>
              <w:bottom w:val="single" w:sz="8" w:space="0" w:color="auto"/>
              <w:right w:val="single" w:sz="8" w:space="0" w:color="auto"/>
            </w:tcBorders>
            <w:shd w:val="clear" w:color="000000" w:fill="D9D9D9"/>
            <w:vAlign w:val="center"/>
            <w:hideMark/>
          </w:tcPr>
          <w:p w14:paraId="37C42AF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539BA243" w14:textId="77777777">
        <w:trPr>
          <w:trHeight w:val="410"/>
        </w:trPr>
        <w:tc>
          <w:tcPr>
            <w:tcW w:w="704" w:type="pct"/>
            <w:tcBorders>
              <w:top w:val="nil"/>
              <w:left w:val="nil"/>
              <w:bottom w:val="nil"/>
              <w:right w:val="nil"/>
            </w:tcBorders>
            <w:noWrap/>
            <w:vAlign w:val="bottom"/>
            <w:hideMark/>
          </w:tcPr>
          <w:p w14:paraId="73E492D7" w14:textId="77777777" w:rsidR="00835238" w:rsidRPr="00630DF3" w:rsidRDefault="00835238">
            <w:pPr>
              <w:spacing w:before="0" w:after="0"/>
              <w:jc w:val="left"/>
              <w:rPr>
                <w:rFonts w:eastAsia="Times New Roman"/>
                <w:noProof/>
                <w:sz w:val="20"/>
                <w:szCs w:val="24"/>
                <w:lang w:val="en-IE" w:eastAsia="en-IE"/>
              </w:rPr>
            </w:pPr>
          </w:p>
        </w:tc>
        <w:tc>
          <w:tcPr>
            <w:tcW w:w="537" w:type="pct"/>
            <w:gridSpan w:val="3"/>
            <w:tcBorders>
              <w:top w:val="nil"/>
              <w:left w:val="nil"/>
              <w:bottom w:val="nil"/>
              <w:right w:val="nil"/>
            </w:tcBorders>
            <w:noWrap/>
            <w:vAlign w:val="bottom"/>
            <w:hideMark/>
          </w:tcPr>
          <w:p w14:paraId="22E224A3" w14:textId="77777777" w:rsidR="00835238" w:rsidRPr="00630DF3" w:rsidRDefault="00835238">
            <w:pPr>
              <w:spacing w:before="0" w:after="0"/>
              <w:jc w:val="left"/>
              <w:rPr>
                <w:rFonts w:eastAsia="Times New Roman"/>
                <w:noProof/>
                <w:sz w:val="20"/>
                <w:szCs w:val="20"/>
                <w:lang w:val="en-IE" w:eastAsia="en-IE"/>
              </w:rPr>
            </w:pPr>
          </w:p>
        </w:tc>
        <w:tc>
          <w:tcPr>
            <w:tcW w:w="417" w:type="pct"/>
            <w:gridSpan w:val="3"/>
            <w:tcBorders>
              <w:top w:val="nil"/>
              <w:left w:val="nil"/>
              <w:bottom w:val="nil"/>
              <w:right w:val="nil"/>
            </w:tcBorders>
            <w:noWrap/>
            <w:vAlign w:val="bottom"/>
            <w:hideMark/>
          </w:tcPr>
          <w:p w14:paraId="58A455A8" w14:textId="77777777" w:rsidR="00835238" w:rsidRPr="00630DF3" w:rsidRDefault="00835238">
            <w:pPr>
              <w:spacing w:before="0" w:after="0"/>
              <w:jc w:val="left"/>
              <w:rPr>
                <w:rFonts w:eastAsia="Times New Roman"/>
                <w:noProof/>
                <w:sz w:val="20"/>
                <w:szCs w:val="20"/>
                <w:lang w:val="en-IE" w:eastAsia="en-IE"/>
              </w:rPr>
            </w:pPr>
          </w:p>
        </w:tc>
        <w:tc>
          <w:tcPr>
            <w:tcW w:w="417" w:type="pct"/>
            <w:gridSpan w:val="3"/>
            <w:tcBorders>
              <w:top w:val="nil"/>
              <w:left w:val="nil"/>
              <w:bottom w:val="nil"/>
              <w:right w:val="single" w:sz="8" w:space="0" w:color="auto"/>
            </w:tcBorders>
            <w:noWrap/>
            <w:vAlign w:val="bottom"/>
            <w:hideMark/>
          </w:tcPr>
          <w:p w14:paraId="33770312" w14:textId="77777777" w:rsidR="00835238" w:rsidRPr="00630DF3" w:rsidRDefault="00835238">
            <w:pPr>
              <w:spacing w:before="0" w:after="0"/>
              <w:jc w:val="left"/>
              <w:rPr>
                <w:rFonts w:ascii="Calibri" w:eastAsia="Times New Roman" w:hAnsi="Calibri" w:cs="Calibri"/>
                <w:noProof/>
                <w:color w:val="000000"/>
                <w:sz w:val="22"/>
                <w:lang w:val="en-IE" w:eastAsia="en-IE"/>
              </w:rPr>
            </w:pPr>
          </w:p>
        </w:tc>
        <w:tc>
          <w:tcPr>
            <w:tcW w:w="360" w:type="pct"/>
            <w:gridSpan w:val="3"/>
            <w:tcBorders>
              <w:top w:val="single" w:sz="8" w:space="0" w:color="auto"/>
              <w:left w:val="nil"/>
              <w:bottom w:val="nil"/>
              <w:right w:val="single" w:sz="8" w:space="0" w:color="auto"/>
            </w:tcBorders>
            <w:vAlign w:val="center"/>
            <w:hideMark/>
          </w:tcPr>
          <w:p w14:paraId="77BD98BC"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0" w:type="pct"/>
            <w:gridSpan w:val="3"/>
            <w:tcBorders>
              <w:top w:val="single" w:sz="8" w:space="0" w:color="auto"/>
              <w:left w:val="nil"/>
              <w:bottom w:val="nil"/>
              <w:right w:val="single" w:sz="8" w:space="0" w:color="auto"/>
            </w:tcBorders>
            <w:vAlign w:val="center"/>
            <w:hideMark/>
          </w:tcPr>
          <w:p w14:paraId="3F99644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7AA8B48E"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3523B7B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364B41A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002214D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61" w:type="pct"/>
            <w:gridSpan w:val="3"/>
            <w:tcBorders>
              <w:top w:val="single" w:sz="8" w:space="0" w:color="auto"/>
              <w:left w:val="nil"/>
              <w:bottom w:val="nil"/>
              <w:right w:val="single" w:sz="8" w:space="0" w:color="auto"/>
            </w:tcBorders>
            <w:vAlign w:val="center"/>
            <w:hideMark/>
          </w:tcPr>
          <w:p w14:paraId="36860A91"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01" w:type="pct"/>
            <w:vMerge w:val="restart"/>
            <w:tcBorders>
              <w:top w:val="single" w:sz="8" w:space="0" w:color="auto"/>
              <w:left w:val="single" w:sz="8" w:space="0" w:color="auto"/>
              <w:bottom w:val="single" w:sz="8" w:space="0" w:color="000000"/>
              <w:right w:val="single" w:sz="8" w:space="0" w:color="auto"/>
            </w:tcBorders>
            <w:vAlign w:val="center"/>
            <w:hideMark/>
          </w:tcPr>
          <w:p w14:paraId="4F5038B0"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6783E935" w14:textId="77777777">
        <w:trPr>
          <w:trHeight w:val="300"/>
        </w:trPr>
        <w:tc>
          <w:tcPr>
            <w:tcW w:w="704" w:type="pct"/>
            <w:tcBorders>
              <w:top w:val="nil"/>
              <w:left w:val="nil"/>
              <w:bottom w:val="nil"/>
              <w:right w:val="nil"/>
            </w:tcBorders>
            <w:noWrap/>
            <w:vAlign w:val="bottom"/>
            <w:hideMark/>
          </w:tcPr>
          <w:p w14:paraId="14ACB484" w14:textId="77777777" w:rsidR="00835238" w:rsidRPr="00630DF3" w:rsidRDefault="00835238">
            <w:pPr>
              <w:spacing w:before="0" w:after="0"/>
              <w:jc w:val="center"/>
              <w:rPr>
                <w:rFonts w:eastAsia="Times New Roman"/>
                <w:b/>
                <w:bCs/>
                <w:noProof/>
                <w:color w:val="000000"/>
                <w:sz w:val="20"/>
                <w:szCs w:val="20"/>
                <w:lang w:val="en-IE" w:eastAsia="en-IE"/>
              </w:rPr>
            </w:pPr>
          </w:p>
        </w:tc>
        <w:tc>
          <w:tcPr>
            <w:tcW w:w="537" w:type="pct"/>
            <w:gridSpan w:val="3"/>
            <w:tcBorders>
              <w:top w:val="nil"/>
              <w:left w:val="nil"/>
              <w:bottom w:val="nil"/>
              <w:right w:val="nil"/>
            </w:tcBorders>
            <w:noWrap/>
            <w:vAlign w:val="bottom"/>
            <w:hideMark/>
          </w:tcPr>
          <w:p w14:paraId="4095ED11" w14:textId="77777777" w:rsidR="00835238" w:rsidRPr="00630DF3" w:rsidRDefault="00835238">
            <w:pPr>
              <w:spacing w:before="0" w:after="0"/>
              <w:jc w:val="left"/>
              <w:rPr>
                <w:rFonts w:eastAsia="Times New Roman"/>
                <w:noProof/>
                <w:sz w:val="20"/>
                <w:szCs w:val="20"/>
                <w:lang w:val="en-IE" w:eastAsia="en-IE"/>
              </w:rPr>
            </w:pPr>
          </w:p>
        </w:tc>
        <w:tc>
          <w:tcPr>
            <w:tcW w:w="417" w:type="pct"/>
            <w:gridSpan w:val="3"/>
            <w:tcBorders>
              <w:top w:val="nil"/>
              <w:left w:val="nil"/>
              <w:bottom w:val="nil"/>
              <w:right w:val="nil"/>
            </w:tcBorders>
            <w:noWrap/>
            <w:vAlign w:val="bottom"/>
            <w:hideMark/>
          </w:tcPr>
          <w:p w14:paraId="52B47918" w14:textId="77777777" w:rsidR="00835238" w:rsidRPr="00630DF3" w:rsidRDefault="00835238">
            <w:pPr>
              <w:spacing w:before="0" w:after="0"/>
              <w:jc w:val="left"/>
              <w:rPr>
                <w:rFonts w:eastAsia="Times New Roman"/>
                <w:noProof/>
                <w:sz w:val="20"/>
                <w:szCs w:val="20"/>
                <w:lang w:val="en-IE" w:eastAsia="en-IE"/>
              </w:rPr>
            </w:pPr>
          </w:p>
        </w:tc>
        <w:tc>
          <w:tcPr>
            <w:tcW w:w="417" w:type="pct"/>
            <w:gridSpan w:val="3"/>
            <w:tcBorders>
              <w:top w:val="nil"/>
              <w:left w:val="nil"/>
              <w:bottom w:val="nil"/>
              <w:right w:val="single" w:sz="8" w:space="0" w:color="auto"/>
            </w:tcBorders>
            <w:noWrap/>
            <w:vAlign w:val="bottom"/>
            <w:hideMark/>
          </w:tcPr>
          <w:p w14:paraId="70967857" w14:textId="77777777" w:rsidR="00835238" w:rsidRPr="00630DF3" w:rsidRDefault="00835238">
            <w:pPr>
              <w:spacing w:before="0" w:after="0"/>
              <w:jc w:val="left"/>
              <w:rPr>
                <w:rFonts w:ascii="Calibri" w:eastAsia="Times New Roman" w:hAnsi="Calibri" w:cs="Calibri"/>
                <w:noProof/>
                <w:color w:val="000000"/>
                <w:sz w:val="22"/>
                <w:lang w:val="en-IE" w:eastAsia="en-IE"/>
              </w:rPr>
            </w:pPr>
          </w:p>
        </w:tc>
        <w:tc>
          <w:tcPr>
            <w:tcW w:w="360" w:type="pct"/>
            <w:gridSpan w:val="3"/>
            <w:tcBorders>
              <w:top w:val="nil"/>
              <w:left w:val="nil"/>
              <w:bottom w:val="single" w:sz="8" w:space="0" w:color="auto"/>
              <w:right w:val="single" w:sz="8" w:space="0" w:color="auto"/>
            </w:tcBorders>
            <w:vAlign w:val="center"/>
            <w:hideMark/>
          </w:tcPr>
          <w:p w14:paraId="57938DA7"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60" w:type="pct"/>
            <w:gridSpan w:val="3"/>
            <w:tcBorders>
              <w:top w:val="nil"/>
              <w:left w:val="nil"/>
              <w:bottom w:val="single" w:sz="8" w:space="0" w:color="auto"/>
              <w:right w:val="single" w:sz="8" w:space="0" w:color="auto"/>
            </w:tcBorders>
            <w:vAlign w:val="center"/>
            <w:hideMark/>
          </w:tcPr>
          <w:p w14:paraId="52AE16CF"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61" w:type="pct"/>
            <w:gridSpan w:val="3"/>
            <w:tcBorders>
              <w:top w:val="nil"/>
              <w:left w:val="nil"/>
              <w:bottom w:val="single" w:sz="8" w:space="0" w:color="auto"/>
              <w:right w:val="single" w:sz="8" w:space="0" w:color="auto"/>
            </w:tcBorders>
            <w:vAlign w:val="center"/>
            <w:hideMark/>
          </w:tcPr>
          <w:p w14:paraId="7BADE68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61" w:type="pct"/>
            <w:gridSpan w:val="3"/>
            <w:tcBorders>
              <w:top w:val="nil"/>
              <w:left w:val="nil"/>
              <w:bottom w:val="single" w:sz="8" w:space="0" w:color="auto"/>
              <w:right w:val="single" w:sz="8" w:space="0" w:color="auto"/>
            </w:tcBorders>
            <w:vAlign w:val="center"/>
            <w:hideMark/>
          </w:tcPr>
          <w:p w14:paraId="5972A9E1"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61" w:type="pct"/>
            <w:gridSpan w:val="3"/>
            <w:tcBorders>
              <w:top w:val="nil"/>
              <w:left w:val="nil"/>
              <w:bottom w:val="single" w:sz="8" w:space="0" w:color="auto"/>
              <w:right w:val="single" w:sz="8" w:space="0" w:color="auto"/>
            </w:tcBorders>
            <w:vAlign w:val="center"/>
            <w:hideMark/>
          </w:tcPr>
          <w:p w14:paraId="1EEC03EB"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61" w:type="pct"/>
            <w:gridSpan w:val="3"/>
            <w:tcBorders>
              <w:top w:val="nil"/>
              <w:left w:val="nil"/>
              <w:bottom w:val="single" w:sz="8" w:space="0" w:color="auto"/>
              <w:right w:val="single" w:sz="8" w:space="0" w:color="auto"/>
            </w:tcBorders>
            <w:vAlign w:val="center"/>
            <w:hideMark/>
          </w:tcPr>
          <w:p w14:paraId="5F5F066A"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61" w:type="pct"/>
            <w:gridSpan w:val="3"/>
            <w:tcBorders>
              <w:top w:val="nil"/>
              <w:left w:val="nil"/>
              <w:bottom w:val="single" w:sz="8" w:space="0" w:color="auto"/>
              <w:right w:val="single" w:sz="8" w:space="0" w:color="auto"/>
            </w:tcBorders>
            <w:vAlign w:val="center"/>
            <w:hideMark/>
          </w:tcPr>
          <w:p w14:paraId="5B860B9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01" w:type="pct"/>
            <w:vMerge/>
            <w:tcBorders>
              <w:top w:val="single" w:sz="8" w:space="0" w:color="auto"/>
              <w:left w:val="single" w:sz="8" w:space="0" w:color="auto"/>
              <w:bottom w:val="single" w:sz="8" w:space="0" w:color="000000"/>
              <w:right w:val="single" w:sz="8" w:space="0" w:color="auto"/>
            </w:tcBorders>
            <w:vAlign w:val="center"/>
            <w:hideMark/>
          </w:tcPr>
          <w:p w14:paraId="40787095"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4331A3F3" w14:textId="77777777" w:rsidTr="0065157D">
        <w:trPr>
          <w:trHeight w:val="637"/>
        </w:trPr>
        <w:tc>
          <w:tcPr>
            <w:tcW w:w="704" w:type="pct"/>
            <w:vMerge w:val="restart"/>
            <w:tcBorders>
              <w:top w:val="single" w:sz="8" w:space="0" w:color="auto"/>
              <w:left w:val="single" w:sz="8" w:space="0" w:color="auto"/>
              <w:bottom w:val="single" w:sz="8" w:space="0" w:color="000000"/>
              <w:right w:val="single" w:sz="8" w:space="0" w:color="auto"/>
            </w:tcBorders>
            <w:vAlign w:val="center"/>
            <w:hideMark/>
          </w:tcPr>
          <w:p w14:paraId="4A96715E" w14:textId="77777777" w:rsidR="00835238" w:rsidRPr="00630DF3" w:rsidRDefault="00835238">
            <w:pPr>
              <w:spacing w:before="0" w:after="0"/>
              <w:rPr>
                <w:rFonts w:ascii="Calibri" w:eastAsia="Times New Roman" w:hAnsi="Calibri" w:cs="Calibri"/>
                <w:noProof/>
                <w:color w:val="000000"/>
                <w:sz w:val="21"/>
                <w:szCs w:val="21"/>
                <w:lang w:val="en-IE" w:eastAsia="en-IE"/>
              </w:rPr>
            </w:pPr>
            <w:r w:rsidRPr="00630DF3">
              <w:rPr>
                <w:rFonts w:ascii="Calibri" w:eastAsia="Times New Roman" w:hAnsi="Calibri" w:cs="Calibri"/>
                <w:noProof/>
                <w:color w:val="000000"/>
                <w:sz w:val="21"/>
                <w:szCs w:val="21"/>
                <w:lang w:val="en-IE" w:eastAsia="en-IE"/>
              </w:rPr>
              <w:t xml:space="preserve">• </w:t>
            </w:r>
            <w:r w:rsidRPr="00630DF3">
              <w:rPr>
                <w:rFonts w:eastAsia="Times New Roman"/>
                <w:noProof/>
                <w:color w:val="000000"/>
                <w:sz w:val="21"/>
                <w:szCs w:val="21"/>
                <w:lang w:val="en-IE" w:eastAsia="en-IE"/>
              </w:rPr>
              <w:t>TOTAL operational appropriations (all operational headings)</w:t>
            </w:r>
          </w:p>
        </w:tc>
        <w:tc>
          <w:tcPr>
            <w:tcW w:w="537" w:type="pct"/>
            <w:gridSpan w:val="3"/>
            <w:tcBorders>
              <w:top w:val="single" w:sz="8" w:space="0" w:color="auto"/>
              <w:left w:val="nil"/>
              <w:bottom w:val="single" w:sz="8" w:space="0" w:color="auto"/>
              <w:right w:val="single" w:sz="8" w:space="0" w:color="auto"/>
            </w:tcBorders>
            <w:vAlign w:val="center"/>
            <w:hideMark/>
          </w:tcPr>
          <w:p w14:paraId="0887F83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833" w:type="pct"/>
            <w:gridSpan w:val="6"/>
            <w:tcBorders>
              <w:top w:val="single" w:sz="8" w:space="0" w:color="auto"/>
              <w:left w:val="nil"/>
              <w:bottom w:val="single" w:sz="8" w:space="0" w:color="auto"/>
              <w:right w:val="single" w:sz="8" w:space="0" w:color="000000"/>
            </w:tcBorders>
            <w:vAlign w:val="center"/>
          </w:tcPr>
          <w:p w14:paraId="63494FDB" w14:textId="7FF43154" w:rsidR="00835238" w:rsidRPr="00630DF3" w:rsidRDefault="00835238">
            <w:pPr>
              <w:spacing w:before="0" w:after="0"/>
              <w:jc w:val="center"/>
              <w:rPr>
                <w:rFonts w:eastAsia="Times New Roman"/>
                <w:noProof/>
                <w:color w:val="000000"/>
                <w:sz w:val="14"/>
                <w:szCs w:val="14"/>
                <w:lang w:val="en-IE" w:eastAsia="en-IE"/>
              </w:rPr>
            </w:pPr>
          </w:p>
        </w:tc>
        <w:tc>
          <w:tcPr>
            <w:tcW w:w="360" w:type="pct"/>
            <w:gridSpan w:val="3"/>
            <w:tcBorders>
              <w:top w:val="nil"/>
              <w:left w:val="nil"/>
              <w:bottom w:val="single" w:sz="8" w:space="0" w:color="auto"/>
              <w:right w:val="single" w:sz="8" w:space="0" w:color="auto"/>
            </w:tcBorders>
            <w:shd w:val="clear" w:color="000000" w:fill="D9D9D9"/>
            <w:vAlign w:val="center"/>
            <w:hideMark/>
          </w:tcPr>
          <w:p w14:paraId="0E897F85"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4BEDC790"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7C0DCCA1"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8703D37"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44E9433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43C485D3"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654EB842"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17FF963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EA55BE2" w14:textId="77777777" w:rsidTr="0065157D">
        <w:trPr>
          <w:trHeight w:val="372"/>
        </w:trPr>
        <w:tc>
          <w:tcPr>
            <w:tcW w:w="704" w:type="pct"/>
            <w:vMerge/>
            <w:tcBorders>
              <w:top w:val="single" w:sz="8" w:space="0" w:color="auto"/>
              <w:left w:val="single" w:sz="8" w:space="0" w:color="auto"/>
              <w:bottom w:val="single" w:sz="8" w:space="0" w:color="000000"/>
              <w:right w:val="single" w:sz="8" w:space="0" w:color="auto"/>
            </w:tcBorders>
            <w:vAlign w:val="center"/>
            <w:hideMark/>
          </w:tcPr>
          <w:p w14:paraId="626B8C6C" w14:textId="77777777" w:rsidR="00835238" w:rsidRPr="00630DF3" w:rsidRDefault="00835238">
            <w:pPr>
              <w:spacing w:before="0" w:after="0"/>
              <w:jc w:val="left"/>
              <w:rPr>
                <w:rFonts w:ascii="Calibri" w:eastAsia="Times New Roman" w:hAnsi="Calibri" w:cs="Calibri"/>
                <w:noProof/>
                <w:color w:val="000000"/>
                <w:sz w:val="21"/>
                <w:szCs w:val="21"/>
                <w:lang w:val="en-IE" w:eastAsia="en-IE"/>
              </w:rPr>
            </w:pPr>
          </w:p>
        </w:tc>
        <w:tc>
          <w:tcPr>
            <w:tcW w:w="537" w:type="pct"/>
            <w:gridSpan w:val="3"/>
            <w:tcBorders>
              <w:top w:val="nil"/>
              <w:left w:val="nil"/>
              <w:bottom w:val="single" w:sz="8" w:space="0" w:color="auto"/>
              <w:right w:val="single" w:sz="8" w:space="0" w:color="auto"/>
            </w:tcBorders>
            <w:vAlign w:val="center"/>
            <w:hideMark/>
          </w:tcPr>
          <w:p w14:paraId="52F701B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833" w:type="pct"/>
            <w:gridSpan w:val="6"/>
            <w:tcBorders>
              <w:top w:val="single" w:sz="8" w:space="0" w:color="auto"/>
              <w:left w:val="nil"/>
              <w:bottom w:val="single" w:sz="8" w:space="0" w:color="auto"/>
              <w:right w:val="single" w:sz="8" w:space="0" w:color="000000"/>
            </w:tcBorders>
            <w:vAlign w:val="center"/>
          </w:tcPr>
          <w:p w14:paraId="6908EA2B" w14:textId="561572B4" w:rsidR="00835238" w:rsidRPr="00630DF3" w:rsidRDefault="00835238">
            <w:pPr>
              <w:spacing w:before="0" w:after="0"/>
              <w:jc w:val="center"/>
              <w:rPr>
                <w:rFonts w:eastAsia="Times New Roman"/>
                <w:noProof/>
                <w:color w:val="000000"/>
                <w:sz w:val="14"/>
                <w:szCs w:val="14"/>
                <w:lang w:val="en-IE" w:eastAsia="en-IE"/>
              </w:rPr>
            </w:pPr>
          </w:p>
        </w:tc>
        <w:tc>
          <w:tcPr>
            <w:tcW w:w="360" w:type="pct"/>
            <w:gridSpan w:val="3"/>
            <w:tcBorders>
              <w:top w:val="nil"/>
              <w:left w:val="nil"/>
              <w:bottom w:val="single" w:sz="8" w:space="0" w:color="auto"/>
              <w:right w:val="single" w:sz="8" w:space="0" w:color="auto"/>
            </w:tcBorders>
            <w:shd w:val="clear" w:color="000000" w:fill="D9D9D9"/>
            <w:vAlign w:val="center"/>
            <w:hideMark/>
          </w:tcPr>
          <w:p w14:paraId="160C7207"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767F3A6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9F1572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AA9D1EF"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2FE771F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D0C477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B1F145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325C6BE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8768EFD" w14:textId="77777777">
        <w:trPr>
          <w:trHeight w:val="371"/>
        </w:trPr>
        <w:tc>
          <w:tcPr>
            <w:tcW w:w="1241" w:type="pct"/>
            <w:gridSpan w:val="4"/>
            <w:tcBorders>
              <w:top w:val="single" w:sz="8" w:space="0" w:color="auto"/>
              <w:left w:val="single" w:sz="8" w:space="0" w:color="auto"/>
              <w:bottom w:val="single" w:sz="8" w:space="0" w:color="auto"/>
              <w:right w:val="single" w:sz="8" w:space="0" w:color="000000"/>
            </w:tcBorders>
            <w:vAlign w:val="center"/>
            <w:hideMark/>
          </w:tcPr>
          <w:p w14:paraId="48C2BF73" w14:textId="77777777" w:rsidR="00835238" w:rsidRPr="00630DF3" w:rsidRDefault="00835238">
            <w:pPr>
              <w:spacing w:before="0" w:after="0"/>
              <w:rPr>
                <w:rFonts w:ascii="Calibri" w:eastAsia="Times New Roman" w:hAnsi="Calibri" w:cs="Calibri"/>
                <w:noProof/>
                <w:color w:val="000000"/>
                <w:sz w:val="21"/>
                <w:szCs w:val="21"/>
                <w:lang w:val="en-IE" w:eastAsia="en-IE"/>
              </w:rPr>
            </w:pPr>
            <w:r w:rsidRPr="00630DF3">
              <w:rPr>
                <w:rFonts w:ascii="Calibri" w:eastAsia="Times New Roman" w:hAnsi="Calibri" w:cs="Calibri"/>
                <w:noProof/>
                <w:color w:val="000000"/>
                <w:sz w:val="21"/>
                <w:szCs w:val="21"/>
                <w:lang w:val="en-IE" w:eastAsia="en-IE"/>
              </w:rPr>
              <w:t>•</w:t>
            </w:r>
            <w:r w:rsidRPr="00630DF3">
              <w:rPr>
                <w:rFonts w:eastAsia="Times New Roman"/>
                <w:noProof/>
                <w:color w:val="000000"/>
                <w:sz w:val="21"/>
                <w:szCs w:val="21"/>
                <w:lang w:val="en-IE" w:eastAsia="en-IE"/>
              </w:rPr>
              <w:t xml:space="preserve"> TOTAL appropriations of an administrative nature financed from the envelope for specific programmes (all operational headings)</w:t>
            </w:r>
          </w:p>
        </w:tc>
        <w:tc>
          <w:tcPr>
            <w:tcW w:w="833" w:type="pct"/>
            <w:gridSpan w:val="6"/>
            <w:tcBorders>
              <w:top w:val="single" w:sz="8" w:space="0" w:color="auto"/>
              <w:left w:val="nil"/>
              <w:bottom w:val="single" w:sz="8" w:space="0" w:color="auto"/>
              <w:right w:val="single" w:sz="8" w:space="0" w:color="000000"/>
            </w:tcBorders>
            <w:vAlign w:val="center"/>
            <w:hideMark/>
          </w:tcPr>
          <w:p w14:paraId="72376A27"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-6</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52F0500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683B121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D326F6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2E9655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EE2868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350293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254AB91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3EAC70F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779614BA" w14:textId="77777777">
        <w:trPr>
          <w:trHeight w:val="547"/>
        </w:trPr>
        <w:tc>
          <w:tcPr>
            <w:tcW w:w="704" w:type="pct"/>
            <w:tcBorders>
              <w:top w:val="nil"/>
              <w:left w:val="single" w:sz="8" w:space="0" w:color="auto"/>
              <w:bottom w:val="nil"/>
              <w:right w:val="single" w:sz="8" w:space="0" w:color="auto"/>
            </w:tcBorders>
            <w:shd w:val="thinDiagStripe" w:color="C0C0C0" w:fill="E6E6E6"/>
            <w:vAlign w:val="center"/>
            <w:hideMark/>
          </w:tcPr>
          <w:p w14:paraId="77588940"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Headings 1 to 6</w:t>
            </w:r>
          </w:p>
        </w:tc>
        <w:tc>
          <w:tcPr>
            <w:tcW w:w="537" w:type="pct"/>
            <w:gridSpan w:val="3"/>
            <w:tcBorders>
              <w:top w:val="nil"/>
              <w:left w:val="nil"/>
              <w:bottom w:val="nil"/>
              <w:right w:val="single" w:sz="8" w:space="0" w:color="auto"/>
            </w:tcBorders>
            <w:vAlign w:val="center"/>
            <w:hideMark/>
          </w:tcPr>
          <w:p w14:paraId="1A965A82"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833" w:type="pct"/>
            <w:gridSpan w:val="6"/>
            <w:tcBorders>
              <w:top w:val="single" w:sz="8" w:space="0" w:color="auto"/>
              <w:left w:val="nil"/>
              <w:bottom w:val="single" w:sz="8" w:space="0" w:color="auto"/>
              <w:right w:val="single" w:sz="8" w:space="0" w:color="000000"/>
            </w:tcBorders>
            <w:vAlign w:val="center"/>
            <w:hideMark/>
          </w:tcPr>
          <w:p w14:paraId="151AE341"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438CE6A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0F79EE7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3BEE60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5D8AC83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02F0E7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184ABF1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6911F9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08747AC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1965DA2B" w14:textId="77777777">
        <w:trPr>
          <w:trHeight w:val="401"/>
        </w:trPr>
        <w:tc>
          <w:tcPr>
            <w:tcW w:w="704" w:type="pct"/>
            <w:tcBorders>
              <w:top w:val="nil"/>
              <w:left w:val="single" w:sz="8" w:space="0" w:color="auto"/>
              <w:bottom w:val="single" w:sz="8" w:space="0" w:color="auto"/>
              <w:right w:val="single" w:sz="8" w:space="0" w:color="auto"/>
            </w:tcBorders>
            <w:shd w:val="thinDiagStripe" w:color="C0C0C0" w:fill="E6E6E6"/>
            <w:vAlign w:val="center"/>
            <w:hideMark/>
          </w:tcPr>
          <w:p w14:paraId="53A622D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of the multiannual financial framework (Reference amount)</w:t>
            </w:r>
          </w:p>
        </w:tc>
        <w:tc>
          <w:tcPr>
            <w:tcW w:w="537" w:type="pct"/>
            <w:gridSpan w:val="3"/>
            <w:tcBorders>
              <w:top w:val="nil"/>
              <w:left w:val="nil"/>
              <w:bottom w:val="single" w:sz="8" w:space="0" w:color="auto"/>
              <w:right w:val="single" w:sz="8" w:space="0" w:color="auto"/>
            </w:tcBorders>
            <w:vAlign w:val="center"/>
            <w:hideMark/>
          </w:tcPr>
          <w:p w14:paraId="2794B63B"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833" w:type="pct"/>
            <w:gridSpan w:val="6"/>
            <w:tcBorders>
              <w:top w:val="single" w:sz="8" w:space="0" w:color="auto"/>
              <w:left w:val="nil"/>
              <w:bottom w:val="single" w:sz="8" w:space="0" w:color="auto"/>
              <w:right w:val="single" w:sz="8" w:space="0" w:color="000000"/>
            </w:tcBorders>
            <w:vAlign w:val="center"/>
            <w:hideMark/>
          </w:tcPr>
          <w:p w14:paraId="0F1FBA85" w14:textId="77777777" w:rsidR="00835238" w:rsidRPr="00630DF3" w:rsidRDefault="00835238">
            <w:pPr>
              <w:spacing w:before="0" w:after="0"/>
              <w:jc w:val="center"/>
              <w:rPr>
                <w:rFonts w:eastAsia="Times New Roman"/>
                <w:noProof/>
                <w:color w:val="000000"/>
                <w:sz w:val="14"/>
                <w:szCs w:val="14"/>
                <w:lang w:val="en-IE" w:eastAsia="en-IE"/>
              </w:rPr>
            </w:pPr>
            <w:r w:rsidRPr="00630DF3">
              <w:rPr>
                <w:rFonts w:eastAsia="Times New Roman"/>
                <w:noProof/>
                <w:color w:val="000000"/>
                <w:sz w:val="14"/>
                <w:szCs w:val="14"/>
                <w:lang w:val="en-IE" w:eastAsia="en-IE"/>
              </w:rPr>
              <w:t>11</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4F4345E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0" w:type="pct"/>
            <w:gridSpan w:val="3"/>
            <w:tcBorders>
              <w:top w:val="nil"/>
              <w:left w:val="nil"/>
              <w:bottom w:val="single" w:sz="8" w:space="0" w:color="auto"/>
              <w:right w:val="single" w:sz="8" w:space="0" w:color="auto"/>
            </w:tcBorders>
            <w:shd w:val="clear" w:color="000000" w:fill="D9D9D9"/>
            <w:vAlign w:val="center"/>
            <w:hideMark/>
          </w:tcPr>
          <w:p w14:paraId="62DE651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8DA2FC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3568A7A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AF3DBB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48413B4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61" w:type="pct"/>
            <w:gridSpan w:val="3"/>
            <w:tcBorders>
              <w:top w:val="nil"/>
              <w:left w:val="nil"/>
              <w:bottom w:val="single" w:sz="8" w:space="0" w:color="auto"/>
              <w:right w:val="single" w:sz="8" w:space="0" w:color="auto"/>
            </w:tcBorders>
            <w:shd w:val="clear" w:color="000000" w:fill="D9D9D9"/>
            <w:vAlign w:val="center"/>
            <w:hideMark/>
          </w:tcPr>
          <w:p w14:paraId="098CAC7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401" w:type="pct"/>
            <w:tcBorders>
              <w:top w:val="nil"/>
              <w:left w:val="nil"/>
              <w:bottom w:val="single" w:sz="8" w:space="0" w:color="auto"/>
              <w:right w:val="single" w:sz="8" w:space="0" w:color="auto"/>
            </w:tcBorders>
            <w:shd w:val="clear" w:color="000000" w:fill="D9D9D9"/>
            <w:vAlign w:val="center"/>
            <w:hideMark/>
          </w:tcPr>
          <w:p w14:paraId="74C0897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736F71EB" w14:textId="77777777" w:rsidR="00C53CDA" w:rsidRPr="00630DF3" w:rsidRDefault="00C53CDA" w:rsidP="009F5DEE">
      <w:pPr>
        <w:rPr>
          <w:noProof/>
          <w:lang w:val="en-I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1108"/>
        <w:gridCol w:w="8019"/>
      </w:tblGrid>
      <w:tr w:rsidR="00835238" w:rsidRPr="00630DF3" w14:paraId="36D2A736" w14:textId="77777777">
        <w:trPr>
          <w:jc w:val="center"/>
        </w:trPr>
        <w:tc>
          <w:tcPr>
            <w:tcW w:w="1739" w:type="pct"/>
            <w:shd w:val="thinDiagStripe" w:color="C0C0C0" w:fill="auto"/>
            <w:vAlign w:val="center"/>
          </w:tcPr>
          <w:p w14:paraId="15723D75" w14:textId="77777777" w:rsidR="00835238" w:rsidRPr="00630DF3" w:rsidRDefault="00835238">
            <w:pPr>
              <w:spacing w:before="60" w:after="60"/>
              <w:jc w:val="center"/>
              <w:rPr>
                <w:b/>
                <w:noProof/>
                <w:lang w:val="en-IE"/>
              </w:rPr>
            </w:pPr>
            <w:r w:rsidRPr="00630DF3">
              <w:rPr>
                <w:noProof/>
                <w:sz w:val="22"/>
                <w:lang w:val="en-IE"/>
              </w:rPr>
              <w:br w:type="page"/>
            </w:r>
            <w:r w:rsidRPr="00630DF3">
              <w:rPr>
                <w:b/>
                <w:noProof/>
                <w:sz w:val="22"/>
                <w:lang w:val="en-IE"/>
              </w:rPr>
              <w:t xml:space="preserve">Heading of multiannual financial framework </w:t>
            </w:r>
          </w:p>
        </w:tc>
        <w:tc>
          <w:tcPr>
            <w:tcW w:w="396" w:type="pct"/>
            <w:shd w:val="thinDiagStripe" w:color="C0C0C0" w:fill="auto"/>
            <w:vAlign w:val="center"/>
          </w:tcPr>
          <w:p w14:paraId="5AAC795C" w14:textId="77777777" w:rsidR="00835238" w:rsidRPr="00630DF3" w:rsidRDefault="00835238">
            <w:pPr>
              <w:spacing w:before="60" w:after="60"/>
              <w:jc w:val="center"/>
              <w:rPr>
                <w:noProof/>
                <w:lang w:val="en-IE"/>
              </w:rPr>
            </w:pPr>
            <w:r w:rsidRPr="00630DF3">
              <w:rPr>
                <w:b/>
                <w:noProof/>
                <w:sz w:val="22"/>
                <w:lang w:val="en-IE"/>
              </w:rPr>
              <w:t>7</w:t>
            </w:r>
          </w:p>
        </w:tc>
        <w:tc>
          <w:tcPr>
            <w:tcW w:w="2865" w:type="pct"/>
            <w:vAlign w:val="center"/>
          </w:tcPr>
          <w:p w14:paraId="25B89FAE" w14:textId="77777777" w:rsidR="00835238" w:rsidRPr="00630DF3" w:rsidRDefault="00835238">
            <w:pPr>
              <w:pStyle w:val="FootnoteText"/>
              <w:ind w:left="0" w:firstLine="0"/>
              <w:rPr>
                <w:noProof/>
                <w:lang w:val="en-IE"/>
              </w:rPr>
            </w:pPr>
            <w:r w:rsidRPr="00630DF3">
              <w:rPr>
                <w:noProof/>
                <w:sz w:val="22"/>
                <w:lang w:val="en-IE"/>
              </w:rPr>
              <w:t xml:space="preserve">‘Administrative </w:t>
            </w:r>
            <w:r w:rsidRPr="00630DF3">
              <w:rPr>
                <w:noProof/>
                <w:sz w:val="22"/>
                <w:szCs w:val="22"/>
                <w:lang w:val="en-IE"/>
              </w:rPr>
              <w:t xml:space="preserve">expenditure’ </w:t>
            </w:r>
          </w:p>
        </w:tc>
      </w:tr>
    </w:tbl>
    <w:p w14:paraId="4A6583A8" w14:textId="77777777" w:rsidR="00C53CDA" w:rsidRPr="00630DF3" w:rsidRDefault="00C53CDA" w:rsidP="009F5DEE">
      <w:pPr>
        <w:jc w:val="right"/>
        <w:rPr>
          <w:noProof/>
          <w:sz w:val="20"/>
          <w:lang w:val="en-IE"/>
        </w:rPr>
      </w:pPr>
      <w:r w:rsidRPr="00630DF3">
        <w:rPr>
          <w:noProof/>
          <w:sz w:val="20"/>
          <w:lang w:val="en-IE"/>
        </w:rPr>
        <w:t>EUR million (to three decimal places)</w:t>
      </w:r>
    </w:p>
    <w:tbl>
      <w:tblPr>
        <w:tblW w:w="5000" w:type="pct"/>
        <w:tblLook w:val="04A0" w:firstRow="1" w:lastRow="0" w:firstColumn="1" w:lastColumn="0" w:noHBand="0" w:noVBand="1"/>
      </w:tblPr>
      <w:tblGrid>
        <w:gridCol w:w="1952"/>
        <w:gridCol w:w="2665"/>
        <w:gridCol w:w="713"/>
        <w:gridCol w:w="713"/>
        <w:gridCol w:w="979"/>
        <w:gridCol w:w="979"/>
        <w:gridCol w:w="979"/>
        <w:gridCol w:w="979"/>
        <w:gridCol w:w="979"/>
        <w:gridCol w:w="979"/>
        <w:gridCol w:w="979"/>
        <w:gridCol w:w="1088"/>
      </w:tblGrid>
      <w:tr w:rsidR="00835238" w:rsidRPr="00630DF3" w14:paraId="33884829" w14:textId="77777777">
        <w:trPr>
          <w:trHeight w:val="410"/>
        </w:trPr>
        <w:tc>
          <w:tcPr>
            <w:tcW w:w="2161"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337890FC" w14:textId="77777777" w:rsidR="00835238" w:rsidRPr="00630DF3" w:rsidRDefault="00835238">
            <w:pPr>
              <w:spacing w:before="0" w:after="0"/>
              <w:jc w:val="center"/>
              <w:rPr>
                <w:rFonts w:eastAsia="Times New Roman"/>
                <w:noProof/>
                <w:color w:val="000000"/>
                <w:szCs w:val="24"/>
                <w:lang w:val="en-IE" w:eastAsia="en-IE"/>
              </w:rPr>
            </w:pPr>
            <w:r w:rsidRPr="00630DF3">
              <w:rPr>
                <w:rFonts w:eastAsia="Times New Roman"/>
                <w:noProof/>
                <w:color w:val="000000"/>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335EDBEE"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927FEC5"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6E65A61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CA1374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5FD2EC9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39CC6854"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1CB2CD0"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1A8320A6"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1788ABA2" w14:textId="77777777">
        <w:trPr>
          <w:trHeight w:val="300"/>
        </w:trPr>
        <w:tc>
          <w:tcPr>
            <w:tcW w:w="2161" w:type="pct"/>
            <w:gridSpan w:val="4"/>
            <w:vMerge/>
            <w:tcBorders>
              <w:top w:val="single" w:sz="8" w:space="0" w:color="auto"/>
              <w:left w:val="single" w:sz="8" w:space="0" w:color="auto"/>
              <w:bottom w:val="single" w:sz="8" w:space="0" w:color="000000"/>
              <w:right w:val="single" w:sz="8" w:space="0" w:color="000000"/>
            </w:tcBorders>
            <w:vAlign w:val="center"/>
            <w:hideMark/>
          </w:tcPr>
          <w:p w14:paraId="0E452E28" w14:textId="77777777" w:rsidR="00835238" w:rsidRPr="00630DF3" w:rsidRDefault="00835238">
            <w:pPr>
              <w:spacing w:before="0" w:after="0"/>
              <w:jc w:val="left"/>
              <w:rPr>
                <w:rFonts w:eastAsia="Times New Roman"/>
                <w:noProof/>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0F085F2B"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4F37B5A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2740E15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7F11DBB6"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6B26C0C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48BEDFF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5DA31E2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91" w:type="pct"/>
            <w:vMerge/>
            <w:tcBorders>
              <w:top w:val="single" w:sz="8" w:space="0" w:color="auto"/>
              <w:left w:val="single" w:sz="8" w:space="0" w:color="auto"/>
              <w:bottom w:val="single" w:sz="8" w:space="0" w:color="000000"/>
              <w:right w:val="single" w:sz="8" w:space="0" w:color="auto"/>
            </w:tcBorders>
            <w:vAlign w:val="center"/>
            <w:hideMark/>
          </w:tcPr>
          <w:p w14:paraId="55C8E867"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3F775426" w14:textId="77777777">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712D351F" w14:textId="77777777" w:rsidR="00835238" w:rsidRPr="00630DF3" w:rsidRDefault="00835238">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6E5BED34"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7A7E95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FAF756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9382FEF"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B93C82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F726253"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232E20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35169C4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22EB2C9F" w14:textId="77777777">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5FE3FA4A" w14:textId="77777777" w:rsidR="00835238" w:rsidRPr="00630DF3" w:rsidRDefault="00835238">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4805C37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028C39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6E4280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9E0B33F"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C49206D"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C6DB35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785DDDB"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759CFEE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3198C7DB" w14:textId="77777777">
        <w:trPr>
          <w:trHeight w:val="850"/>
        </w:trPr>
        <w:tc>
          <w:tcPr>
            <w:tcW w:w="698" w:type="pct"/>
            <w:tcBorders>
              <w:top w:val="nil"/>
              <w:left w:val="single" w:sz="8" w:space="0" w:color="auto"/>
              <w:bottom w:val="single" w:sz="8" w:space="0" w:color="auto"/>
              <w:right w:val="single" w:sz="8" w:space="0" w:color="auto"/>
            </w:tcBorders>
            <w:vAlign w:val="center"/>
            <w:hideMark/>
          </w:tcPr>
          <w:p w14:paraId="331BA7CE"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DG </w:t>
            </w:r>
            <w:r w:rsidRPr="00630DF3">
              <w:rPr>
                <w:rFonts w:eastAsia="Times New Roman"/>
                <w:noProof/>
                <w:color w:val="000000"/>
                <w:sz w:val="22"/>
                <w:lang w:val="en-IE" w:eastAsia="en-IE"/>
              </w:rPr>
              <w:t>&lt;…….&gt;</w:t>
            </w:r>
          </w:p>
        </w:tc>
        <w:tc>
          <w:tcPr>
            <w:tcW w:w="1463" w:type="pct"/>
            <w:gridSpan w:val="3"/>
            <w:tcBorders>
              <w:top w:val="single" w:sz="8" w:space="0" w:color="auto"/>
              <w:left w:val="nil"/>
              <w:bottom w:val="single" w:sz="8" w:space="0" w:color="auto"/>
              <w:right w:val="single" w:sz="8" w:space="0" w:color="000000"/>
            </w:tcBorders>
            <w:vAlign w:val="center"/>
            <w:hideMark/>
          </w:tcPr>
          <w:p w14:paraId="47014DB9" w14:textId="77777777" w:rsidR="00835238" w:rsidRPr="00630DF3" w:rsidRDefault="00835238">
            <w:pPr>
              <w:spacing w:before="0" w:after="0"/>
              <w:jc w:val="left"/>
              <w:rPr>
                <w:rFonts w:eastAsia="Times New Roman"/>
                <w:noProof/>
                <w:color w:val="000000"/>
                <w:sz w:val="18"/>
                <w:szCs w:val="18"/>
                <w:lang w:val="en-IE" w:eastAsia="en-IE"/>
              </w:rPr>
            </w:pPr>
            <w:r w:rsidRPr="00630DF3">
              <w:rPr>
                <w:rFonts w:eastAsia="Times New Roman"/>
                <w:noProof/>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180F7B6A"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4FE56B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C528A9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59ACAD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E63B49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21366E3"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D5ED321"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79D66976"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0AC50279" w14:textId="77777777">
        <w:trPr>
          <w:trHeight w:val="300"/>
        </w:trPr>
        <w:tc>
          <w:tcPr>
            <w:tcW w:w="698" w:type="pct"/>
            <w:tcBorders>
              <w:top w:val="nil"/>
              <w:left w:val="nil"/>
              <w:bottom w:val="nil"/>
              <w:right w:val="nil"/>
            </w:tcBorders>
            <w:noWrap/>
            <w:vAlign w:val="bottom"/>
            <w:hideMark/>
          </w:tcPr>
          <w:p w14:paraId="4D37FD4A" w14:textId="77777777" w:rsidR="00835238" w:rsidRPr="00630DF3" w:rsidRDefault="00835238">
            <w:pPr>
              <w:spacing w:before="0" w:after="0"/>
              <w:jc w:val="right"/>
              <w:rPr>
                <w:rFonts w:eastAsia="Times New Roman"/>
                <w:b/>
                <w:bCs/>
                <w:noProof/>
                <w:color w:val="000000"/>
                <w:sz w:val="20"/>
                <w:szCs w:val="20"/>
                <w:lang w:val="en-IE" w:eastAsia="en-IE"/>
              </w:rPr>
            </w:pPr>
          </w:p>
        </w:tc>
        <w:tc>
          <w:tcPr>
            <w:tcW w:w="952" w:type="pct"/>
            <w:tcBorders>
              <w:top w:val="nil"/>
              <w:left w:val="nil"/>
              <w:bottom w:val="nil"/>
              <w:right w:val="nil"/>
            </w:tcBorders>
            <w:noWrap/>
            <w:vAlign w:val="bottom"/>
            <w:hideMark/>
          </w:tcPr>
          <w:p w14:paraId="77FCECD3" w14:textId="77777777" w:rsidR="00835238" w:rsidRPr="00630DF3" w:rsidRDefault="00835238">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3D165EE7" w14:textId="77777777" w:rsidR="00835238" w:rsidRPr="00630DF3" w:rsidRDefault="00835238">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1E438E53"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0B7C7CB"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5786EB8"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383C569F"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DD3DA10"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4361A2E1"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13B27060"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3F8DD629" w14:textId="77777777" w:rsidR="00835238" w:rsidRPr="00630DF3" w:rsidRDefault="00835238">
            <w:pPr>
              <w:spacing w:before="0" w:after="0"/>
              <w:jc w:val="left"/>
              <w:rPr>
                <w:rFonts w:eastAsia="Times New Roman"/>
                <w:noProof/>
                <w:sz w:val="20"/>
                <w:szCs w:val="20"/>
                <w:lang w:val="en-IE" w:eastAsia="en-IE"/>
              </w:rPr>
            </w:pPr>
          </w:p>
        </w:tc>
        <w:tc>
          <w:tcPr>
            <w:tcW w:w="391" w:type="pct"/>
            <w:tcBorders>
              <w:top w:val="nil"/>
              <w:left w:val="nil"/>
              <w:bottom w:val="nil"/>
              <w:right w:val="nil"/>
            </w:tcBorders>
            <w:noWrap/>
            <w:vAlign w:val="bottom"/>
            <w:hideMark/>
          </w:tcPr>
          <w:p w14:paraId="3F5DC114" w14:textId="77777777" w:rsidR="00835238" w:rsidRPr="00630DF3" w:rsidRDefault="00835238">
            <w:pPr>
              <w:spacing w:before="0" w:after="0"/>
              <w:jc w:val="left"/>
              <w:rPr>
                <w:rFonts w:eastAsia="Times New Roman"/>
                <w:noProof/>
                <w:sz w:val="20"/>
                <w:szCs w:val="20"/>
                <w:lang w:val="en-IE" w:eastAsia="en-IE"/>
              </w:rPr>
            </w:pPr>
          </w:p>
        </w:tc>
      </w:tr>
      <w:tr w:rsidR="00835238" w:rsidRPr="00630DF3" w14:paraId="693CFB14" w14:textId="77777777">
        <w:trPr>
          <w:trHeight w:val="410"/>
        </w:trPr>
        <w:tc>
          <w:tcPr>
            <w:tcW w:w="2161"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42FC8624" w14:textId="77777777" w:rsidR="00835238" w:rsidRPr="00630DF3" w:rsidRDefault="00835238">
            <w:pPr>
              <w:spacing w:before="0" w:after="0"/>
              <w:jc w:val="center"/>
              <w:rPr>
                <w:rFonts w:eastAsia="Times New Roman"/>
                <w:noProof/>
                <w:color w:val="000000"/>
                <w:szCs w:val="24"/>
                <w:lang w:val="en-IE" w:eastAsia="en-IE"/>
              </w:rPr>
            </w:pPr>
            <w:r w:rsidRPr="00630DF3">
              <w:rPr>
                <w:rFonts w:eastAsia="Times New Roman"/>
                <w:noProof/>
                <w:color w:val="000000"/>
                <w:szCs w:val="24"/>
                <w:lang w:val="en-IE" w:eastAsia="en-IE"/>
              </w:rPr>
              <w:t>DG: &lt;…….&gt;</w:t>
            </w:r>
          </w:p>
        </w:tc>
        <w:tc>
          <w:tcPr>
            <w:tcW w:w="350" w:type="pct"/>
            <w:tcBorders>
              <w:top w:val="single" w:sz="8" w:space="0" w:color="auto"/>
              <w:left w:val="nil"/>
              <w:bottom w:val="nil"/>
              <w:right w:val="single" w:sz="8" w:space="0" w:color="auto"/>
            </w:tcBorders>
            <w:vAlign w:val="center"/>
            <w:hideMark/>
          </w:tcPr>
          <w:p w14:paraId="6CB2F70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28BBD396"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8B0E7B3"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5B59F6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63B24442"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48F17723"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50" w:type="pct"/>
            <w:tcBorders>
              <w:top w:val="single" w:sz="8" w:space="0" w:color="auto"/>
              <w:left w:val="nil"/>
              <w:bottom w:val="nil"/>
              <w:right w:val="single" w:sz="8" w:space="0" w:color="auto"/>
            </w:tcBorders>
            <w:vAlign w:val="center"/>
            <w:hideMark/>
          </w:tcPr>
          <w:p w14:paraId="7274476A"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391" w:type="pct"/>
            <w:vMerge w:val="restart"/>
            <w:tcBorders>
              <w:top w:val="single" w:sz="8" w:space="0" w:color="auto"/>
              <w:left w:val="single" w:sz="8" w:space="0" w:color="auto"/>
              <w:bottom w:val="single" w:sz="8" w:space="0" w:color="000000"/>
              <w:right w:val="single" w:sz="8" w:space="0" w:color="auto"/>
            </w:tcBorders>
            <w:vAlign w:val="center"/>
            <w:hideMark/>
          </w:tcPr>
          <w:p w14:paraId="71E49535"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2028-2024</w:t>
            </w:r>
          </w:p>
        </w:tc>
      </w:tr>
      <w:tr w:rsidR="00835238" w:rsidRPr="00630DF3" w14:paraId="74F43E62" w14:textId="77777777">
        <w:trPr>
          <w:trHeight w:val="300"/>
        </w:trPr>
        <w:tc>
          <w:tcPr>
            <w:tcW w:w="2161" w:type="pct"/>
            <w:gridSpan w:val="4"/>
            <w:vMerge/>
            <w:tcBorders>
              <w:top w:val="single" w:sz="8" w:space="0" w:color="auto"/>
              <w:left w:val="single" w:sz="8" w:space="0" w:color="auto"/>
              <w:bottom w:val="single" w:sz="8" w:space="0" w:color="000000"/>
              <w:right w:val="single" w:sz="8" w:space="0" w:color="000000"/>
            </w:tcBorders>
            <w:vAlign w:val="center"/>
            <w:hideMark/>
          </w:tcPr>
          <w:p w14:paraId="63790C99" w14:textId="77777777" w:rsidR="00835238" w:rsidRPr="00630DF3" w:rsidRDefault="00835238">
            <w:pPr>
              <w:spacing w:before="0" w:after="0"/>
              <w:jc w:val="left"/>
              <w:rPr>
                <w:rFonts w:eastAsia="Times New Roman"/>
                <w:noProof/>
                <w:color w:val="000000"/>
                <w:szCs w:val="24"/>
                <w:lang w:val="en-IE" w:eastAsia="en-IE"/>
              </w:rPr>
            </w:pPr>
          </w:p>
        </w:tc>
        <w:tc>
          <w:tcPr>
            <w:tcW w:w="350" w:type="pct"/>
            <w:tcBorders>
              <w:top w:val="nil"/>
              <w:left w:val="nil"/>
              <w:bottom w:val="single" w:sz="8" w:space="0" w:color="auto"/>
              <w:right w:val="single" w:sz="8" w:space="0" w:color="auto"/>
            </w:tcBorders>
            <w:vAlign w:val="center"/>
            <w:hideMark/>
          </w:tcPr>
          <w:p w14:paraId="35E53DB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350" w:type="pct"/>
            <w:tcBorders>
              <w:top w:val="nil"/>
              <w:left w:val="nil"/>
              <w:bottom w:val="single" w:sz="8" w:space="0" w:color="auto"/>
              <w:right w:val="single" w:sz="8" w:space="0" w:color="auto"/>
            </w:tcBorders>
            <w:vAlign w:val="center"/>
            <w:hideMark/>
          </w:tcPr>
          <w:p w14:paraId="367DAA84"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350" w:type="pct"/>
            <w:tcBorders>
              <w:top w:val="nil"/>
              <w:left w:val="nil"/>
              <w:bottom w:val="single" w:sz="8" w:space="0" w:color="auto"/>
              <w:right w:val="single" w:sz="8" w:space="0" w:color="auto"/>
            </w:tcBorders>
            <w:vAlign w:val="center"/>
            <w:hideMark/>
          </w:tcPr>
          <w:p w14:paraId="0E03484C"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350" w:type="pct"/>
            <w:tcBorders>
              <w:top w:val="nil"/>
              <w:left w:val="nil"/>
              <w:bottom w:val="single" w:sz="8" w:space="0" w:color="auto"/>
              <w:right w:val="single" w:sz="8" w:space="0" w:color="auto"/>
            </w:tcBorders>
            <w:vAlign w:val="center"/>
            <w:hideMark/>
          </w:tcPr>
          <w:p w14:paraId="2EF943E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350" w:type="pct"/>
            <w:tcBorders>
              <w:top w:val="nil"/>
              <w:left w:val="nil"/>
              <w:bottom w:val="single" w:sz="8" w:space="0" w:color="auto"/>
              <w:right w:val="single" w:sz="8" w:space="0" w:color="auto"/>
            </w:tcBorders>
            <w:vAlign w:val="center"/>
            <w:hideMark/>
          </w:tcPr>
          <w:p w14:paraId="2BADF864"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350" w:type="pct"/>
            <w:tcBorders>
              <w:top w:val="nil"/>
              <w:left w:val="nil"/>
              <w:bottom w:val="single" w:sz="8" w:space="0" w:color="auto"/>
              <w:right w:val="single" w:sz="8" w:space="0" w:color="auto"/>
            </w:tcBorders>
            <w:vAlign w:val="center"/>
            <w:hideMark/>
          </w:tcPr>
          <w:p w14:paraId="4C1ECC26"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350" w:type="pct"/>
            <w:tcBorders>
              <w:top w:val="nil"/>
              <w:left w:val="nil"/>
              <w:bottom w:val="single" w:sz="8" w:space="0" w:color="auto"/>
              <w:right w:val="single" w:sz="8" w:space="0" w:color="auto"/>
            </w:tcBorders>
            <w:vAlign w:val="center"/>
            <w:hideMark/>
          </w:tcPr>
          <w:p w14:paraId="548AB40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391" w:type="pct"/>
            <w:vMerge/>
            <w:tcBorders>
              <w:top w:val="single" w:sz="8" w:space="0" w:color="auto"/>
              <w:left w:val="single" w:sz="8" w:space="0" w:color="auto"/>
              <w:bottom w:val="single" w:sz="8" w:space="0" w:color="000000"/>
              <w:right w:val="single" w:sz="8" w:space="0" w:color="auto"/>
            </w:tcBorders>
            <w:vAlign w:val="center"/>
            <w:hideMark/>
          </w:tcPr>
          <w:p w14:paraId="68288146"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11DA2A0B" w14:textId="77777777">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590A1B47" w14:textId="77777777" w:rsidR="00835238" w:rsidRPr="00630DF3" w:rsidRDefault="00835238">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Human resources </w:t>
            </w:r>
          </w:p>
        </w:tc>
        <w:tc>
          <w:tcPr>
            <w:tcW w:w="350" w:type="pct"/>
            <w:tcBorders>
              <w:top w:val="nil"/>
              <w:left w:val="nil"/>
              <w:bottom w:val="single" w:sz="8" w:space="0" w:color="auto"/>
              <w:right w:val="single" w:sz="8" w:space="0" w:color="auto"/>
            </w:tcBorders>
            <w:shd w:val="clear" w:color="000000" w:fill="D9D9D9"/>
            <w:vAlign w:val="center"/>
            <w:hideMark/>
          </w:tcPr>
          <w:p w14:paraId="73C55F5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5E85430"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6CF2BABC"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6F29D88"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4923F27"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98D7F5A"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545B84C6"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56017B0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545A1233" w14:textId="77777777">
        <w:trPr>
          <w:trHeight w:val="300"/>
        </w:trPr>
        <w:tc>
          <w:tcPr>
            <w:tcW w:w="2161" w:type="pct"/>
            <w:gridSpan w:val="4"/>
            <w:tcBorders>
              <w:top w:val="single" w:sz="8" w:space="0" w:color="auto"/>
              <w:left w:val="single" w:sz="8" w:space="0" w:color="auto"/>
              <w:bottom w:val="single" w:sz="8" w:space="0" w:color="auto"/>
              <w:right w:val="single" w:sz="8" w:space="0" w:color="000000"/>
            </w:tcBorders>
            <w:vAlign w:val="center"/>
            <w:hideMark/>
          </w:tcPr>
          <w:p w14:paraId="798BA1B0" w14:textId="77777777" w:rsidR="00835238" w:rsidRPr="00630DF3" w:rsidRDefault="00835238">
            <w:pPr>
              <w:spacing w:before="0" w:after="0"/>
              <w:jc w:val="left"/>
              <w:rPr>
                <w:rFonts w:ascii="Wingdings" w:eastAsia="Times New Roman" w:hAnsi="Wingdings"/>
                <w:noProof/>
                <w:color w:val="000000"/>
                <w:sz w:val="22"/>
                <w:lang w:val="en-IE" w:eastAsia="en-IE"/>
              </w:rPr>
            </w:pPr>
            <w:r w:rsidRPr="00630DF3">
              <w:rPr>
                <w:rFonts w:ascii="Wingdings" w:eastAsia="Times New Roman" w:hAnsi="Wingdings"/>
                <w:noProof/>
                <w:color w:val="000000"/>
                <w:sz w:val="22"/>
                <w:lang w:val="en-IE" w:eastAsia="en-IE"/>
              </w:rPr>
              <w:t></w:t>
            </w:r>
            <w:r w:rsidRPr="00630DF3">
              <w:rPr>
                <w:rFonts w:eastAsia="Times New Roman"/>
                <w:noProof/>
                <w:color w:val="000000"/>
                <w:sz w:val="22"/>
                <w:lang w:val="en-IE" w:eastAsia="en-IE"/>
              </w:rPr>
              <w:t xml:space="preserve"> Other administrative expenditure </w:t>
            </w:r>
          </w:p>
        </w:tc>
        <w:tc>
          <w:tcPr>
            <w:tcW w:w="350" w:type="pct"/>
            <w:tcBorders>
              <w:top w:val="nil"/>
              <w:left w:val="nil"/>
              <w:bottom w:val="single" w:sz="8" w:space="0" w:color="auto"/>
              <w:right w:val="single" w:sz="8" w:space="0" w:color="auto"/>
            </w:tcBorders>
            <w:shd w:val="clear" w:color="000000" w:fill="D9D9D9"/>
            <w:vAlign w:val="center"/>
            <w:hideMark/>
          </w:tcPr>
          <w:p w14:paraId="7CC6D7E4"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35548E0"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9D9ADB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1EEB08F3"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9C30B3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A926559"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D46C06E" w14:textId="77777777" w:rsidR="00835238" w:rsidRPr="00630DF3" w:rsidRDefault="00835238">
            <w:pPr>
              <w:spacing w:before="0" w:after="0"/>
              <w:jc w:val="right"/>
              <w:rPr>
                <w:rFonts w:eastAsia="Times New Roman"/>
                <w:noProof/>
                <w:color w:val="000000"/>
                <w:sz w:val="20"/>
                <w:szCs w:val="20"/>
                <w:lang w:val="en-IE" w:eastAsia="en-IE"/>
              </w:rPr>
            </w:pPr>
            <w:r w:rsidRPr="00630DF3">
              <w:rPr>
                <w:rFonts w:eastAsia="Times New Roman"/>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0E50FF2D"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C50FE8" w:rsidRPr="00630DF3" w14:paraId="29DD97C7" w14:textId="77777777">
        <w:trPr>
          <w:trHeight w:val="850"/>
        </w:trPr>
        <w:tc>
          <w:tcPr>
            <w:tcW w:w="698" w:type="pct"/>
            <w:tcBorders>
              <w:top w:val="nil"/>
              <w:left w:val="single" w:sz="8" w:space="0" w:color="auto"/>
              <w:bottom w:val="single" w:sz="8" w:space="0" w:color="auto"/>
              <w:right w:val="single" w:sz="8" w:space="0" w:color="auto"/>
            </w:tcBorders>
            <w:vAlign w:val="center"/>
            <w:hideMark/>
          </w:tcPr>
          <w:p w14:paraId="1E7918DA"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DG </w:t>
            </w:r>
            <w:r w:rsidRPr="00630DF3">
              <w:rPr>
                <w:rFonts w:eastAsia="Times New Roman"/>
                <w:noProof/>
                <w:color w:val="000000"/>
                <w:sz w:val="22"/>
                <w:lang w:val="en-IE" w:eastAsia="en-IE"/>
              </w:rPr>
              <w:t>&lt;…….&gt;</w:t>
            </w:r>
          </w:p>
        </w:tc>
        <w:tc>
          <w:tcPr>
            <w:tcW w:w="1463" w:type="pct"/>
            <w:gridSpan w:val="3"/>
            <w:tcBorders>
              <w:top w:val="single" w:sz="8" w:space="0" w:color="auto"/>
              <w:left w:val="nil"/>
              <w:bottom w:val="single" w:sz="8" w:space="0" w:color="auto"/>
              <w:right w:val="single" w:sz="8" w:space="0" w:color="000000"/>
            </w:tcBorders>
            <w:vAlign w:val="center"/>
            <w:hideMark/>
          </w:tcPr>
          <w:p w14:paraId="26BB335F" w14:textId="77777777" w:rsidR="00835238" w:rsidRPr="00630DF3" w:rsidRDefault="00835238">
            <w:pPr>
              <w:spacing w:before="0" w:after="0"/>
              <w:jc w:val="left"/>
              <w:rPr>
                <w:rFonts w:eastAsia="Times New Roman"/>
                <w:noProof/>
                <w:color w:val="000000"/>
                <w:sz w:val="18"/>
                <w:szCs w:val="18"/>
                <w:lang w:val="en-IE" w:eastAsia="en-IE"/>
              </w:rPr>
            </w:pPr>
            <w:r w:rsidRPr="00630DF3">
              <w:rPr>
                <w:rFonts w:eastAsia="Times New Roman"/>
                <w:noProof/>
                <w:color w:val="000000"/>
                <w:sz w:val="18"/>
                <w:szCs w:val="18"/>
                <w:lang w:val="en-IE" w:eastAsia="en-IE"/>
              </w:rPr>
              <w:t xml:space="preserve">Appropriations </w:t>
            </w:r>
          </w:p>
        </w:tc>
        <w:tc>
          <w:tcPr>
            <w:tcW w:w="350" w:type="pct"/>
            <w:tcBorders>
              <w:top w:val="nil"/>
              <w:left w:val="nil"/>
              <w:bottom w:val="single" w:sz="8" w:space="0" w:color="auto"/>
              <w:right w:val="single" w:sz="8" w:space="0" w:color="auto"/>
            </w:tcBorders>
            <w:shd w:val="clear" w:color="000000" w:fill="D9D9D9"/>
            <w:vAlign w:val="center"/>
            <w:hideMark/>
          </w:tcPr>
          <w:p w14:paraId="76AE849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2022C20C"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07B0A9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3B533B7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031C5B8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71F139F0"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nil"/>
              <w:left w:val="nil"/>
              <w:bottom w:val="single" w:sz="8" w:space="0" w:color="auto"/>
              <w:right w:val="single" w:sz="8" w:space="0" w:color="auto"/>
            </w:tcBorders>
            <w:shd w:val="clear" w:color="000000" w:fill="D9D9D9"/>
            <w:vAlign w:val="center"/>
            <w:hideMark/>
          </w:tcPr>
          <w:p w14:paraId="4E48A6D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nil"/>
              <w:left w:val="nil"/>
              <w:bottom w:val="single" w:sz="8" w:space="0" w:color="auto"/>
              <w:right w:val="single" w:sz="8" w:space="0" w:color="auto"/>
            </w:tcBorders>
            <w:shd w:val="clear" w:color="000000" w:fill="D9D9D9"/>
            <w:vAlign w:val="center"/>
            <w:hideMark/>
          </w:tcPr>
          <w:p w14:paraId="5435AA9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r w:rsidR="00835238" w:rsidRPr="00630DF3" w14:paraId="4476D9F2" w14:textId="77777777">
        <w:trPr>
          <w:trHeight w:val="300"/>
        </w:trPr>
        <w:tc>
          <w:tcPr>
            <w:tcW w:w="698" w:type="pct"/>
            <w:tcBorders>
              <w:top w:val="nil"/>
              <w:left w:val="nil"/>
              <w:bottom w:val="nil"/>
              <w:right w:val="nil"/>
            </w:tcBorders>
            <w:noWrap/>
            <w:vAlign w:val="bottom"/>
            <w:hideMark/>
          </w:tcPr>
          <w:p w14:paraId="351486FC" w14:textId="77777777" w:rsidR="00835238" w:rsidRPr="00630DF3" w:rsidRDefault="00835238">
            <w:pPr>
              <w:spacing w:before="0" w:after="0"/>
              <w:jc w:val="right"/>
              <w:rPr>
                <w:rFonts w:eastAsia="Times New Roman"/>
                <w:b/>
                <w:bCs/>
                <w:noProof/>
                <w:color w:val="000000"/>
                <w:sz w:val="20"/>
                <w:szCs w:val="20"/>
                <w:lang w:val="en-IE" w:eastAsia="en-IE"/>
              </w:rPr>
            </w:pPr>
          </w:p>
        </w:tc>
        <w:tc>
          <w:tcPr>
            <w:tcW w:w="952" w:type="pct"/>
            <w:tcBorders>
              <w:top w:val="nil"/>
              <w:left w:val="nil"/>
              <w:bottom w:val="nil"/>
              <w:right w:val="nil"/>
            </w:tcBorders>
            <w:noWrap/>
            <w:vAlign w:val="bottom"/>
            <w:hideMark/>
          </w:tcPr>
          <w:p w14:paraId="6F8B3548" w14:textId="77777777" w:rsidR="00835238" w:rsidRPr="00630DF3" w:rsidRDefault="00835238">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4A87ECCA" w14:textId="77777777" w:rsidR="00835238" w:rsidRPr="00630DF3" w:rsidRDefault="00835238">
            <w:pPr>
              <w:spacing w:before="0" w:after="0"/>
              <w:jc w:val="left"/>
              <w:rPr>
                <w:rFonts w:eastAsia="Times New Roman"/>
                <w:noProof/>
                <w:sz w:val="20"/>
                <w:szCs w:val="20"/>
                <w:lang w:val="en-IE" w:eastAsia="en-IE"/>
              </w:rPr>
            </w:pPr>
          </w:p>
        </w:tc>
        <w:tc>
          <w:tcPr>
            <w:tcW w:w="255" w:type="pct"/>
            <w:tcBorders>
              <w:top w:val="nil"/>
              <w:left w:val="nil"/>
              <w:bottom w:val="nil"/>
              <w:right w:val="nil"/>
            </w:tcBorders>
            <w:noWrap/>
            <w:vAlign w:val="bottom"/>
            <w:hideMark/>
          </w:tcPr>
          <w:p w14:paraId="5B93CEEF"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0768096"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D2FEB8E"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626CAA75"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7DD43EB7"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5276E81E"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36B3A7A2" w14:textId="77777777" w:rsidR="00835238" w:rsidRPr="00630DF3" w:rsidRDefault="00835238">
            <w:pPr>
              <w:spacing w:before="0" w:after="0"/>
              <w:jc w:val="left"/>
              <w:rPr>
                <w:rFonts w:eastAsia="Times New Roman"/>
                <w:noProof/>
                <w:sz w:val="20"/>
                <w:szCs w:val="20"/>
                <w:lang w:val="en-IE" w:eastAsia="en-IE"/>
              </w:rPr>
            </w:pPr>
          </w:p>
        </w:tc>
        <w:tc>
          <w:tcPr>
            <w:tcW w:w="350" w:type="pct"/>
            <w:tcBorders>
              <w:top w:val="nil"/>
              <w:left w:val="nil"/>
              <w:bottom w:val="nil"/>
              <w:right w:val="nil"/>
            </w:tcBorders>
            <w:noWrap/>
            <w:vAlign w:val="bottom"/>
            <w:hideMark/>
          </w:tcPr>
          <w:p w14:paraId="2532B870" w14:textId="77777777" w:rsidR="00835238" w:rsidRPr="00630DF3" w:rsidRDefault="00835238">
            <w:pPr>
              <w:spacing w:before="0" w:after="0"/>
              <w:jc w:val="left"/>
              <w:rPr>
                <w:rFonts w:eastAsia="Times New Roman"/>
                <w:noProof/>
                <w:sz w:val="20"/>
                <w:szCs w:val="20"/>
                <w:lang w:val="en-IE" w:eastAsia="en-IE"/>
              </w:rPr>
            </w:pPr>
          </w:p>
        </w:tc>
        <w:tc>
          <w:tcPr>
            <w:tcW w:w="391" w:type="pct"/>
            <w:tcBorders>
              <w:top w:val="nil"/>
              <w:left w:val="nil"/>
              <w:bottom w:val="nil"/>
              <w:right w:val="nil"/>
            </w:tcBorders>
            <w:noWrap/>
            <w:vAlign w:val="bottom"/>
            <w:hideMark/>
          </w:tcPr>
          <w:p w14:paraId="25DA5836" w14:textId="77777777" w:rsidR="00835238" w:rsidRPr="00630DF3" w:rsidRDefault="00835238">
            <w:pPr>
              <w:spacing w:before="0" w:after="0"/>
              <w:jc w:val="left"/>
              <w:rPr>
                <w:rFonts w:eastAsia="Times New Roman"/>
                <w:noProof/>
                <w:sz w:val="20"/>
                <w:szCs w:val="20"/>
                <w:lang w:val="en-IE" w:eastAsia="en-IE"/>
              </w:rPr>
            </w:pPr>
          </w:p>
        </w:tc>
      </w:tr>
      <w:tr w:rsidR="00C50FE8" w:rsidRPr="00630DF3" w14:paraId="152E098E" w14:textId="77777777">
        <w:trPr>
          <w:trHeight w:val="1430"/>
        </w:trPr>
        <w:tc>
          <w:tcPr>
            <w:tcW w:w="1651" w:type="pct"/>
            <w:gridSpan w:val="2"/>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1E93F9F3"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 xml:space="preserve">TOTAL appropriations under HEADING 7 of the multiannual financial framework </w:t>
            </w:r>
          </w:p>
        </w:tc>
        <w:tc>
          <w:tcPr>
            <w:tcW w:w="510" w:type="pct"/>
            <w:gridSpan w:val="2"/>
            <w:tcBorders>
              <w:top w:val="single" w:sz="8" w:space="0" w:color="auto"/>
              <w:left w:val="nil"/>
              <w:bottom w:val="single" w:sz="8" w:space="0" w:color="auto"/>
              <w:right w:val="single" w:sz="8" w:space="0" w:color="000000"/>
            </w:tcBorders>
            <w:vAlign w:val="center"/>
            <w:hideMark/>
          </w:tcPr>
          <w:p w14:paraId="2DE89B5F" w14:textId="77777777" w:rsidR="00835238" w:rsidRPr="00630DF3" w:rsidRDefault="00835238">
            <w:pPr>
              <w:spacing w:before="0" w:after="0"/>
              <w:jc w:val="center"/>
              <w:rPr>
                <w:rFonts w:eastAsia="Times New Roman"/>
                <w:noProof/>
                <w:color w:val="000000"/>
                <w:sz w:val="18"/>
                <w:szCs w:val="18"/>
                <w:lang w:val="en-IE" w:eastAsia="en-IE"/>
              </w:rPr>
            </w:pPr>
            <w:r w:rsidRPr="00630DF3">
              <w:rPr>
                <w:rFonts w:eastAsia="Times New Roman"/>
                <w:noProof/>
                <w:color w:val="000000"/>
                <w:sz w:val="18"/>
                <w:szCs w:val="18"/>
                <w:lang w:val="en-IE" w:eastAsia="en-IE"/>
              </w:rPr>
              <w:t>(Total commitments = Total payments)</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4F9D58E9"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268D4D5"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AB9E8AF"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792084B2"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F8F9BEB"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735D7EEE"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4DB5457"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c>
          <w:tcPr>
            <w:tcW w:w="391" w:type="pct"/>
            <w:tcBorders>
              <w:top w:val="single" w:sz="8" w:space="0" w:color="auto"/>
              <w:left w:val="nil"/>
              <w:bottom w:val="single" w:sz="8" w:space="0" w:color="auto"/>
              <w:right w:val="single" w:sz="8" w:space="0" w:color="auto"/>
            </w:tcBorders>
            <w:shd w:val="clear" w:color="000000" w:fill="D9D9D9"/>
            <w:vAlign w:val="center"/>
            <w:hideMark/>
          </w:tcPr>
          <w:p w14:paraId="4D3F6C64" w14:textId="77777777" w:rsidR="00835238" w:rsidRPr="00630DF3" w:rsidRDefault="00835238">
            <w:pPr>
              <w:spacing w:before="0" w:after="0"/>
              <w:jc w:val="right"/>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0</w:t>
            </w:r>
          </w:p>
        </w:tc>
      </w:tr>
    </w:tbl>
    <w:p w14:paraId="22313C2B" w14:textId="77777777" w:rsidR="00C53CDA" w:rsidRPr="00630DF3" w:rsidRDefault="00C53CDA" w:rsidP="009F5DEE">
      <w:pPr>
        <w:jc w:val="right"/>
        <w:rPr>
          <w:noProof/>
          <w:sz w:val="20"/>
          <w:lang w:val="en-IE"/>
        </w:rPr>
      </w:pPr>
      <w:r w:rsidRPr="00630DF3">
        <w:rPr>
          <w:noProof/>
          <w:sz w:val="20"/>
          <w:lang w:val="en-IE"/>
        </w:rPr>
        <w:t>EUR million (to three decimal places)</w:t>
      </w:r>
    </w:p>
    <w:tbl>
      <w:tblPr>
        <w:tblW w:w="5000" w:type="pct"/>
        <w:tblLook w:val="04A0" w:firstRow="1" w:lastRow="0" w:firstColumn="1" w:lastColumn="0" w:noHBand="0" w:noVBand="1"/>
      </w:tblPr>
      <w:tblGrid>
        <w:gridCol w:w="2364"/>
        <w:gridCol w:w="1804"/>
        <w:gridCol w:w="1208"/>
        <w:gridCol w:w="1208"/>
        <w:gridCol w:w="1211"/>
        <w:gridCol w:w="1211"/>
        <w:gridCol w:w="1211"/>
        <w:gridCol w:w="1211"/>
        <w:gridCol w:w="1211"/>
        <w:gridCol w:w="1345"/>
      </w:tblGrid>
      <w:tr w:rsidR="00835238" w:rsidRPr="00630DF3" w14:paraId="25B7AD15" w14:textId="77777777">
        <w:trPr>
          <w:trHeight w:val="410"/>
        </w:trPr>
        <w:tc>
          <w:tcPr>
            <w:tcW w:w="14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55DDFE35" w14:textId="77777777" w:rsidR="00835238" w:rsidRPr="00630DF3" w:rsidRDefault="00835238">
            <w:pPr>
              <w:spacing w:before="0" w:after="0"/>
              <w:jc w:val="center"/>
              <w:rPr>
                <w:rFonts w:eastAsia="Times New Roman"/>
                <w:noProof/>
                <w:color w:val="000000"/>
                <w:szCs w:val="24"/>
                <w:lang w:val="en-IE" w:eastAsia="en-IE"/>
              </w:rPr>
            </w:pPr>
          </w:p>
        </w:tc>
        <w:tc>
          <w:tcPr>
            <w:tcW w:w="432" w:type="pct"/>
            <w:tcBorders>
              <w:top w:val="single" w:sz="8" w:space="0" w:color="auto"/>
              <w:left w:val="nil"/>
              <w:bottom w:val="nil"/>
              <w:right w:val="single" w:sz="8" w:space="0" w:color="auto"/>
            </w:tcBorders>
            <w:vAlign w:val="center"/>
            <w:hideMark/>
          </w:tcPr>
          <w:p w14:paraId="406E271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2" w:type="pct"/>
            <w:tcBorders>
              <w:top w:val="single" w:sz="8" w:space="0" w:color="auto"/>
              <w:left w:val="nil"/>
              <w:bottom w:val="nil"/>
              <w:right w:val="single" w:sz="8" w:space="0" w:color="auto"/>
            </w:tcBorders>
            <w:vAlign w:val="center"/>
            <w:hideMark/>
          </w:tcPr>
          <w:p w14:paraId="5CDFB15E"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0CA44C93"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161A6CAF"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0EC841C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33903EB8"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33" w:type="pct"/>
            <w:tcBorders>
              <w:top w:val="single" w:sz="8" w:space="0" w:color="auto"/>
              <w:left w:val="nil"/>
              <w:bottom w:val="nil"/>
              <w:right w:val="single" w:sz="8" w:space="0" w:color="auto"/>
            </w:tcBorders>
            <w:vAlign w:val="center"/>
            <w:hideMark/>
          </w:tcPr>
          <w:p w14:paraId="3FC2E100" w14:textId="77777777" w:rsidR="00835238" w:rsidRPr="00630DF3" w:rsidRDefault="0083523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482" w:type="pct"/>
            <w:vMerge w:val="restart"/>
            <w:tcBorders>
              <w:top w:val="single" w:sz="8" w:space="0" w:color="auto"/>
              <w:left w:val="single" w:sz="8" w:space="0" w:color="auto"/>
              <w:bottom w:val="single" w:sz="8" w:space="0" w:color="000000"/>
              <w:right w:val="single" w:sz="8" w:space="0" w:color="auto"/>
            </w:tcBorders>
            <w:vAlign w:val="center"/>
            <w:hideMark/>
          </w:tcPr>
          <w:p w14:paraId="323E93C5"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TOTAL MFF 2028-2034</w:t>
            </w:r>
          </w:p>
        </w:tc>
      </w:tr>
      <w:tr w:rsidR="00835238" w:rsidRPr="00630DF3" w14:paraId="2A4CDF6B" w14:textId="77777777">
        <w:trPr>
          <w:trHeight w:val="300"/>
        </w:trPr>
        <w:tc>
          <w:tcPr>
            <w:tcW w:w="1490" w:type="pct"/>
            <w:gridSpan w:val="2"/>
            <w:vMerge/>
            <w:tcBorders>
              <w:top w:val="single" w:sz="8" w:space="0" w:color="auto"/>
              <w:left w:val="single" w:sz="8" w:space="0" w:color="auto"/>
              <w:bottom w:val="single" w:sz="8" w:space="0" w:color="000000"/>
              <w:right w:val="single" w:sz="8" w:space="0" w:color="000000"/>
            </w:tcBorders>
            <w:vAlign w:val="center"/>
            <w:hideMark/>
          </w:tcPr>
          <w:p w14:paraId="1277C12B" w14:textId="77777777" w:rsidR="00835238" w:rsidRPr="00630DF3" w:rsidRDefault="00835238">
            <w:pPr>
              <w:spacing w:before="0" w:after="0"/>
              <w:jc w:val="left"/>
              <w:rPr>
                <w:rFonts w:eastAsia="Times New Roman"/>
                <w:noProof/>
                <w:color w:val="000000"/>
                <w:szCs w:val="24"/>
                <w:lang w:val="en-IE" w:eastAsia="en-IE"/>
              </w:rPr>
            </w:pPr>
          </w:p>
        </w:tc>
        <w:tc>
          <w:tcPr>
            <w:tcW w:w="432" w:type="pct"/>
            <w:tcBorders>
              <w:top w:val="nil"/>
              <w:left w:val="nil"/>
              <w:bottom w:val="single" w:sz="8" w:space="0" w:color="auto"/>
              <w:right w:val="single" w:sz="8" w:space="0" w:color="auto"/>
            </w:tcBorders>
            <w:vAlign w:val="center"/>
            <w:hideMark/>
          </w:tcPr>
          <w:p w14:paraId="173A4D7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432" w:type="pct"/>
            <w:tcBorders>
              <w:top w:val="nil"/>
              <w:left w:val="nil"/>
              <w:bottom w:val="single" w:sz="8" w:space="0" w:color="auto"/>
              <w:right w:val="single" w:sz="8" w:space="0" w:color="auto"/>
            </w:tcBorders>
            <w:vAlign w:val="center"/>
            <w:hideMark/>
          </w:tcPr>
          <w:p w14:paraId="32BB7719"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433" w:type="pct"/>
            <w:tcBorders>
              <w:top w:val="nil"/>
              <w:left w:val="nil"/>
              <w:bottom w:val="single" w:sz="8" w:space="0" w:color="auto"/>
              <w:right w:val="single" w:sz="8" w:space="0" w:color="auto"/>
            </w:tcBorders>
            <w:vAlign w:val="center"/>
            <w:hideMark/>
          </w:tcPr>
          <w:p w14:paraId="5CD4C6E2"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433" w:type="pct"/>
            <w:tcBorders>
              <w:top w:val="nil"/>
              <w:left w:val="nil"/>
              <w:bottom w:val="single" w:sz="8" w:space="0" w:color="auto"/>
              <w:right w:val="single" w:sz="8" w:space="0" w:color="auto"/>
            </w:tcBorders>
            <w:vAlign w:val="center"/>
            <w:hideMark/>
          </w:tcPr>
          <w:p w14:paraId="69DEACE8"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433" w:type="pct"/>
            <w:tcBorders>
              <w:top w:val="nil"/>
              <w:left w:val="nil"/>
              <w:bottom w:val="single" w:sz="8" w:space="0" w:color="auto"/>
              <w:right w:val="single" w:sz="8" w:space="0" w:color="auto"/>
            </w:tcBorders>
            <w:vAlign w:val="center"/>
            <w:hideMark/>
          </w:tcPr>
          <w:p w14:paraId="1E9C3433"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433" w:type="pct"/>
            <w:tcBorders>
              <w:top w:val="nil"/>
              <w:left w:val="nil"/>
              <w:bottom w:val="single" w:sz="8" w:space="0" w:color="auto"/>
              <w:right w:val="single" w:sz="8" w:space="0" w:color="auto"/>
            </w:tcBorders>
            <w:vAlign w:val="center"/>
            <w:hideMark/>
          </w:tcPr>
          <w:p w14:paraId="698B3BED"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433" w:type="pct"/>
            <w:tcBorders>
              <w:top w:val="nil"/>
              <w:left w:val="nil"/>
              <w:bottom w:val="single" w:sz="8" w:space="0" w:color="auto"/>
              <w:right w:val="single" w:sz="8" w:space="0" w:color="auto"/>
            </w:tcBorders>
            <w:vAlign w:val="center"/>
            <w:hideMark/>
          </w:tcPr>
          <w:p w14:paraId="1D86E42B" w14:textId="77777777" w:rsidR="00835238" w:rsidRPr="00630DF3" w:rsidRDefault="0083523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c>
          <w:tcPr>
            <w:tcW w:w="482" w:type="pct"/>
            <w:vMerge/>
            <w:tcBorders>
              <w:top w:val="single" w:sz="8" w:space="0" w:color="auto"/>
              <w:left w:val="single" w:sz="8" w:space="0" w:color="auto"/>
              <w:bottom w:val="single" w:sz="8" w:space="0" w:color="000000"/>
              <w:right w:val="single" w:sz="8" w:space="0" w:color="auto"/>
            </w:tcBorders>
            <w:vAlign w:val="center"/>
            <w:hideMark/>
          </w:tcPr>
          <w:p w14:paraId="5AEBFCC4" w14:textId="77777777" w:rsidR="00835238" w:rsidRPr="00630DF3" w:rsidRDefault="00835238">
            <w:pPr>
              <w:spacing w:before="0" w:after="0"/>
              <w:jc w:val="left"/>
              <w:rPr>
                <w:rFonts w:eastAsia="Times New Roman"/>
                <w:b/>
                <w:bCs/>
                <w:noProof/>
                <w:color w:val="000000"/>
                <w:sz w:val="20"/>
                <w:szCs w:val="20"/>
                <w:lang w:val="en-IE" w:eastAsia="en-IE"/>
              </w:rPr>
            </w:pPr>
          </w:p>
        </w:tc>
      </w:tr>
      <w:tr w:rsidR="00C50FE8" w:rsidRPr="00630DF3" w14:paraId="18E97AE2" w14:textId="77777777">
        <w:trPr>
          <w:trHeight w:val="418"/>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6223DB25" w14:textId="77777777" w:rsidR="00835238" w:rsidRPr="00630DF3" w:rsidRDefault="00835238">
            <w:pPr>
              <w:spacing w:before="0" w:after="0"/>
              <w:jc w:val="center"/>
              <w:rPr>
                <w:rFonts w:eastAsia="Times New Roman"/>
                <w:b/>
                <w:bCs/>
                <w:noProof/>
                <w:color w:val="000000"/>
                <w:sz w:val="22"/>
                <w:lang w:val="en-IE" w:eastAsia="en-IE"/>
              </w:rPr>
            </w:pPr>
            <w:r w:rsidRPr="00630DF3">
              <w:rPr>
                <w:rFonts w:eastAsia="Times New Roman"/>
                <w:b/>
                <w:bCs/>
                <w:noProof/>
                <w:color w:val="000000"/>
                <w:sz w:val="22"/>
                <w:lang w:val="en-IE" w:eastAsia="en-IE"/>
              </w:rPr>
              <w:t>TOTAL appropriations under HEADINGS 1 to 7</w:t>
            </w:r>
          </w:p>
        </w:tc>
        <w:tc>
          <w:tcPr>
            <w:tcW w:w="644" w:type="pct"/>
            <w:tcBorders>
              <w:top w:val="nil"/>
              <w:left w:val="nil"/>
              <w:bottom w:val="single" w:sz="8" w:space="0" w:color="auto"/>
              <w:right w:val="single" w:sz="8" w:space="0" w:color="auto"/>
            </w:tcBorders>
            <w:vAlign w:val="center"/>
            <w:hideMark/>
          </w:tcPr>
          <w:p w14:paraId="149AFB07"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Commitments</w:t>
            </w:r>
          </w:p>
        </w:tc>
        <w:tc>
          <w:tcPr>
            <w:tcW w:w="432" w:type="pct"/>
            <w:tcBorders>
              <w:top w:val="nil"/>
              <w:left w:val="nil"/>
              <w:bottom w:val="single" w:sz="8" w:space="0" w:color="auto"/>
              <w:right w:val="single" w:sz="8" w:space="0" w:color="auto"/>
            </w:tcBorders>
            <w:shd w:val="clear" w:color="000000" w:fill="D9D9D9"/>
            <w:vAlign w:val="center"/>
            <w:hideMark/>
          </w:tcPr>
          <w:p w14:paraId="189CF431"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5850BB90"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C387342"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CAA6CB1"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0118813F"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422F12E"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B8B3A64"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574BFB03"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r>
      <w:tr w:rsidR="00C50FE8" w:rsidRPr="00630DF3" w14:paraId="2F51FE33" w14:textId="77777777">
        <w:trPr>
          <w:trHeight w:val="418"/>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501BECF1" w14:textId="77777777" w:rsidR="00835238" w:rsidRPr="00630DF3" w:rsidRDefault="00835238">
            <w:pPr>
              <w:spacing w:before="0" w:after="0"/>
              <w:jc w:val="center"/>
              <w:rPr>
                <w:rFonts w:eastAsia="Times New Roman"/>
                <w:noProof/>
                <w:color w:val="000000"/>
                <w:sz w:val="22"/>
                <w:lang w:val="en-IE" w:eastAsia="en-IE"/>
              </w:rPr>
            </w:pPr>
            <w:r w:rsidRPr="00630DF3">
              <w:rPr>
                <w:rFonts w:eastAsia="Times New Roman"/>
                <w:noProof/>
                <w:color w:val="000000"/>
                <w:sz w:val="22"/>
                <w:lang w:val="en-IE" w:eastAsia="en-IE"/>
              </w:rPr>
              <w:t>of the multiannual financial framework</w:t>
            </w:r>
            <w:r w:rsidRPr="00630DF3">
              <w:rPr>
                <w:rFonts w:eastAsia="Times New Roman"/>
                <w:b/>
                <w:bCs/>
                <w:noProof/>
                <w:color w:val="000000"/>
                <w:sz w:val="22"/>
                <w:lang w:val="en-IE" w:eastAsia="en-IE"/>
              </w:rPr>
              <w:t xml:space="preserve"> </w:t>
            </w:r>
          </w:p>
        </w:tc>
        <w:tc>
          <w:tcPr>
            <w:tcW w:w="644" w:type="pct"/>
            <w:tcBorders>
              <w:top w:val="nil"/>
              <w:left w:val="nil"/>
              <w:bottom w:val="single" w:sz="8" w:space="0" w:color="auto"/>
              <w:right w:val="single" w:sz="8" w:space="0" w:color="auto"/>
            </w:tcBorders>
            <w:vAlign w:val="center"/>
            <w:hideMark/>
          </w:tcPr>
          <w:p w14:paraId="5A5DC645" w14:textId="77777777" w:rsidR="00835238" w:rsidRPr="00630DF3" w:rsidRDefault="00835238">
            <w:pPr>
              <w:spacing w:before="0" w:after="0"/>
              <w:rPr>
                <w:rFonts w:eastAsia="Times New Roman"/>
                <w:noProof/>
                <w:color w:val="000000"/>
                <w:sz w:val="18"/>
                <w:szCs w:val="18"/>
                <w:lang w:val="en-IE" w:eastAsia="en-IE"/>
              </w:rPr>
            </w:pPr>
            <w:r w:rsidRPr="00630DF3">
              <w:rPr>
                <w:rFonts w:eastAsia="Times New Roman"/>
                <w:noProof/>
                <w:color w:val="000000"/>
                <w:sz w:val="18"/>
                <w:szCs w:val="18"/>
                <w:lang w:val="en-IE" w:eastAsia="en-IE"/>
              </w:rPr>
              <w:t>Payments</w:t>
            </w:r>
          </w:p>
        </w:tc>
        <w:tc>
          <w:tcPr>
            <w:tcW w:w="432" w:type="pct"/>
            <w:tcBorders>
              <w:top w:val="nil"/>
              <w:left w:val="nil"/>
              <w:bottom w:val="single" w:sz="8" w:space="0" w:color="auto"/>
              <w:right w:val="single" w:sz="8" w:space="0" w:color="auto"/>
            </w:tcBorders>
            <w:shd w:val="clear" w:color="000000" w:fill="D9D9D9"/>
            <w:vAlign w:val="center"/>
            <w:hideMark/>
          </w:tcPr>
          <w:p w14:paraId="5A8C3469"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2" w:type="pct"/>
            <w:tcBorders>
              <w:top w:val="nil"/>
              <w:left w:val="nil"/>
              <w:bottom w:val="single" w:sz="8" w:space="0" w:color="auto"/>
              <w:right w:val="single" w:sz="8" w:space="0" w:color="auto"/>
            </w:tcBorders>
            <w:shd w:val="clear" w:color="000000" w:fill="D9D9D9"/>
            <w:vAlign w:val="center"/>
            <w:hideMark/>
          </w:tcPr>
          <w:p w14:paraId="4FC376D6"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8B2CFA7"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1ED50054"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6C7A5501"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2C1BF3F0"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33" w:type="pct"/>
            <w:tcBorders>
              <w:top w:val="nil"/>
              <w:left w:val="nil"/>
              <w:bottom w:val="single" w:sz="8" w:space="0" w:color="auto"/>
              <w:right w:val="single" w:sz="8" w:space="0" w:color="auto"/>
            </w:tcBorders>
            <w:shd w:val="clear" w:color="000000" w:fill="D9D9D9"/>
            <w:vAlign w:val="center"/>
            <w:hideMark/>
          </w:tcPr>
          <w:p w14:paraId="4769F94E"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c>
          <w:tcPr>
            <w:tcW w:w="482" w:type="pct"/>
            <w:tcBorders>
              <w:top w:val="nil"/>
              <w:left w:val="nil"/>
              <w:bottom w:val="single" w:sz="8" w:space="0" w:color="auto"/>
              <w:right w:val="single" w:sz="8" w:space="0" w:color="auto"/>
            </w:tcBorders>
            <w:shd w:val="clear" w:color="000000" w:fill="D9D9D9"/>
            <w:vAlign w:val="center"/>
            <w:hideMark/>
          </w:tcPr>
          <w:p w14:paraId="478E0B3D" w14:textId="77777777" w:rsidR="00835238" w:rsidRPr="00630DF3" w:rsidRDefault="00835238">
            <w:pPr>
              <w:spacing w:before="0" w:after="0"/>
              <w:jc w:val="right"/>
              <w:rPr>
                <w:rFonts w:eastAsia="Times New Roman"/>
                <w:b/>
                <w:bCs/>
                <w:noProof/>
                <w:color w:val="000000"/>
                <w:szCs w:val="24"/>
                <w:lang w:val="en-IE" w:eastAsia="en-IE"/>
              </w:rPr>
            </w:pPr>
            <w:r w:rsidRPr="00630DF3">
              <w:rPr>
                <w:rFonts w:eastAsia="Times New Roman"/>
                <w:b/>
                <w:bCs/>
                <w:noProof/>
                <w:color w:val="000000"/>
                <w:szCs w:val="24"/>
                <w:lang w:val="en-IE" w:eastAsia="en-IE"/>
              </w:rPr>
              <w:t>0</w:t>
            </w:r>
          </w:p>
        </w:tc>
      </w:tr>
    </w:tbl>
    <w:p w14:paraId="7791B899" w14:textId="77777777" w:rsidR="003F0F87" w:rsidRPr="00630DF3" w:rsidRDefault="003F0F87" w:rsidP="003F0F87">
      <w:pPr>
        <w:pStyle w:val="Text1"/>
        <w:rPr>
          <w:noProof/>
          <w:lang w:val="en-IE"/>
        </w:rPr>
      </w:pPr>
    </w:p>
    <w:p w14:paraId="2C63D020" w14:textId="77777777" w:rsidR="00C53CDA" w:rsidRPr="00630DF3" w:rsidRDefault="00C53CDA" w:rsidP="009F5DEE">
      <w:pPr>
        <w:pStyle w:val="ManualHeading3"/>
        <w:rPr>
          <w:bCs/>
          <w:noProof/>
          <w:szCs w:val="24"/>
          <w:lang w:val="en-IE"/>
        </w:rPr>
      </w:pPr>
      <w:bookmarkStart w:id="136" w:name="_Toc514938054"/>
      <w:bookmarkStart w:id="137" w:name="_Toc520485053"/>
      <w:bookmarkStart w:id="138" w:name="_Toc160804597"/>
      <w:bookmarkStart w:id="139" w:name="_Toc167220289"/>
      <w:bookmarkStart w:id="140" w:name="_Toc177549022"/>
      <w:r w:rsidRPr="00630DF3">
        <w:rPr>
          <w:noProof/>
          <w:lang w:val="en-IE"/>
        </w:rPr>
        <w:t>3.2.2.</w:t>
      </w:r>
      <w:r w:rsidRPr="00630DF3">
        <w:rPr>
          <w:noProof/>
          <w:lang w:val="en-IE"/>
        </w:rPr>
        <w:tab/>
        <w:t>Estimated output funded from operational appropriations</w:t>
      </w:r>
      <w:bookmarkEnd w:id="136"/>
      <w:bookmarkEnd w:id="137"/>
      <w:r w:rsidRPr="00630DF3">
        <w:rPr>
          <w:noProof/>
          <w:lang w:val="en-IE"/>
        </w:rPr>
        <w:t xml:space="preserve"> (not to be completed for decentralised agencies)</w:t>
      </w:r>
      <w:bookmarkEnd w:id="138"/>
      <w:bookmarkEnd w:id="139"/>
      <w:bookmarkEnd w:id="140"/>
    </w:p>
    <w:p w14:paraId="0C342FEC" w14:textId="77777777" w:rsidR="00C53CDA" w:rsidRPr="00630DF3" w:rsidRDefault="00C53CDA" w:rsidP="009F5DEE">
      <w:pPr>
        <w:jc w:val="right"/>
        <w:rPr>
          <w:noProof/>
          <w:sz w:val="20"/>
          <w:lang w:val="en-IE"/>
        </w:rPr>
      </w:pPr>
      <w:r w:rsidRPr="00630DF3">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588"/>
        <w:gridCol w:w="621"/>
        <w:gridCol w:w="648"/>
        <w:gridCol w:w="432"/>
        <w:gridCol w:w="720"/>
        <w:gridCol w:w="540"/>
        <w:gridCol w:w="720"/>
        <w:gridCol w:w="720"/>
        <w:gridCol w:w="900"/>
      </w:tblGrid>
      <w:tr w:rsidR="00C50FE8" w:rsidRPr="00630DF3" w14:paraId="55252A50" w14:textId="77777777">
        <w:trPr>
          <w:jc w:val="center"/>
        </w:trPr>
        <w:tc>
          <w:tcPr>
            <w:tcW w:w="1423" w:type="dxa"/>
            <w:vMerge w:val="restart"/>
            <w:vAlign w:val="center"/>
          </w:tcPr>
          <w:p w14:paraId="491F3179" w14:textId="77777777" w:rsidR="00C50FE8" w:rsidRPr="00630DF3" w:rsidRDefault="00C50FE8">
            <w:pPr>
              <w:ind w:right="-29"/>
              <w:jc w:val="center"/>
              <w:rPr>
                <w:b/>
                <w:noProof/>
                <w:sz w:val="18"/>
                <w:szCs w:val="18"/>
                <w:lang w:val="en-IE"/>
              </w:rPr>
            </w:pPr>
            <w:r w:rsidRPr="00630DF3">
              <w:rPr>
                <w:b/>
                <w:noProof/>
                <w:sz w:val="18"/>
                <w:lang w:val="en-IE"/>
              </w:rPr>
              <w:t xml:space="preserve">Indicate objectives and outputs </w:t>
            </w:r>
          </w:p>
          <w:p w14:paraId="4CB9C666" w14:textId="77777777" w:rsidR="00C50FE8" w:rsidRPr="00630DF3" w:rsidRDefault="00C50FE8">
            <w:pPr>
              <w:ind w:right="-29"/>
              <w:jc w:val="center"/>
              <w:rPr>
                <w:b/>
                <w:noProof/>
                <w:sz w:val="18"/>
                <w:szCs w:val="18"/>
                <w:lang w:val="en-IE"/>
              </w:rPr>
            </w:pPr>
          </w:p>
          <w:p w14:paraId="0DFD0FEC" w14:textId="77777777" w:rsidR="00C50FE8" w:rsidRPr="00630DF3" w:rsidRDefault="00C50FE8">
            <w:pPr>
              <w:ind w:right="-29"/>
              <w:jc w:val="center"/>
              <w:rPr>
                <w:noProof/>
                <w:sz w:val="18"/>
                <w:szCs w:val="18"/>
                <w:lang w:val="en-IE"/>
              </w:rPr>
            </w:pPr>
            <w:r w:rsidRPr="00630DF3">
              <w:rPr>
                <w:rFonts w:ascii="Wingdings" w:eastAsia="Wingdings" w:hAnsi="Wingdings" w:cs="Wingdings"/>
                <w:noProof/>
                <w:sz w:val="18"/>
                <w:lang w:val="en-IE"/>
              </w:rPr>
              <w:t></w:t>
            </w:r>
          </w:p>
        </w:tc>
        <w:tc>
          <w:tcPr>
            <w:tcW w:w="720" w:type="dxa"/>
            <w:vAlign w:val="center"/>
          </w:tcPr>
          <w:p w14:paraId="4058948B" w14:textId="77777777" w:rsidR="00C50FE8" w:rsidRPr="00630DF3" w:rsidRDefault="00C50FE8">
            <w:pPr>
              <w:ind w:right="-29"/>
              <w:jc w:val="center"/>
              <w:rPr>
                <w:noProof/>
                <w:sz w:val="18"/>
                <w:szCs w:val="18"/>
                <w:lang w:val="en-IE"/>
              </w:rPr>
            </w:pPr>
          </w:p>
        </w:tc>
        <w:tc>
          <w:tcPr>
            <w:tcW w:w="701" w:type="dxa"/>
            <w:vAlign w:val="center"/>
          </w:tcPr>
          <w:p w14:paraId="21478119" w14:textId="77777777" w:rsidR="00C50FE8" w:rsidRPr="00630DF3" w:rsidRDefault="00C50FE8">
            <w:pPr>
              <w:ind w:right="-29"/>
              <w:jc w:val="center"/>
              <w:rPr>
                <w:noProof/>
                <w:sz w:val="18"/>
                <w:szCs w:val="18"/>
                <w:lang w:val="en-IE"/>
              </w:rPr>
            </w:pPr>
          </w:p>
        </w:tc>
        <w:tc>
          <w:tcPr>
            <w:tcW w:w="1224" w:type="dxa"/>
            <w:gridSpan w:val="2"/>
            <w:tcBorders>
              <w:left w:val="nil"/>
            </w:tcBorders>
            <w:vAlign w:val="center"/>
          </w:tcPr>
          <w:p w14:paraId="4F306570" w14:textId="77777777" w:rsidR="00C50FE8" w:rsidRPr="00630DF3" w:rsidRDefault="00C50FE8">
            <w:pPr>
              <w:ind w:right="-29"/>
              <w:jc w:val="center"/>
              <w:rPr>
                <w:noProof/>
                <w:sz w:val="18"/>
                <w:szCs w:val="18"/>
                <w:lang w:val="en-IE"/>
              </w:rPr>
            </w:pPr>
            <w:r w:rsidRPr="00630DF3">
              <w:rPr>
                <w:noProof/>
                <w:sz w:val="18"/>
                <w:lang w:val="en-IE"/>
              </w:rPr>
              <w:t xml:space="preserve">Year </w:t>
            </w:r>
            <w:r w:rsidRPr="00630DF3">
              <w:rPr>
                <w:noProof/>
                <w:sz w:val="22"/>
                <w:lang w:val="en-IE"/>
              </w:rPr>
              <w:br/>
            </w:r>
            <w:r w:rsidRPr="00630DF3">
              <w:rPr>
                <w:b/>
                <w:noProof/>
                <w:sz w:val="18"/>
                <w:lang w:val="en-IE"/>
              </w:rPr>
              <w:t>2028</w:t>
            </w:r>
          </w:p>
        </w:tc>
        <w:tc>
          <w:tcPr>
            <w:tcW w:w="1260" w:type="dxa"/>
            <w:gridSpan w:val="2"/>
            <w:vAlign w:val="center"/>
          </w:tcPr>
          <w:p w14:paraId="0EB04CDC" w14:textId="77777777" w:rsidR="00C50FE8" w:rsidRPr="00630DF3" w:rsidRDefault="00C50FE8">
            <w:pPr>
              <w:ind w:right="-29"/>
              <w:jc w:val="center"/>
              <w:rPr>
                <w:noProof/>
                <w:sz w:val="18"/>
                <w:szCs w:val="18"/>
                <w:lang w:val="en-IE"/>
              </w:rPr>
            </w:pPr>
            <w:r w:rsidRPr="00630DF3">
              <w:rPr>
                <w:noProof/>
                <w:sz w:val="18"/>
                <w:lang w:val="en-IE"/>
              </w:rPr>
              <w:t xml:space="preserve">Year </w:t>
            </w:r>
            <w:r w:rsidRPr="00630DF3">
              <w:rPr>
                <w:noProof/>
                <w:sz w:val="22"/>
                <w:lang w:val="en-IE"/>
              </w:rPr>
              <w:br/>
            </w:r>
            <w:r w:rsidRPr="00630DF3">
              <w:rPr>
                <w:b/>
                <w:noProof/>
                <w:sz w:val="18"/>
                <w:lang w:val="en-IE"/>
              </w:rPr>
              <w:t>2029</w:t>
            </w:r>
          </w:p>
        </w:tc>
        <w:tc>
          <w:tcPr>
            <w:tcW w:w="1440" w:type="dxa"/>
            <w:gridSpan w:val="2"/>
            <w:vAlign w:val="center"/>
          </w:tcPr>
          <w:p w14:paraId="1C815F3A" w14:textId="77777777" w:rsidR="00C50FE8" w:rsidRPr="00630DF3" w:rsidRDefault="00C50FE8">
            <w:pPr>
              <w:ind w:right="-29"/>
              <w:jc w:val="center"/>
              <w:rPr>
                <w:noProof/>
                <w:sz w:val="18"/>
                <w:szCs w:val="18"/>
                <w:lang w:val="en-IE"/>
              </w:rPr>
            </w:pPr>
            <w:r w:rsidRPr="00630DF3">
              <w:rPr>
                <w:noProof/>
                <w:sz w:val="18"/>
                <w:lang w:val="en-IE"/>
              </w:rPr>
              <w:t xml:space="preserve">Year </w:t>
            </w:r>
            <w:r w:rsidRPr="00630DF3">
              <w:rPr>
                <w:noProof/>
                <w:sz w:val="22"/>
                <w:lang w:val="en-IE"/>
              </w:rPr>
              <w:br/>
            </w:r>
            <w:r w:rsidRPr="00630DF3">
              <w:rPr>
                <w:b/>
                <w:noProof/>
                <w:sz w:val="18"/>
                <w:lang w:val="en-IE"/>
              </w:rPr>
              <w:t>2030</w:t>
            </w:r>
          </w:p>
        </w:tc>
        <w:tc>
          <w:tcPr>
            <w:tcW w:w="1539" w:type="dxa"/>
            <w:gridSpan w:val="3"/>
            <w:vAlign w:val="center"/>
          </w:tcPr>
          <w:p w14:paraId="2A2EFC9A" w14:textId="77777777" w:rsidR="00C50FE8" w:rsidRPr="00630DF3" w:rsidRDefault="00C50FE8">
            <w:pPr>
              <w:ind w:right="-29"/>
              <w:jc w:val="center"/>
              <w:rPr>
                <w:noProof/>
                <w:sz w:val="18"/>
                <w:szCs w:val="18"/>
                <w:lang w:val="en-IE"/>
              </w:rPr>
            </w:pPr>
            <w:r w:rsidRPr="00630DF3">
              <w:rPr>
                <w:noProof/>
                <w:sz w:val="18"/>
                <w:lang w:val="en-IE"/>
              </w:rPr>
              <w:t xml:space="preserve">Year </w:t>
            </w:r>
            <w:r w:rsidRPr="00630DF3">
              <w:rPr>
                <w:noProof/>
                <w:sz w:val="22"/>
                <w:lang w:val="en-IE"/>
              </w:rPr>
              <w:br/>
            </w:r>
            <w:r w:rsidRPr="00630DF3">
              <w:rPr>
                <w:b/>
                <w:noProof/>
                <w:sz w:val="18"/>
                <w:lang w:val="en-IE"/>
              </w:rPr>
              <w:t>2031</w:t>
            </w:r>
          </w:p>
        </w:tc>
        <w:tc>
          <w:tcPr>
            <w:tcW w:w="3681" w:type="dxa"/>
            <w:gridSpan w:val="6"/>
            <w:vAlign w:val="center"/>
          </w:tcPr>
          <w:p w14:paraId="679D7330" w14:textId="77777777" w:rsidR="00C50FE8" w:rsidRPr="00630DF3" w:rsidRDefault="00C50FE8">
            <w:pPr>
              <w:jc w:val="center"/>
              <w:rPr>
                <w:noProof/>
                <w:sz w:val="18"/>
                <w:szCs w:val="18"/>
                <w:lang w:val="en-IE"/>
              </w:rPr>
            </w:pPr>
            <w:r w:rsidRPr="00630DF3">
              <w:rPr>
                <w:noProof/>
                <w:sz w:val="18"/>
                <w:lang w:val="en-IE"/>
              </w:rPr>
              <w:t>Enter as many years as necessary to show the duration of the impact (see Section1.6)</w:t>
            </w:r>
          </w:p>
        </w:tc>
        <w:tc>
          <w:tcPr>
            <w:tcW w:w="1620" w:type="dxa"/>
            <w:gridSpan w:val="2"/>
            <w:tcBorders>
              <w:left w:val="nil"/>
              <w:bottom w:val="nil"/>
            </w:tcBorders>
            <w:vAlign w:val="center"/>
          </w:tcPr>
          <w:p w14:paraId="1E58F113" w14:textId="77777777" w:rsidR="00C50FE8" w:rsidRPr="00630DF3" w:rsidRDefault="00C50FE8">
            <w:pPr>
              <w:ind w:right="-29"/>
              <w:jc w:val="center"/>
              <w:rPr>
                <w:noProof/>
                <w:sz w:val="18"/>
                <w:szCs w:val="18"/>
                <w:lang w:val="en-IE"/>
              </w:rPr>
            </w:pPr>
            <w:r w:rsidRPr="00630DF3">
              <w:rPr>
                <w:b/>
                <w:noProof/>
                <w:sz w:val="18"/>
                <w:lang w:val="en-IE"/>
              </w:rPr>
              <w:t>TOTAL</w:t>
            </w:r>
          </w:p>
        </w:tc>
      </w:tr>
      <w:tr w:rsidR="00C50FE8" w:rsidRPr="00630DF3" w14:paraId="5C0C5052" w14:textId="77777777">
        <w:trPr>
          <w:jc w:val="center"/>
        </w:trPr>
        <w:tc>
          <w:tcPr>
            <w:tcW w:w="1423" w:type="dxa"/>
            <w:vMerge/>
            <w:vAlign w:val="center"/>
          </w:tcPr>
          <w:p w14:paraId="0DD512B0" w14:textId="77777777" w:rsidR="00C50FE8" w:rsidRPr="00630DF3" w:rsidRDefault="00C50FE8">
            <w:pPr>
              <w:ind w:right="-29"/>
              <w:jc w:val="center"/>
              <w:rPr>
                <w:noProof/>
                <w:sz w:val="18"/>
                <w:szCs w:val="18"/>
                <w:lang w:val="en-IE"/>
              </w:rPr>
            </w:pPr>
          </w:p>
        </w:tc>
        <w:tc>
          <w:tcPr>
            <w:tcW w:w="12185" w:type="dxa"/>
            <w:gridSpan w:val="19"/>
            <w:vAlign w:val="center"/>
          </w:tcPr>
          <w:p w14:paraId="423A9253" w14:textId="77777777" w:rsidR="00C50FE8" w:rsidRPr="00630DF3" w:rsidRDefault="00C50FE8">
            <w:pPr>
              <w:spacing w:before="60" w:after="60"/>
              <w:ind w:right="-29"/>
              <w:jc w:val="center"/>
              <w:rPr>
                <w:noProof/>
                <w:sz w:val="18"/>
                <w:szCs w:val="18"/>
                <w:lang w:val="en-IE"/>
              </w:rPr>
            </w:pPr>
            <w:r w:rsidRPr="00630DF3">
              <w:rPr>
                <w:b/>
                <w:noProof/>
                <w:sz w:val="18"/>
                <w:lang w:val="en-IE"/>
              </w:rPr>
              <w:t>OUTPUTS</w:t>
            </w:r>
          </w:p>
        </w:tc>
      </w:tr>
      <w:tr w:rsidR="00C50FE8" w:rsidRPr="00630DF3" w14:paraId="143E36D1" w14:textId="77777777">
        <w:trPr>
          <w:cantSplit/>
          <w:trHeight w:val="1134"/>
          <w:jc w:val="center"/>
        </w:trPr>
        <w:tc>
          <w:tcPr>
            <w:tcW w:w="1423" w:type="dxa"/>
            <w:vMerge/>
            <w:vAlign w:val="center"/>
          </w:tcPr>
          <w:p w14:paraId="5F722F48" w14:textId="77777777" w:rsidR="00C50FE8" w:rsidRPr="00630DF3" w:rsidRDefault="00C50FE8">
            <w:pPr>
              <w:rPr>
                <w:noProof/>
                <w:sz w:val="18"/>
                <w:szCs w:val="18"/>
                <w:lang w:val="en-IE"/>
              </w:rPr>
            </w:pPr>
          </w:p>
        </w:tc>
        <w:tc>
          <w:tcPr>
            <w:tcW w:w="720" w:type="dxa"/>
            <w:vAlign w:val="center"/>
          </w:tcPr>
          <w:p w14:paraId="3A8CC0A9" w14:textId="77777777" w:rsidR="00C50FE8" w:rsidRPr="00630DF3" w:rsidRDefault="00C50FE8">
            <w:pPr>
              <w:jc w:val="center"/>
              <w:rPr>
                <w:noProof/>
                <w:sz w:val="18"/>
                <w:szCs w:val="18"/>
                <w:lang w:val="en-IE"/>
              </w:rPr>
            </w:pPr>
            <w:r w:rsidRPr="00630DF3">
              <w:rPr>
                <w:noProof/>
                <w:sz w:val="18"/>
                <w:lang w:val="en-IE"/>
              </w:rPr>
              <w:t>Type</w:t>
            </w:r>
            <w:r w:rsidRPr="00630DF3">
              <w:rPr>
                <w:rStyle w:val="FootnoteReference"/>
                <w:noProof/>
                <w:sz w:val="18"/>
                <w:lang w:val="en-IE"/>
              </w:rPr>
              <w:footnoteReference w:id="26"/>
            </w:r>
          </w:p>
          <w:p w14:paraId="44C7F5A0" w14:textId="77777777" w:rsidR="00C50FE8" w:rsidRPr="00630DF3" w:rsidRDefault="00C50FE8">
            <w:pPr>
              <w:spacing w:before="0" w:after="0"/>
              <w:jc w:val="center"/>
              <w:rPr>
                <w:noProof/>
                <w:sz w:val="18"/>
                <w:szCs w:val="18"/>
                <w:lang w:val="en-IE"/>
              </w:rPr>
            </w:pPr>
          </w:p>
        </w:tc>
        <w:tc>
          <w:tcPr>
            <w:tcW w:w="701" w:type="dxa"/>
            <w:vAlign w:val="center"/>
          </w:tcPr>
          <w:p w14:paraId="4626D9FC" w14:textId="77777777" w:rsidR="00C50FE8" w:rsidRPr="00630DF3" w:rsidRDefault="00C50FE8">
            <w:pPr>
              <w:jc w:val="center"/>
              <w:rPr>
                <w:noProof/>
                <w:sz w:val="18"/>
                <w:szCs w:val="18"/>
                <w:lang w:val="en-IE"/>
              </w:rPr>
            </w:pPr>
            <w:r w:rsidRPr="00630DF3">
              <w:rPr>
                <w:noProof/>
                <w:sz w:val="18"/>
                <w:lang w:val="en-IE"/>
              </w:rPr>
              <w:t>Average cost</w:t>
            </w:r>
          </w:p>
        </w:tc>
        <w:tc>
          <w:tcPr>
            <w:tcW w:w="504" w:type="dxa"/>
            <w:tcBorders>
              <w:left w:val="nil"/>
              <w:right w:val="dashSmallGap" w:sz="4" w:space="0" w:color="auto"/>
            </w:tcBorders>
            <w:shd w:val="pct10" w:color="auto" w:fill="auto"/>
            <w:textDirection w:val="btLr"/>
            <w:vAlign w:val="center"/>
          </w:tcPr>
          <w:p w14:paraId="5B8570BC"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2942D47C" w14:textId="77777777" w:rsidR="00C50FE8" w:rsidRPr="00630DF3" w:rsidRDefault="00C50FE8">
            <w:pPr>
              <w:jc w:val="center"/>
              <w:rPr>
                <w:noProof/>
                <w:sz w:val="18"/>
                <w:szCs w:val="18"/>
                <w:lang w:val="en-IE"/>
              </w:rPr>
            </w:pPr>
            <w:r w:rsidRPr="00630DF3">
              <w:rPr>
                <w:noProof/>
                <w:sz w:val="18"/>
                <w:lang w:val="en-IE"/>
              </w:rPr>
              <w:t>Cost</w:t>
            </w:r>
          </w:p>
        </w:tc>
        <w:tc>
          <w:tcPr>
            <w:tcW w:w="540" w:type="dxa"/>
            <w:tcBorders>
              <w:right w:val="dashSmallGap" w:sz="4" w:space="0" w:color="auto"/>
            </w:tcBorders>
            <w:shd w:val="pct10" w:color="auto" w:fill="auto"/>
            <w:textDirection w:val="btLr"/>
            <w:vAlign w:val="center"/>
          </w:tcPr>
          <w:p w14:paraId="03DE5A04"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042FEB14" w14:textId="77777777" w:rsidR="00C50FE8" w:rsidRPr="00630DF3" w:rsidRDefault="00C50FE8">
            <w:pPr>
              <w:jc w:val="center"/>
              <w:rPr>
                <w:noProof/>
                <w:sz w:val="18"/>
                <w:szCs w:val="18"/>
                <w:lang w:val="en-IE"/>
              </w:rPr>
            </w:pPr>
            <w:r w:rsidRPr="00630DF3">
              <w:rPr>
                <w:noProof/>
                <w:sz w:val="18"/>
                <w:lang w:val="en-IE"/>
              </w:rPr>
              <w:t>Cost</w:t>
            </w:r>
          </w:p>
        </w:tc>
        <w:tc>
          <w:tcPr>
            <w:tcW w:w="720" w:type="dxa"/>
            <w:tcBorders>
              <w:right w:val="dashSmallGap" w:sz="4" w:space="0" w:color="auto"/>
            </w:tcBorders>
            <w:shd w:val="pct10" w:color="auto" w:fill="auto"/>
            <w:textDirection w:val="btLr"/>
            <w:vAlign w:val="center"/>
          </w:tcPr>
          <w:p w14:paraId="3D5A0468"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4167CEB7" w14:textId="77777777" w:rsidR="00C50FE8" w:rsidRPr="00630DF3" w:rsidRDefault="00C50FE8">
            <w:pPr>
              <w:jc w:val="center"/>
              <w:rPr>
                <w:noProof/>
                <w:sz w:val="18"/>
                <w:szCs w:val="18"/>
                <w:lang w:val="en-IE"/>
              </w:rPr>
            </w:pPr>
            <w:r w:rsidRPr="00630DF3">
              <w:rPr>
                <w:noProof/>
                <w:sz w:val="18"/>
                <w:lang w:val="en-IE"/>
              </w:rPr>
              <w:t>Cost</w:t>
            </w:r>
          </w:p>
        </w:tc>
        <w:tc>
          <w:tcPr>
            <w:tcW w:w="900" w:type="dxa"/>
            <w:tcBorders>
              <w:right w:val="dashSmallGap" w:sz="4" w:space="0" w:color="auto"/>
            </w:tcBorders>
            <w:shd w:val="pct10" w:color="auto" w:fill="auto"/>
            <w:textDirection w:val="btLr"/>
            <w:vAlign w:val="center"/>
          </w:tcPr>
          <w:p w14:paraId="46722084" w14:textId="77777777" w:rsidR="00C50FE8" w:rsidRPr="00630DF3" w:rsidRDefault="00C50FE8">
            <w:pPr>
              <w:ind w:left="113" w:right="113"/>
              <w:jc w:val="center"/>
              <w:rPr>
                <w:noProof/>
                <w:sz w:val="18"/>
                <w:szCs w:val="18"/>
                <w:lang w:val="en-IE"/>
              </w:rPr>
            </w:pPr>
            <w:r w:rsidRPr="00630DF3">
              <w:rPr>
                <w:noProof/>
                <w:sz w:val="18"/>
                <w:lang w:val="en-IE"/>
              </w:rPr>
              <w:t>No</w:t>
            </w:r>
          </w:p>
        </w:tc>
        <w:tc>
          <w:tcPr>
            <w:tcW w:w="639" w:type="dxa"/>
            <w:gridSpan w:val="2"/>
            <w:tcBorders>
              <w:left w:val="dashSmallGap" w:sz="4" w:space="0" w:color="auto"/>
            </w:tcBorders>
            <w:shd w:val="pct10" w:color="auto" w:fill="auto"/>
            <w:vAlign w:val="center"/>
          </w:tcPr>
          <w:p w14:paraId="23564039" w14:textId="77777777" w:rsidR="00C50FE8" w:rsidRPr="00630DF3" w:rsidRDefault="00C50FE8">
            <w:pPr>
              <w:jc w:val="center"/>
              <w:rPr>
                <w:noProof/>
                <w:sz w:val="18"/>
                <w:szCs w:val="18"/>
                <w:lang w:val="en-IE"/>
              </w:rPr>
            </w:pPr>
            <w:r w:rsidRPr="00630DF3">
              <w:rPr>
                <w:noProof/>
                <w:sz w:val="18"/>
                <w:lang w:val="en-IE"/>
              </w:rPr>
              <w:t>Cost</w:t>
            </w:r>
          </w:p>
        </w:tc>
        <w:tc>
          <w:tcPr>
            <w:tcW w:w="621" w:type="dxa"/>
            <w:tcBorders>
              <w:right w:val="dashSmallGap" w:sz="4" w:space="0" w:color="auto"/>
            </w:tcBorders>
            <w:shd w:val="pct10" w:color="auto" w:fill="auto"/>
            <w:textDirection w:val="btLr"/>
            <w:vAlign w:val="center"/>
          </w:tcPr>
          <w:p w14:paraId="3EEA7D22" w14:textId="77777777" w:rsidR="00C50FE8" w:rsidRPr="00630DF3" w:rsidRDefault="00C50FE8">
            <w:pPr>
              <w:ind w:left="113" w:right="113"/>
              <w:jc w:val="center"/>
              <w:rPr>
                <w:noProof/>
                <w:sz w:val="18"/>
                <w:szCs w:val="18"/>
                <w:lang w:val="en-IE"/>
              </w:rPr>
            </w:pPr>
            <w:r w:rsidRPr="00630DF3">
              <w:rPr>
                <w:noProof/>
                <w:sz w:val="18"/>
                <w:lang w:val="en-IE"/>
              </w:rPr>
              <w:t>No</w:t>
            </w:r>
          </w:p>
        </w:tc>
        <w:tc>
          <w:tcPr>
            <w:tcW w:w="648" w:type="dxa"/>
            <w:tcBorders>
              <w:left w:val="dashSmallGap" w:sz="4" w:space="0" w:color="auto"/>
            </w:tcBorders>
            <w:shd w:val="pct10" w:color="auto" w:fill="auto"/>
            <w:vAlign w:val="center"/>
          </w:tcPr>
          <w:p w14:paraId="44CF648F" w14:textId="77777777" w:rsidR="00C50FE8" w:rsidRPr="00630DF3" w:rsidRDefault="00C50FE8">
            <w:pPr>
              <w:jc w:val="center"/>
              <w:rPr>
                <w:noProof/>
                <w:sz w:val="18"/>
                <w:szCs w:val="18"/>
                <w:lang w:val="en-IE"/>
              </w:rPr>
            </w:pPr>
            <w:r w:rsidRPr="00630DF3">
              <w:rPr>
                <w:noProof/>
                <w:sz w:val="18"/>
                <w:lang w:val="en-IE"/>
              </w:rPr>
              <w:t>Cost</w:t>
            </w:r>
          </w:p>
        </w:tc>
        <w:tc>
          <w:tcPr>
            <w:tcW w:w="432" w:type="dxa"/>
            <w:tcBorders>
              <w:right w:val="dashSmallGap" w:sz="4" w:space="0" w:color="auto"/>
            </w:tcBorders>
            <w:shd w:val="pct10" w:color="auto" w:fill="auto"/>
            <w:textDirection w:val="btLr"/>
            <w:vAlign w:val="center"/>
          </w:tcPr>
          <w:p w14:paraId="6351884E"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49E707AE" w14:textId="77777777" w:rsidR="00C50FE8" w:rsidRPr="00630DF3" w:rsidRDefault="00C50FE8">
            <w:pPr>
              <w:jc w:val="center"/>
              <w:rPr>
                <w:noProof/>
                <w:sz w:val="18"/>
                <w:szCs w:val="18"/>
                <w:lang w:val="en-IE"/>
              </w:rPr>
            </w:pPr>
            <w:r w:rsidRPr="00630DF3">
              <w:rPr>
                <w:noProof/>
                <w:sz w:val="18"/>
                <w:lang w:val="en-IE"/>
              </w:rPr>
              <w:t>Cost</w:t>
            </w:r>
          </w:p>
        </w:tc>
        <w:tc>
          <w:tcPr>
            <w:tcW w:w="540" w:type="dxa"/>
            <w:tcBorders>
              <w:right w:val="dashSmallGap" w:sz="4" w:space="0" w:color="auto"/>
            </w:tcBorders>
            <w:shd w:val="pct10" w:color="auto" w:fill="auto"/>
            <w:textDirection w:val="btLr"/>
            <w:vAlign w:val="center"/>
          </w:tcPr>
          <w:p w14:paraId="3F1E74E7" w14:textId="77777777" w:rsidR="00C50FE8" w:rsidRPr="00630DF3" w:rsidRDefault="00C50FE8">
            <w:pPr>
              <w:ind w:left="113" w:right="113"/>
              <w:jc w:val="center"/>
              <w:rPr>
                <w:noProof/>
                <w:sz w:val="18"/>
                <w:szCs w:val="18"/>
                <w:lang w:val="en-IE"/>
              </w:rPr>
            </w:pPr>
            <w:r w:rsidRPr="00630DF3">
              <w:rPr>
                <w:noProof/>
                <w:sz w:val="18"/>
                <w:lang w:val="en-IE"/>
              </w:rPr>
              <w:t>No</w:t>
            </w:r>
          </w:p>
        </w:tc>
        <w:tc>
          <w:tcPr>
            <w:tcW w:w="720" w:type="dxa"/>
            <w:tcBorders>
              <w:left w:val="dashSmallGap" w:sz="4" w:space="0" w:color="auto"/>
            </w:tcBorders>
            <w:shd w:val="pct10" w:color="auto" w:fill="auto"/>
            <w:vAlign w:val="center"/>
          </w:tcPr>
          <w:p w14:paraId="0E77A1D4" w14:textId="77777777" w:rsidR="00C50FE8" w:rsidRPr="00630DF3" w:rsidRDefault="00C50FE8">
            <w:pPr>
              <w:jc w:val="center"/>
              <w:rPr>
                <w:noProof/>
                <w:sz w:val="18"/>
                <w:szCs w:val="18"/>
                <w:lang w:val="en-IE"/>
              </w:rPr>
            </w:pPr>
            <w:r w:rsidRPr="00630DF3">
              <w:rPr>
                <w:noProof/>
                <w:sz w:val="18"/>
                <w:lang w:val="en-IE"/>
              </w:rPr>
              <w:t>Cost</w:t>
            </w:r>
          </w:p>
        </w:tc>
        <w:tc>
          <w:tcPr>
            <w:tcW w:w="720" w:type="dxa"/>
            <w:tcBorders>
              <w:right w:val="dashSmallGap" w:sz="4" w:space="0" w:color="auto"/>
            </w:tcBorders>
            <w:shd w:val="pct10" w:color="auto" w:fill="auto"/>
            <w:vAlign w:val="center"/>
          </w:tcPr>
          <w:p w14:paraId="1E8808AD" w14:textId="77777777" w:rsidR="00C50FE8" w:rsidRPr="00630DF3" w:rsidRDefault="00C50FE8">
            <w:pPr>
              <w:jc w:val="center"/>
              <w:rPr>
                <w:noProof/>
                <w:sz w:val="18"/>
                <w:szCs w:val="18"/>
                <w:lang w:val="en-IE"/>
              </w:rPr>
            </w:pPr>
            <w:r w:rsidRPr="00630DF3">
              <w:rPr>
                <w:noProof/>
                <w:sz w:val="18"/>
                <w:lang w:val="en-IE"/>
              </w:rPr>
              <w:t>Total No</w:t>
            </w:r>
          </w:p>
        </w:tc>
        <w:tc>
          <w:tcPr>
            <w:tcW w:w="900" w:type="dxa"/>
            <w:tcBorders>
              <w:left w:val="dashSmallGap" w:sz="4" w:space="0" w:color="auto"/>
            </w:tcBorders>
            <w:shd w:val="pct10" w:color="auto" w:fill="auto"/>
            <w:vAlign w:val="center"/>
          </w:tcPr>
          <w:p w14:paraId="63C19356" w14:textId="77777777" w:rsidR="00C50FE8" w:rsidRPr="00630DF3" w:rsidRDefault="00C50FE8">
            <w:pPr>
              <w:jc w:val="center"/>
              <w:rPr>
                <w:noProof/>
                <w:sz w:val="18"/>
                <w:szCs w:val="18"/>
                <w:lang w:val="en-IE"/>
              </w:rPr>
            </w:pPr>
            <w:r w:rsidRPr="00630DF3">
              <w:rPr>
                <w:noProof/>
                <w:sz w:val="18"/>
                <w:lang w:val="en-IE"/>
              </w:rPr>
              <w:t>Total cost</w:t>
            </w:r>
          </w:p>
        </w:tc>
      </w:tr>
      <w:tr w:rsidR="00C50FE8" w:rsidRPr="00630DF3" w14:paraId="1C602EFE" w14:textId="77777777">
        <w:trPr>
          <w:jc w:val="center"/>
        </w:trPr>
        <w:tc>
          <w:tcPr>
            <w:tcW w:w="2844" w:type="dxa"/>
            <w:gridSpan w:val="3"/>
            <w:vAlign w:val="center"/>
          </w:tcPr>
          <w:p w14:paraId="31C9AAF8" w14:textId="77777777" w:rsidR="00C50FE8" w:rsidRPr="00630DF3" w:rsidRDefault="00C50FE8">
            <w:pPr>
              <w:spacing w:before="60" w:after="60"/>
              <w:ind w:right="-29"/>
              <w:jc w:val="center"/>
              <w:rPr>
                <w:noProof/>
                <w:sz w:val="18"/>
                <w:szCs w:val="18"/>
                <w:lang w:val="en-IE"/>
              </w:rPr>
            </w:pPr>
            <w:r w:rsidRPr="00630DF3">
              <w:rPr>
                <w:noProof/>
                <w:sz w:val="18"/>
                <w:lang w:val="en-IE"/>
              </w:rPr>
              <w:t>SPECIFIC OBJECTIVE No 1</w:t>
            </w:r>
            <w:r w:rsidRPr="00630DF3">
              <w:rPr>
                <w:rStyle w:val="FootnoteReference"/>
                <w:noProof/>
                <w:sz w:val="18"/>
                <w:lang w:val="en-IE"/>
              </w:rPr>
              <w:footnoteReference w:id="27"/>
            </w:r>
            <w:r w:rsidRPr="00630DF3">
              <w:rPr>
                <w:noProof/>
                <w:sz w:val="18"/>
                <w:lang w:val="en-IE"/>
              </w:rPr>
              <w:t>…</w:t>
            </w:r>
          </w:p>
        </w:tc>
        <w:tc>
          <w:tcPr>
            <w:tcW w:w="504" w:type="dxa"/>
            <w:tcBorders>
              <w:top w:val="nil"/>
              <w:left w:val="nil"/>
              <w:bottom w:val="nil"/>
              <w:right w:val="nil"/>
            </w:tcBorders>
          </w:tcPr>
          <w:p w14:paraId="20B0CB08"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3969AAB4" w14:textId="77777777" w:rsidR="00C50FE8" w:rsidRPr="00630DF3" w:rsidRDefault="00C50FE8">
            <w:pPr>
              <w:spacing w:before="60" w:after="60"/>
              <w:ind w:right="-29"/>
              <w:jc w:val="center"/>
              <w:rPr>
                <w:noProof/>
                <w:sz w:val="18"/>
                <w:szCs w:val="18"/>
                <w:lang w:val="en-IE"/>
              </w:rPr>
            </w:pPr>
          </w:p>
        </w:tc>
        <w:tc>
          <w:tcPr>
            <w:tcW w:w="540" w:type="dxa"/>
            <w:tcBorders>
              <w:top w:val="nil"/>
              <w:left w:val="nil"/>
              <w:bottom w:val="nil"/>
              <w:right w:val="nil"/>
            </w:tcBorders>
          </w:tcPr>
          <w:p w14:paraId="25C68918"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4C861F0E"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506244E9"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64FA7CE7" w14:textId="77777777" w:rsidR="00C50FE8" w:rsidRPr="00630DF3" w:rsidRDefault="00C50FE8">
            <w:pPr>
              <w:spacing w:before="60" w:after="60"/>
              <w:ind w:right="-29"/>
              <w:jc w:val="center"/>
              <w:rPr>
                <w:noProof/>
                <w:sz w:val="18"/>
                <w:szCs w:val="18"/>
                <w:lang w:val="en-IE"/>
              </w:rPr>
            </w:pPr>
          </w:p>
        </w:tc>
        <w:tc>
          <w:tcPr>
            <w:tcW w:w="900" w:type="dxa"/>
            <w:tcBorders>
              <w:top w:val="nil"/>
              <w:left w:val="nil"/>
              <w:bottom w:val="nil"/>
              <w:right w:val="nil"/>
            </w:tcBorders>
          </w:tcPr>
          <w:p w14:paraId="78969716" w14:textId="77777777" w:rsidR="00C50FE8" w:rsidRPr="00630DF3" w:rsidRDefault="00C50FE8">
            <w:pPr>
              <w:spacing w:before="60" w:after="60"/>
              <w:ind w:right="-29"/>
              <w:jc w:val="center"/>
              <w:rPr>
                <w:noProof/>
                <w:sz w:val="18"/>
                <w:szCs w:val="18"/>
                <w:lang w:val="en-IE"/>
              </w:rPr>
            </w:pPr>
          </w:p>
        </w:tc>
        <w:tc>
          <w:tcPr>
            <w:tcW w:w="639" w:type="dxa"/>
            <w:gridSpan w:val="2"/>
            <w:tcBorders>
              <w:top w:val="nil"/>
              <w:left w:val="nil"/>
              <w:bottom w:val="nil"/>
              <w:right w:val="nil"/>
            </w:tcBorders>
          </w:tcPr>
          <w:p w14:paraId="442F19C8" w14:textId="77777777" w:rsidR="00C50FE8" w:rsidRPr="00630DF3" w:rsidRDefault="00C50FE8">
            <w:pPr>
              <w:spacing w:before="60" w:after="60"/>
              <w:ind w:right="-29"/>
              <w:jc w:val="center"/>
              <w:rPr>
                <w:noProof/>
                <w:sz w:val="18"/>
                <w:szCs w:val="18"/>
                <w:lang w:val="en-IE"/>
              </w:rPr>
            </w:pPr>
          </w:p>
        </w:tc>
        <w:tc>
          <w:tcPr>
            <w:tcW w:w="621" w:type="dxa"/>
            <w:tcBorders>
              <w:top w:val="nil"/>
              <w:left w:val="nil"/>
              <w:bottom w:val="nil"/>
              <w:right w:val="nil"/>
            </w:tcBorders>
          </w:tcPr>
          <w:p w14:paraId="5DFCF1FC" w14:textId="77777777" w:rsidR="00C50FE8" w:rsidRPr="00630DF3" w:rsidRDefault="00C50FE8">
            <w:pPr>
              <w:spacing w:before="60" w:after="60"/>
              <w:ind w:right="-29"/>
              <w:jc w:val="center"/>
              <w:rPr>
                <w:noProof/>
                <w:sz w:val="18"/>
                <w:szCs w:val="18"/>
                <w:lang w:val="en-IE"/>
              </w:rPr>
            </w:pPr>
          </w:p>
        </w:tc>
        <w:tc>
          <w:tcPr>
            <w:tcW w:w="648" w:type="dxa"/>
            <w:tcBorders>
              <w:top w:val="nil"/>
              <w:left w:val="nil"/>
              <w:bottom w:val="nil"/>
              <w:right w:val="nil"/>
            </w:tcBorders>
          </w:tcPr>
          <w:p w14:paraId="4BDC32B4" w14:textId="77777777" w:rsidR="00C50FE8" w:rsidRPr="00630DF3" w:rsidRDefault="00C50FE8">
            <w:pPr>
              <w:spacing w:before="60" w:after="60"/>
              <w:ind w:right="-29"/>
              <w:jc w:val="center"/>
              <w:rPr>
                <w:noProof/>
                <w:sz w:val="18"/>
                <w:szCs w:val="18"/>
                <w:lang w:val="en-IE"/>
              </w:rPr>
            </w:pPr>
          </w:p>
        </w:tc>
        <w:tc>
          <w:tcPr>
            <w:tcW w:w="432" w:type="dxa"/>
            <w:tcBorders>
              <w:top w:val="nil"/>
              <w:left w:val="nil"/>
              <w:bottom w:val="nil"/>
              <w:right w:val="nil"/>
            </w:tcBorders>
          </w:tcPr>
          <w:p w14:paraId="5991FB48"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5061D578" w14:textId="77777777" w:rsidR="00C50FE8" w:rsidRPr="00630DF3" w:rsidRDefault="00C50FE8">
            <w:pPr>
              <w:spacing w:before="60" w:after="60"/>
              <w:ind w:right="-29"/>
              <w:jc w:val="center"/>
              <w:rPr>
                <w:noProof/>
                <w:sz w:val="18"/>
                <w:szCs w:val="18"/>
                <w:lang w:val="en-IE"/>
              </w:rPr>
            </w:pPr>
          </w:p>
        </w:tc>
        <w:tc>
          <w:tcPr>
            <w:tcW w:w="540" w:type="dxa"/>
            <w:tcBorders>
              <w:top w:val="nil"/>
              <w:left w:val="nil"/>
              <w:bottom w:val="nil"/>
              <w:right w:val="nil"/>
            </w:tcBorders>
          </w:tcPr>
          <w:p w14:paraId="54472E0A"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49BE207B"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1DF0E946" w14:textId="77777777" w:rsidR="00C50FE8" w:rsidRPr="00630DF3" w:rsidRDefault="00C50FE8">
            <w:pPr>
              <w:spacing w:before="60" w:after="60"/>
              <w:ind w:right="-29"/>
              <w:jc w:val="center"/>
              <w:rPr>
                <w:noProof/>
                <w:sz w:val="18"/>
                <w:szCs w:val="18"/>
                <w:lang w:val="en-IE"/>
              </w:rPr>
            </w:pPr>
          </w:p>
        </w:tc>
        <w:tc>
          <w:tcPr>
            <w:tcW w:w="900" w:type="dxa"/>
            <w:tcBorders>
              <w:top w:val="nil"/>
              <w:left w:val="nil"/>
              <w:bottom w:val="nil"/>
              <w:right w:val="nil"/>
            </w:tcBorders>
          </w:tcPr>
          <w:p w14:paraId="3E31ED0F" w14:textId="77777777" w:rsidR="00C50FE8" w:rsidRPr="00630DF3" w:rsidRDefault="00C50FE8">
            <w:pPr>
              <w:spacing w:before="60" w:after="60"/>
              <w:ind w:right="-29"/>
              <w:jc w:val="center"/>
              <w:rPr>
                <w:noProof/>
                <w:sz w:val="18"/>
                <w:szCs w:val="18"/>
                <w:lang w:val="en-IE"/>
              </w:rPr>
            </w:pPr>
          </w:p>
        </w:tc>
      </w:tr>
      <w:tr w:rsidR="00C50FE8" w:rsidRPr="00630DF3" w14:paraId="0BDC75C0" w14:textId="77777777">
        <w:trPr>
          <w:trHeight w:hRule="exact" w:val="369"/>
          <w:jc w:val="center"/>
        </w:trPr>
        <w:tc>
          <w:tcPr>
            <w:tcW w:w="1423" w:type="dxa"/>
          </w:tcPr>
          <w:p w14:paraId="30F7983F" w14:textId="77777777" w:rsidR="00C50FE8" w:rsidRPr="00630DF3" w:rsidRDefault="00C50FE8">
            <w:pPr>
              <w:ind w:right="-29"/>
              <w:jc w:val="center"/>
              <w:rPr>
                <w:noProof/>
                <w:sz w:val="18"/>
                <w:szCs w:val="18"/>
                <w:lang w:val="en-IE"/>
              </w:rPr>
            </w:pPr>
            <w:r w:rsidRPr="00630DF3">
              <w:rPr>
                <w:noProof/>
                <w:sz w:val="18"/>
                <w:lang w:val="en-IE"/>
              </w:rPr>
              <w:t>- Output</w:t>
            </w:r>
          </w:p>
        </w:tc>
        <w:tc>
          <w:tcPr>
            <w:tcW w:w="720" w:type="dxa"/>
          </w:tcPr>
          <w:p w14:paraId="259877CA" w14:textId="77777777" w:rsidR="00C50FE8" w:rsidRPr="00630DF3" w:rsidRDefault="00C50FE8">
            <w:pPr>
              <w:ind w:right="-29"/>
              <w:jc w:val="center"/>
              <w:rPr>
                <w:noProof/>
                <w:sz w:val="18"/>
                <w:szCs w:val="18"/>
                <w:lang w:val="en-IE"/>
              </w:rPr>
            </w:pPr>
          </w:p>
        </w:tc>
        <w:tc>
          <w:tcPr>
            <w:tcW w:w="701" w:type="dxa"/>
          </w:tcPr>
          <w:p w14:paraId="65383E1F" w14:textId="77777777" w:rsidR="00C50FE8" w:rsidRPr="00630DF3" w:rsidRDefault="00C50FE8">
            <w:pPr>
              <w:ind w:right="-29"/>
              <w:jc w:val="center"/>
              <w:rPr>
                <w:noProof/>
                <w:sz w:val="18"/>
                <w:szCs w:val="18"/>
                <w:lang w:val="en-IE"/>
              </w:rPr>
            </w:pPr>
          </w:p>
        </w:tc>
        <w:tc>
          <w:tcPr>
            <w:tcW w:w="504" w:type="dxa"/>
            <w:tcBorders>
              <w:right w:val="dashSmallGap" w:sz="4" w:space="0" w:color="auto"/>
            </w:tcBorders>
          </w:tcPr>
          <w:p w14:paraId="39B41EE0"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4E115BA1" w14:textId="77777777" w:rsidR="00C50FE8" w:rsidRPr="00630DF3" w:rsidRDefault="00C50FE8">
            <w:pPr>
              <w:ind w:right="-29"/>
              <w:jc w:val="center"/>
              <w:rPr>
                <w:noProof/>
                <w:sz w:val="18"/>
                <w:szCs w:val="18"/>
                <w:lang w:val="en-IE"/>
              </w:rPr>
            </w:pPr>
          </w:p>
        </w:tc>
        <w:tc>
          <w:tcPr>
            <w:tcW w:w="540" w:type="dxa"/>
            <w:tcBorders>
              <w:right w:val="dashSmallGap" w:sz="4" w:space="0" w:color="auto"/>
            </w:tcBorders>
          </w:tcPr>
          <w:p w14:paraId="0AF50AAE"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75A76ADB" w14:textId="77777777" w:rsidR="00C50FE8" w:rsidRPr="00630DF3" w:rsidRDefault="00C50FE8">
            <w:pPr>
              <w:ind w:right="-29"/>
              <w:jc w:val="center"/>
              <w:rPr>
                <w:noProof/>
                <w:sz w:val="18"/>
                <w:szCs w:val="18"/>
                <w:lang w:val="en-IE"/>
              </w:rPr>
            </w:pPr>
          </w:p>
        </w:tc>
        <w:tc>
          <w:tcPr>
            <w:tcW w:w="720" w:type="dxa"/>
            <w:tcBorders>
              <w:right w:val="dashSmallGap" w:sz="4" w:space="0" w:color="auto"/>
            </w:tcBorders>
          </w:tcPr>
          <w:p w14:paraId="32BB55DC"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57D9ADF7" w14:textId="77777777" w:rsidR="00C50FE8" w:rsidRPr="00630DF3" w:rsidRDefault="00C50FE8">
            <w:pPr>
              <w:ind w:right="-29"/>
              <w:jc w:val="center"/>
              <w:rPr>
                <w:noProof/>
                <w:sz w:val="18"/>
                <w:szCs w:val="18"/>
                <w:lang w:val="en-IE"/>
              </w:rPr>
            </w:pPr>
          </w:p>
        </w:tc>
        <w:tc>
          <w:tcPr>
            <w:tcW w:w="900" w:type="dxa"/>
            <w:tcBorders>
              <w:right w:val="dashSmallGap" w:sz="4" w:space="0" w:color="auto"/>
            </w:tcBorders>
          </w:tcPr>
          <w:p w14:paraId="54F3BCCA" w14:textId="77777777" w:rsidR="00C50FE8" w:rsidRPr="00630DF3" w:rsidRDefault="00C50FE8">
            <w:pPr>
              <w:ind w:right="-29"/>
              <w:jc w:val="center"/>
              <w:rPr>
                <w:noProof/>
                <w:sz w:val="18"/>
                <w:szCs w:val="18"/>
                <w:lang w:val="en-IE"/>
              </w:rPr>
            </w:pPr>
          </w:p>
        </w:tc>
        <w:tc>
          <w:tcPr>
            <w:tcW w:w="639" w:type="dxa"/>
            <w:gridSpan w:val="2"/>
            <w:tcBorders>
              <w:left w:val="dashSmallGap" w:sz="4" w:space="0" w:color="auto"/>
            </w:tcBorders>
          </w:tcPr>
          <w:p w14:paraId="259E65FB" w14:textId="77777777" w:rsidR="00C50FE8" w:rsidRPr="00630DF3" w:rsidRDefault="00C50FE8">
            <w:pPr>
              <w:ind w:right="-29"/>
              <w:jc w:val="center"/>
              <w:rPr>
                <w:noProof/>
                <w:sz w:val="18"/>
                <w:szCs w:val="18"/>
                <w:lang w:val="en-IE"/>
              </w:rPr>
            </w:pPr>
          </w:p>
        </w:tc>
        <w:tc>
          <w:tcPr>
            <w:tcW w:w="621" w:type="dxa"/>
            <w:tcBorders>
              <w:right w:val="dashSmallGap" w:sz="4" w:space="0" w:color="auto"/>
            </w:tcBorders>
          </w:tcPr>
          <w:p w14:paraId="48BB046E" w14:textId="77777777" w:rsidR="00C50FE8" w:rsidRPr="00630DF3" w:rsidRDefault="00C50FE8">
            <w:pPr>
              <w:ind w:right="-29"/>
              <w:jc w:val="center"/>
              <w:rPr>
                <w:noProof/>
                <w:sz w:val="18"/>
                <w:szCs w:val="18"/>
                <w:lang w:val="en-IE"/>
              </w:rPr>
            </w:pPr>
          </w:p>
        </w:tc>
        <w:tc>
          <w:tcPr>
            <w:tcW w:w="648" w:type="dxa"/>
            <w:tcBorders>
              <w:left w:val="dashSmallGap" w:sz="4" w:space="0" w:color="auto"/>
            </w:tcBorders>
          </w:tcPr>
          <w:p w14:paraId="49A5DD48" w14:textId="77777777" w:rsidR="00C50FE8" w:rsidRPr="00630DF3" w:rsidRDefault="00C50FE8">
            <w:pPr>
              <w:ind w:right="-29"/>
              <w:jc w:val="center"/>
              <w:rPr>
                <w:noProof/>
                <w:sz w:val="18"/>
                <w:szCs w:val="18"/>
                <w:lang w:val="en-IE"/>
              </w:rPr>
            </w:pPr>
          </w:p>
        </w:tc>
        <w:tc>
          <w:tcPr>
            <w:tcW w:w="432" w:type="dxa"/>
            <w:tcBorders>
              <w:right w:val="dashSmallGap" w:sz="4" w:space="0" w:color="auto"/>
            </w:tcBorders>
          </w:tcPr>
          <w:p w14:paraId="7B26ED84"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1F72E368" w14:textId="77777777" w:rsidR="00C50FE8" w:rsidRPr="00630DF3" w:rsidRDefault="00C50FE8">
            <w:pPr>
              <w:ind w:right="-29"/>
              <w:jc w:val="center"/>
              <w:rPr>
                <w:noProof/>
                <w:sz w:val="18"/>
                <w:szCs w:val="18"/>
                <w:lang w:val="en-IE"/>
              </w:rPr>
            </w:pPr>
          </w:p>
        </w:tc>
        <w:tc>
          <w:tcPr>
            <w:tcW w:w="540" w:type="dxa"/>
            <w:tcBorders>
              <w:right w:val="dashSmallGap" w:sz="4" w:space="0" w:color="auto"/>
            </w:tcBorders>
          </w:tcPr>
          <w:p w14:paraId="158AC967"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085D25E0" w14:textId="77777777" w:rsidR="00C50FE8" w:rsidRPr="00630DF3" w:rsidRDefault="00C50FE8">
            <w:pPr>
              <w:ind w:right="-29"/>
              <w:jc w:val="center"/>
              <w:rPr>
                <w:noProof/>
                <w:sz w:val="18"/>
                <w:szCs w:val="18"/>
                <w:lang w:val="en-IE"/>
              </w:rPr>
            </w:pPr>
          </w:p>
        </w:tc>
        <w:tc>
          <w:tcPr>
            <w:tcW w:w="720" w:type="dxa"/>
          </w:tcPr>
          <w:p w14:paraId="7882B15A" w14:textId="77777777" w:rsidR="00C50FE8" w:rsidRPr="00630DF3" w:rsidRDefault="00C50FE8">
            <w:pPr>
              <w:ind w:right="-29"/>
              <w:jc w:val="center"/>
              <w:rPr>
                <w:noProof/>
                <w:sz w:val="18"/>
                <w:szCs w:val="18"/>
                <w:lang w:val="en-IE"/>
              </w:rPr>
            </w:pPr>
          </w:p>
        </w:tc>
        <w:tc>
          <w:tcPr>
            <w:tcW w:w="900" w:type="dxa"/>
          </w:tcPr>
          <w:p w14:paraId="48DAC5A0" w14:textId="77777777" w:rsidR="00C50FE8" w:rsidRPr="00630DF3" w:rsidRDefault="00C50FE8">
            <w:pPr>
              <w:ind w:right="-29"/>
              <w:jc w:val="center"/>
              <w:rPr>
                <w:noProof/>
                <w:sz w:val="18"/>
                <w:szCs w:val="18"/>
                <w:lang w:val="en-IE"/>
              </w:rPr>
            </w:pPr>
          </w:p>
        </w:tc>
      </w:tr>
      <w:tr w:rsidR="00C50FE8" w:rsidRPr="00630DF3" w14:paraId="440799E3" w14:textId="77777777">
        <w:trPr>
          <w:trHeight w:hRule="exact" w:val="369"/>
          <w:jc w:val="center"/>
        </w:trPr>
        <w:tc>
          <w:tcPr>
            <w:tcW w:w="1423" w:type="dxa"/>
          </w:tcPr>
          <w:p w14:paraId="239E0C6F" w14:textId="77777777" w:rsidR="00C50FE8" w:rsidRPr="00630DF3" w:rsidRDefault="00C50FE8">
            <w:pPr>
              <w:ind w:right="-29"/>
              <w:jc w:val="center"/>
              <w:rPr>
                <w:noProof/>
                <w:sz w:val="18"/>
                <w:szCs w:val="18"/>
                <w:lang w:val="en-IE"/>
              </w:rPr>
            </w:pPr>
            <w:r w:rsidRPr="00630DF3">
              <w:rPr>
                <w:noProof/>
                <w:sz w:val="18"/>
                <w:lang w:val="en-IE"/>
              </w:rPr>
              <w:t>- Output</w:t>
            </w:r>
          </w:p>
        </w:tc>
        <w:tc>
          <w:tcPr>
            <w:tcW w:w="720" w:type="dxa"/>
          </w:tcPr>
          <w:p w14:paraId="014FD552" w14:textId="77777777" w:rsidR="00C50FE8" w:rsidRPr="00630DF3" w:rsidRDefault="00C50FE8">
            <w:pPr>
              <w:ind w:right="-29"/>
              <w:jc w:val="center"/>
              <w:rPr>
                <w:noProof/>
                <w:sz w:val="18"/>
                <w:szCs w:val="18"/>
                <w:lang w:val="en-IE"/>
              </w:rPr>
            </w:pPr>
          </w:p>
        </w:tc>
        <w:tc>
          <w:tcPr>
            <w:tcW w:w="701" w:type="dxa"/>
          </w:tcPr>
          <w:p w14:paraId="6EB759D7" w14:textId="77777777" w:rsidR="00C50FE8" w:rsidRPr="00630DF3" w:rsidRDefault="00C50FE8">
            <w:pPr>
              <w:ind w:right="-29"/>
              <w:jc w:val="center"/>
              <w:rPr>
                <w:noProof/>
                <w:sz w:val="18"/>
                <w:szCs w:val="18"/>
                <w:lang w:val="en-IE"/>
              </w:rPr>
            </w:pPr>
          </w:p>
        </w:tc>
        <w:tc>
          <w:tcPr>
            <w:tcW w:w="504" w:type="dxa"/>
            <w:tcBorders>
              <w:right w:val="dashSmallGap" w:sz="4" w:space="0" w:color="auto"/>
            </w:tcBorders>
          </w:tcPr>
          <w:p w14:paraId="0AFE9003"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62E76854" w14:textId="77777777" w:rsidR="00C50FE8" w:rsidRPr="00630DF3" w:rsidRDefault="00C50FE8">
            <w:pPr>
              <w:ind w:right="-29"/>
              <w:jc w:val="center"/>
              <w:rPr>
                <w:noProof/>
                <w:sz w:val="18"/>
                <w:szCs w:val="18"/>
                <w:lang w:val="en-IE"/>
              </w:rPr>
            </w:pPr>
          </w:p>
        </w:tc>
        <w:tc>
          <w:tcPr>
            <w:tcW w:w="540" w:type="dxa"/>
            <w:tcBorders>
              <w:right w:val="dashSmallGap" w:sz="4" w:space="0" w:color="auto"/>
            </w:tcBorders>
          </w:tcPr>
          <w:p w14:paraId="629A42EB"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53061A7F" w14:textId="77777777" w:rsidR="00C50FE8" w:rsidRPr="00630DF3" w:rsidRDefault="00C50FE8">
            <w:pPr>
              <w:ind w:right="-29"/>
              <w:jc w:val="center"/>
              <w:rPr>
                <w:noProof/>
                <w:sz w:val="18"/>
                <w:szCs w:val="18"/>
                <w:lang w:val="en-IE"/>
              </w:rPr>
            </w:pPr>
          </w:p>
        </w:tc>
        <w:tc>
          <w:tcPr>
            <w:tcW w:w="720" w:type="dxa"/>
            <w:tcBorders>
              <w:right w:val="dashSmallGap" w:sz="4" w:space="0" w:color="auto"/>
            </w:tcBorders>
          </w:tcPr>
          <w:p w14:paraId="2C334DE8"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474099F8" w14:textId="77777777" w:rsidR="00C50FE8" w:rsidRPr="00630DF3" w:rsidRDefault="00C50FE8">
            <w:pPr>
              <w:ind w:right="-29"/>
              <w:jc w:val="center"/>
              <w:rPr>
                <w:noProof/>
                <w:sz w:val="18"/>
                <w:szCs w:val="18"/>
                <w:lang w:val="en-IE"/>
              </w:rPr>
            </w:pPr>
          </w:p>
        </w:tc>
        <w:tc>
          <w:tcPr>
            <w:tcW w:w="900" w:type="dxa"/>
            <w:tcBorders>
              <w:right w:val="dashSmallGap" w:sz="4" w:space="0" w:color="auto"/>
            </w:tcBorders>
          </w:tcPr>
          <w:p w14:paraId="145F8D06" w14:textId="77777777" w:rsidR="00C50FE8" w:rsidRPr="00630DF3" w:rsidRDefault="00C50FE8">
            <w:pPr>
              <w:ind w:right="-29"/>
              <w:jc w:val="center"/>
              <w:rPr>
                <w:noProof/>
                <w:sz w:val="18"/>
                <w:szCs w:val="18"/>
                <w:lang w:val="en-IE"/>
              </w:rPr>
            </w:pPr>
          </w:p>
        </w:tc>
        <w:tc>
          <w:tcPr>
            <w:tcW w:w="639" w:type="dxa"/>
            <w:gridSpan w:val="2"/>
            <w:tcBorders>
              <w:left w:val="dashSmallGap" w:sz="4" w:space="0" w:color="auto"/>
            </w:tcBorders>
          </w:tcPr>
          <w:p w14:paraId="30B1CF0F" w14:textId="77777777" w:rsidR="00C50FE8" w:rsidRPr="00630DF3" w:rsidRDefault="00C50FE8">
            <w:pPr>
              <w:ind w:right="-29"/>
              <w:jc w:val="center"/>
              <w:rPr>
                <w:noProof/>
                <w:sz w:val="18"/>
                <w:szCs w:val="18"/>
                <w:lang w:val="en-IE"/>
              </w:rPr>
            </w:pPr>
          </w:p>
        </w:tc>
        <w:tc>
          <w:tcPr>
            <w:tcW w:w="621" w:type="dxa"/>
            <w:tcBorders>
              <w:right w:val="dashSmallGap" w:sz="4" w:space="0" w:color="auto"/>
            </w:tcBorders>
          </w:tcPr>
          <w:p w14:paraId="30614EE9" w14:textId="77777777" w:rsidR="00C50FE8" w:rsidRPr="00630DF3" w:rsidRDefault="00C50FE8">
            <w:pPr>
              <w:ind w:right="-29"/>
              <w:jc w:val="center"/>
              <w:rPr>
                <w:noProof/>
                <w:sz w:val="18"/>
                <w:szCs w:val="18"/>
                <w:lang w:val="en-IE"/>
              </w:rPr>
            </w:pPr>
          </w:p>
        </w:tc>
        <w:tc>
          <w:tcPr>
            <w:tcW w:w="648" w:type="dxa"/>
            <w:tcBorders>
              <w:left w:val="dashSmallGap" w:sz="4" w:space="0" w:color="auto"/>
            </w:tcBorders>
          </w:tcPr>
          <w:p w14:paraId="201D2008" w14:textId="77777777" w:rsidR="00C50FE8" w:rsidRPr="00630DF3" w:rsidRDefault="00C50FE8">
            <w:pPr>
              <w:ind w:right="-29"/>
              <w:jc w:val="center"/>
              <w:rPr>
                <w:noProof/>
                <w:sz w:val="18"/>
                <w:szCs w:val="18"/>
                <w:lang w:val="en-IE"/>
              </w:rPr>
            </w:pPr>
          </w:p>
        </w:tc>
        <w:tc>
          <w:tcPr>
            <w:tcW w:w="432" w:type="dxa"/>
            <w:tcBorders>
              <w:right w:val="dashSmallGap" w:sz="4" w:space="0" w:color="auto"/>
            </w:tcBorders>
          </w:tcPr>
          <w:p w14:paraId="18628F27"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181A8025" w14:textId="77777777" w:rsidR="00C50FE8" w:rsidRPr="00630DF3" w:rsidRDefault="00C50FE8">
            <w:pPr>
              <w:ind w:right="-29"/>
              <w:jc w:val="center"/>
              <w:rPr>
                <w:noProof/>
                <w:sz w:val="18"/>
                <w:szCs w:val="18"/>
                <w:lang w:val="en-IE"/>
              </w:rPr>
            </w:pPr>
          </w:p>
        </w:tc>
        <w:tc>
          <w:tcPr>
            <w:tcW w:w="540" w:type="dxa"/>
            <w:tcBorders>
              <w:right w:val="dashSmallGap" w:sz="4" w:space="0" w:color="auto"/>
            </w:tcBorders>
          </w:tcPr>
          <w:p w14:paraId="4BB2CF07" w14:textId="77777777" w:rsidR="00C50FE8" w:rsidRPr="00630DF3" w:rsidRDefault="00C50FE8">
            <w:pPr>
              <w:ind w:right="-29"/>
              <w:jc w:val="center"/>
              <w:rPr>
                <w:noProof/>
                <w:sz w:val="18"/>
                <w:szCs w:val="18"/>
                <w:lang w:val="en-IE"/>
              </w:rPr>
            </w:pPr>
          </w:p>
        </w:tc>
        <w:tc>
          <w:tcPr>
            <w:tcW w:w="720" w:type="dxa"/>
            <w:tcBorders>
              <w:left w:val="dashSmallGap" w:sz="4" w:space="0" w:color="auto"/>
            </w:tcBorders>
          </w:tcPr>
          <w:p w14:paraId="25BD133D" w14:textId="77777777" w:rsidR="00C50FE8" w:rsidRPr="00630DF3" w:rsidRDefault="00C50FE8">
            <w:pPr>
              <w:ind w:right="-29"/>
              <w:jc w:val="center"/>
              <w:rPr>
                <w:noProof/>
                <w:sz w:val="18"/>
                <w:szCs w:val="18"/>
                <w:lang w:val="en-IE"/>
              </w:rPr>
            </w:pPr>
          </w:p>
        </w:tc>
        <w:tc>
          <w:tcPr>
            <w:tcW w:w="720" w:type="dxa"/>
          </w:tcPr>
          <w:p w14:paraId="6197E0E0" w14:textId="77777777" w:rsidR="00C50FE8" w:rsidRPr="00630DF3" w:rsidRDefault="00C50FE8">
            <w:pPr>
              <w:ind w:right="-29"/>
              <w:jc w:val="center"/>
              <w:rPr>
                <w:noProof/>
                <w:sz w:val="18"/>
                <w:szCs w:val="18"/>
                <w:lang w:val="en-IE"/>
              </w:rPr>
            </w:pPr>
          </w:p>
        </w:tc>
        <w:tc>
          <w:tcPr>
            <w:tcW w:w="900" w:type="dxa"/>
          </w:tcPr>
          <w:p w14:paraId="1A9AE9CA" w14:textId="77777777" w:rsidR="00C50FE8" w:rsidRPr="00630DF3" w:rsidRDefault="00C50FE8">
            <w:pPr>
              <w:ind w:right="-29"/>
              <w:jc w:val="center"/>
              <w:rPr>
                <w:noProof/>
                <w:sz w:val="18"/>
                <w:szCs w:val="18"/>
                <w:lang w:val="en-IE"/>
              </w:rPr>
            </w:pPr>
          </w:p>
        </w:tc>
      </w:tr>
      <w:tr w:rsidR="00C50FE8" w:rsidRPr="00630DF3" w14:paraId="0DD49131" w14:textId="77777777">
        <w:trPr>
          <w:trHeight w:hRule="exact" w:val="369"/>
          <w:jc w:val="center"/>
        </w:trPr>
        <w:tc>
          <w:tcPr>
            <w:tcW w:w="1423" w:type="dxa"/>
          </w:tcPr>
          <w:p w14:paraId="72A77972" w14:textId="77777777" w:rsidR="00C50FE8" w:rsidRPr="00630DF3" w:rsidRDefault="00C50FE8">
            <w:pPr>
              <w:ind w:right="-29"/>
              <w:jc w:val="center"/>
              <w:rPr>
                <w:noProof/>
                <w:sz w:val="18"/>
                <w:szCs w:val="18"/>
                <w:lang w:val="en-IE"/>
              </w:rPr>
            </w:pPr>
            <w:r w:rsidRPr="00630DF3">
              <w:rPr>
                <w:noProof/>
                <w:sz w:val="18"/>
                <w:lang w:val="en-IE"/>
              </w:rPr>
              <w:t>- Output</w:t>
            </w:r>
          </w:p>
        </w:tc>
        <w:tc>
          <w:tcPr>
            <w:tcW w:w="720" w:type="dxa"/>
          </w:tcPr>
          <w:p w14:paraId="1DEAFE68" w14:textId="77777777" w:rsidR="00C50FE8" w:rsidRPr="00630DF3" w:rsidRDefault="00C50FE8">
            <w:pPr>
              <w:ind w:right="-29"/>
              <w:jc w:val="center"/>
              <w:rPr>
                <w:noProof/>
                <w:sz w:val="18"/>
                <w:szCs w:val="18"/>
                <w:lang w:val="en-IE"/>
              </w:rPr>
            </w:pPr>
          </w:p>
        </w:tc>
        <w:tc>
          <w:tcPr>
            <w:tcW w:w="701" w:type="dxa"/>
          </w:tcPr>
          <w:p w14:paraId="5B2E9626" w14:textId="77777777" w:rsidR="00C50FE8" w:rsidRPr="00630DF3" w:rsidRDefault="00C50FE8">
            <w:pPr>
              <w:ind w:right="-29"/>
              <w:jc w:val="center"/>
              <w:rPr>
                <w:noProof/>
                <w:sz w:val="18"/>
                <w:szCs w:val="18"/>
                <w:lang w:val="en-IE"/>
              </w:rPr>
            </w:pPr>
          </w:p>
        </w:tc>
        <w:tc>
          <w:tcPr>
            <w:tcW w:w="504" w:type="dxa"/>
          </w:tcPr>
          <w:p w14:paraId="25431CC1" w14:textId="77777777" w:rsidR="00C50FE8" w:rsidRPr="00630DF3" w:rsidRDefault="00C50FE8">
            <w:pPr>
              <w:ind w:right="-29"/>
              <w:jc w:val="center"/>
              <w:rPr>
                <w:noProof/>
                <w:sz w:val="18"/>
                <w:szCs w:val="18"/>
                <w:lang w:val="en-IE"/>
              </w:rPr>
            </w:pPr>
          </w:p>
        </w:tc>
        <w:tc>
          <w:tcPr>
            <w:tcW w:w="720" w:type="dxa"/>
          </w:tcPr>
          <w:p w14:paraId="1AB2CFA3" w14:textId="77777777" w:rsidR="00C50FE8" w:rsidRPr="00630DF3" w:rsidRDefault="00C50FE8">
            <w:pPr>
              <w:ind w:right="-29"/>
              <w:jc w:val="center"/>
              <w:rPr>
                <w:noProof/>
                <w:sz w:val="18"/>
                <w:szCs w:val="18"/>
                <w:lang w:val="en-IE"/>
              </w:rPr>
            </w:pPr>
          </w:p>
        </w:tc>
        <w:tc>
          <w:tcPr>
            <w:tcW w:w="540" w:type="dxa"/>
          </w:tcPr>
          <w:p w14:paraId="58D46A8B" w14:textId="77777777" w:rsidR="00C50FE8" w:rsidRPr="00630DF3" w:rsidRDefault="00C50FE8">
            <w:pPr>
              <w:ind w:right="-29"/>
              <w:jc w:val="center"/>
              <w:rPr>
                <w:noProof/>
                <w:sz w:val="18"/>
                <w:szCs w:val="18"/>
                <w:lang w:val="en-IE"/>
              </w:rPr>
            </w:pPr>
          </w:p>
        </w:tc>
        <w:tc>
          <w:tcPr>
            <w:tcW w:w="720" w:type="dxa"/>
          </w:tcPr>
          <w:p w14:paraId="68083787" w14:textId="77777777" w:rsidR="00C50FE8" w:rsidRPr="00630DF3" w:rsidRDefault="00C50FE8">
            <w:pPr>
              <w:ind w:right="-29"/>
              <w:jc w:val="center"/>
              <w:rPr>
                <w:noProof/>
                <w:sz w:val="18"/>
                <w:szCs w:val="18"/>
                <w:lang w:val="en-IE"/>
              </w:rPr>
            </w:pPr>
          </w:p>
        </w:tc>
        <w:tc>
          <w:tcPr>
            <w:tcW w:w="720" w:type="dxa"/>
          </w:tcPr>
          <w:p w14:paraId="1E471880" w14:textId="77777777" w:rsidR="00C50FE8" w:rsidRPr="00630DF3" w:rsidRDefault="00C50FE8">
            <w:pPr>
              <w:ind w:right="-29"/>
              <w:jc w:val="center"/>
              <w:rPr>
                <w:noProof/>
                <w:sz w:val="18"/>
                <w:szCs w:val="18"/>
                <w:lang w:val="en-IE"/>
              </w:rPr>
            </w:pPr>
          </w:p>
        </w:tc>
        <w:tc>
          <w:tcPr>
            <w:tcW w:w="720" w:type="dxa"/>
          </w:tcPr>
          <w:p w14:paraId="2883B3E7" w14:textId="77777777" w:rsidR="00C50FE8" w:rsidRPr="00630DF3" w:rsidRDefault="00C50FE8">
            <w:pPr>
              <w:ind w:right="-29"/>
              <w:jc w:val="center"/>
              <w:rPr>
                <w:noProof/>
                <w:sz w:val="18"/>
                <w:szCs w:val="18"/>
                <w:lang w:val="en-IE"/>
              </w:rPr>
            </w:pPr>
          </w:p>
        </w:tc>
        <w:tc>
          <w:tcPr>
            <w:tcW w:w="900" w:type="dxa"/>
          </w:tcPr>
          <w:p w14:paraId="5F9970BE" w14:textId="77777777" w:rsidR="00C50FE8" w:rsidRPr="00630DF3" w:rsidRDefault="00C50FE8">
            <w:pPr>
              <w:ind w:right="-29"/>
              <w:jc w:val="center"/>
              <w:rPr>
                <w:noProof/>
                <w:sz w:val="18"/>
                <w:szCs w:val="18"/>
                <w:lang w:val="en-IE"/>
              </w:rPr>
            </w:pPr>
          </w:p>
        </w:tc>
        <w:tc>
          <w:tcPr>
            <w:tcW w:w="639" w:type="dxa"/>
            <w:gridSpan w:val="2"/>
          </w:tcPr>
          <w:p w14:paraId="1C872256" w14:textId="77777777" w:rsidR="00C50FE8" w:rsidRPr="00630DF3" w:rsidRDefault="00C50FE8">
            <w:pPr>
              <w:ind w:right="-29"/>
              <w:jc w:val="center"/>
              <w:rPr>
                <w:noProof/>
                <w:sz w:val="18"/>
                <w:szCs w:val="18"/>
                <w:lang w:val="en-IE"/>
              </w:rPr>
            </w:pPr>
          </w:p>
        </w:tc>
        <w:tc>
          <w:tcPr>
            <w:tcW w:w="621" w:type="dxa"/>
          </w:tcPr>
          <w:p w14:paraId="073CF3A5" w14:textId="77777777" w:rsidR="00C50FE8" w:rsidRPr="00630DF3" w:rsidRDefault="00C50FE8">
            <w:pPr>
              <w:ind w:right="-29"/>
              <w:jc w:val="center"/>
              <w:rPr>
                <w:noProof/>
                <w:sz w:val="18"/>
                <w:szCs w:val="18"/>
                <w:lang w:val="en-IE"/>
              </w:rPr>
            </w:pPr>
          </w:p>
        </w:tc>
        <w:tc>
          <w:tcPr>
            <w:tcW w:w="648" w:type="dxa"/>
          </w:tcPr>
          <w:p w14:paraId="485BAF79" w14:textId="77777777" w:rsidR="00C50FE8" w:rsidRPr="00630DF3" w:rsidRDefault="00C50FE8">
            <w:pPr>
              <w:ind w:right="-29"/>
              <w:jc w:val="center"/>
              <w:rPr>
                <w:noProof/>
                <w:sz w:val="18"/>
                <w:szCs w:val="18"/>
                <w:lang w:val="en-IE"/>
              </w:rPr>
            </w:pPr>
          </w:p>
        </w:tc>
        <w:tc>
          <w:tcPr>
            <w:tcW w:w="432" w:type="dxa"/>
          </w:tcPr>
          <w:p w14:paraId="00678715" w14:textId="77777777" w:rsidR="00C50FE8" w:rsidRPr="00630DF3" w:rsidRDefault="00C50FE8">
            <w:pPr>
              <w:ind w:right="-29"/>
              <w:jc w:val="center"/>
              <w:rPr>
                <w:noProof/>
                <w:sz w:val="18"/>
                <w:szCs w:val="18"/>
                <w:lang w:val="en-IE"/>
              </w:rPr>
            </w:pPr>
          </w:p>
        </w:tc>
        <w:tc>
          <w:tcPr>
            <w:tcW w:w="720" w:type="dxa"/>
          </w:tcPr>
          <w:p w14:paraId="1EB5E71B" w14:textId="77777777" w:rsidR="00C50FE8" w:rsidRPr="00630DF3" w:rsidRDefault="00C50FE8">
            <w:pPr>
              <w:ind w:right="-29"/>
              <w:jc w:val="center"/>
              <w:rPr>
                <w:noProof/>
                <w:sz w:val="18"/>
                <w:szCs w:val="18"/>
                <w:lang w:val="en-IE"/>
              </w:rPr>
            </w:pPr>
          </w:p>
        </w:tc>
        <w:tc>
          <w:tcPr>
            <w:tcW w:w="540" w:type="dxa"/>
          </w:tcPr>
          <w:p w14:paraId="436FAC4F" w14:textId="77777777" w:rsidR="00C50FE8" w:rsidRPr="00630DF3" w:rsidRDefault="00C50FE8">
            <w:pPr>
              <w:ind w:right="-29"/>
              <w:jc w:val="center"/>
              <w:rPr>
                <w:noProof/>
                <w:sz w:val="18"/>
                <w:szCs w:val="18"/>
                <w:lang w:val="en-IE"/>
              </w:rPr>
            </w:pPr>
          </w:p>
        </w:tc>
        <w:tc>
          <w:tcPr>
            <w:tcW w:w="720" w:type="dxa"/>
          </w:tcPr>
          <w:p w14:paraId="2E322F16" w14:textId="77777777" w:rsidR="00C50FE8" w:rsidRPr="00630DF3" w:rsidRDefault="00C50FE8">
            <w:pPr>
              <w:ind w:right="-29"/>
              <w:jc w:val="center"/>
              <w:rPr>
                <w:noProof/>
                <w:sz w:val="18"/>
                <w:szCs w:val="18"/>
                <w:lang w:val="en-IE"/>
              </w:rPr>
            </w:pPr>
          </w:p>
        </w:tc>
        <w:tc>
          <w:tcPr>
            <w:tcW w:w="720" w:type="dxa"/>
          </w:tcPr>
          <w:p w14:paraId="56453768" w14:textId="77777777" w:rsidR="00C50FE8" w:rsidRPr="00630DF3" w:rsidRDefault="00C50FE8">
            <w:pPr>
              <w:ind w:right="-29"/>
              <w:jc w:val="center"/>
              <w:rPr>
                <w:noProof/>
                <w:sz w:val="18"/>
                <w:szCs w:val="18"/>
                <w:lang w:val="en-IE"/>
              </w:rPr>
            </w:pPr>
          </w:p>
        </w:tc>
        <w:tc>
          <w:tcPr>
            <w:tcW w:w="900" w:type="dxa"/>
          </w:tcPr>
          <w:p w14:paraId="386B7782" w14:textId="77777777" w:rsidR="00C50FE8" w:rsidRPr="00630DF3" w:rsidRDefault="00C50FE8">
            <w:pPr>
              <w:ind w:right="-29"/>
              <w:jc w:val="center"/>
              <w:rPr>
                <w:noProof/>
                <w:sz w:val="18"/>
                <w:szCs w:val="18"/>
                <w:lang w:val="en-IE"/>
              </w:rPr>
            </w:pPr>
          </w:p>
        </w:tc>
      </w:tr>
      <w:tr w:rsidR="00C50FE8" w:rsidRPr="00630DF3" w14:paraId="32361433" w14:textId="77777777">
        <w:trPr>
          <w:trHeight w:val="77"/>
          <w:jc w:val="center"/>
        </w:trPr>
        <w:tc>
          <w:tcPr>
            <w:tcW w:w="2844" w:type="dxa"/>
            <w:gridSpan w:val="3"/>
            <w:tcBorders>
              <w:bottom w:val="single" w:sz="12" w:space="0" w:color="auto"/>
            </w:tcBorders>
            <w:vAlign w:val="center"/>
          </w:tcPr>
          <w:p w14:paraId="2ED2CBE9" w14:textId="77777777" w:rsidR="00C50FE8" w:rsidRPr="00630DF3" w:rsidRDefault="00C50FE8">
            <w:pPr>
              <w:ind w:right="-29"/>
              <w:jc w:val="center"/>
              <w:rPr>
                <w:noProof/>
                <w:sz w:val="18"/>
                <w:szCs w:val="18"/>
                <w:lang w:val="en-IE"/>
              </w:rPr>
            </w:pPr>
            <w:r w:rsidRPr="00630DF3">
              <w:rPr>
                <w:noProof/>
                <w:sz w:val="18"/>
                <w:lang w:val="en-IE"/>
              </w:rPr>
              <w:t>Subtotal for specific objective No 1</w:t>
            </w:r>
          </w:p>
        </w:tc>
        <w:tc>
          <w:tcPr>
            <w:tcW w:w="504" w:type="dxa"/>
            <w:tcBorders>
              <w:bottom w:val="single" w:sz="12" w:space="0" w:color="auto"/>
            </w:tcBorders>
          </w:tcPr>
          <w:p w14:paraId="67E56B94"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675D06F9" w14:textId="77777777" w:rsidR="00C50FE8" w:rsidRPr="00630DF3" w:rsidRDefault="00C50FE8">
            <w:pPr>
              <w:ind w:right="-29"/>
              <w:jc w:val="center"/>
              <w:rPr>
                <w:noProof/>
                <w:sz w:val="18"/>
                <w:szCs w:val="18"/>
                <w:lang w:val="en-IE"/>
              </w:rPr>
            </w:pPr>
          </w:p>
        </w:tc>
        <w:tc>
          <w:tcPr>
            <w:tcW w:w="540" w:type="dxa"/>
            <w:tcBorders>
              <w:bottom w:val="single" w:sz="12" w:space="0" w:color="auto"/>
            </w:tcBorders>
          </w:tcPr>
          <w:p w14:paraId="76E1621C"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3F7DBC57"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55AF2C4C"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3C433F85" w14:textId="77777777" w:rsidR="00C50FE8" w:rsidRPr="00630DF3" w:rsidRDefault="00C50FE8">
            <w:pPr>
              <w:ind w:right="-29"/>
              <w:jc w:val="center"/>
              <w:rPr>
                <w:noProof/>
                <w:sz w:val="18"/>
                <w:szCs w:val="18"/>
                <w:lang w:val="en-IE"/>
              </w:rPr>
            </w:pPr>
          </w:p>
        </w:tc>
        <w:tc>
          <w:tcPr>
            <w:tcW w:w="900" w:type="dxa"/>
            <w:tcBorders>
              <w:bottom w:val="single" w:sz="12" w:space="0" w:color="auto"/>
            </w:tcBorders>
          </w:tcPr>
          <w:p w14:paraId="7AE897F8" w14:textId="77777777" w:rsidR="00C50FE8" w:rsidRPr="00630DF3" w:rsidRDefault="00C50FE8">
            <w:pPr>
              <w:ind w:right="-29"/>
              <w:jc w:val="center"/>
              <w:rPr>
                <w:noProof/>
                <w:sz w:val="18"/>
                <w:szCs w:val="18"/>
                <w:lang w:val="en-IE"/>
              </w:rPr>
            </w:pPr>
          </w:p>
        </w:tc>
        <w:tc>
          <w:tcPr>
            <w:tcW w:w="639" w:type="dxa"/>
            <w:gridSpan w:val="2"/>
            <w:tcBorders>
              <w:bottom w:val="single" w:sz="12" w:space="0" w:color="auto"/>
            </w:tcBorders>
          </w:tcPr>
          <w:p w14:paraId="481B104F" w14:textId="77777777" w:rsidR="00C50FE8" w:rsidRPr="00630DF3" w:rsidRDefault="00C50FE8">
            <w:pPr>
              <w:ind w:right="-29"/>
              <w:jc w:val="center"/>
              <w:rPr>
                <w:noProof/>
                <w:sz w:val="18"/>
                <w:szCs w:val="18"/>
                <w:lang w:val="en-IE"/>
              </w:rPr>
            </w:pPr>
          </w:p>
        </w:tc>
        <w:tc>
          <w:tcPr>
            <w:tcW w:w="621" w:type="dxa"/>
            <w:tcBorders>
              <w:bottom w:val="single" w:sz="12" w:space="0" w:color="auto"/>
            </w:tcBorders>
          </w:tcPr>
          <w:p w14:paraId="514D936B" w14:textId="77777777" w:rsidR="00C50FE8" w:rsidRPr="00630DF3" w:rsidRDefault="00C50FE8">
            <w:pPr>
              <w:ind w:right="-29"/>
              <w:jc w:val="center"/>
              <w:rPr>
                <w:noProof/>
                <w:sz w:val="18"/>
                <w:szCs w:val="18"/>
                <w:lang w:val="en-IE"/>
              </w:rPr>
            </w:pPr>
          </w:p>
        </w:tc>
        <w:tc>
          <w:tcPr>
            <w:tcW w:w="648" w:type="dxa"/>
            <w:tcBorders>
              <w:bottom w:val="single" w:sz="12" w:space="0" w:color="auto"/>
            </w:tcBorders>
          </w:tcPr>
          <w:p w14:paraId="281D5F37" w14:textId="77777777" w:rsidR="00C50FE8" w:rsidRPr="00630DF3" w:rsidRDefault="00C50FE8">
            <w:pPr>
              <w:ind w:right="-29"/>
              <w:jc w:val="center"/>
              <w:rPr>
                <w:noProof/>
                <w:sz w:val="18"/>
                <w:szCs w:val="18"/>
                <w:lang w:val="en-IE"/>
              </w:rPr>
            </w:pPr>
          </w:p>
        </w:tc>
        <w:tc>
          <w:tcPr>
            <w:tcW w:w="432" w:type="dxa"/>
            <w:tcBorders>
              <w:bottom w:val="single" w:sz="12" w:space="0" w:color="auto"/>
            </w:tcBorders>
          </w:tcPr>
          <w:p w14:paraId="09DA97AD"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21F98165" w14:textId="77777777" w:rsidR="00C50FE8" w:rsidRPr="00630DF3" w:rsidRDefault="00C50FE8">
            <w:pPr>
              <w:ind w:right="-29"/>
              <w:jc w:val="center"/>
              <w:rPr>
                <w:noProof/>
                <w:sz w:val="18"/>
                <w:szCs w:val="18"/>
                <w:lang w:val="en-IE"/>
              </w:rPr>
            </w:pPr>
          </w:p>
        </w:tc>
        <w:tc>
          <w:tcPr>
            <w:tcW w:w="540" w:type="dxa"/>
            <w:tcBorders>
              <w:bottom w:val="single" w:sz="12" w:space="0" w:color="auto"/>
            </w:tcBorders>
          </w:tcPr>
          <w:p w14:paraId="7BE5C658"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38F72930"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7CF3DCCB" w14:textId="77777777" w:rsidR="00C50FE8" w:rsidRPr="00630DF3" w:rsidRDefault="00C50FE8">
            <w:pPr>
              <w:ind w:right="-29"/>
              <w:jc w:val="center"/>
              <w:rPr>
                <w:noProof/>
                <w:sz w:val="18"/>
                <w:szCs w:val="18"/>
                <w:lang w:val="en-IE"/>
              </w:rPr>
            </w:pPr>
          </w:p>
        </w:tc>
        <w:tc>
          <w:tcPr>
            <w:tcW w:w="900" w:type="dxa"/>
            <w:tcBorders>
              <w:bottom w:val="single" w:sz="12" w:space="0" w:color="auto"/>
            </w:tcBorders>
          </w:tcPr>
          <w:p w14:paraId="326A4717" w14:textId="77777777" w:rsidR="00C50FE8" w:rsidRPr="00630DF3" w:rsidRDefault="00C50FE8">
            <w:pPr>
              <w:ind w:right="-29"/>
              <w:jc w:val="center"/>
              <w:rPr>
                <w:noProof/>
                <w:sz w:val="18"/>
                <w:szCs w:val="18"/>
                <w:lang w:val="en-IE"/>
              </w:rPr>
            </w:pPr>
          </w:p>
        </w:tc>
      </w:tr>
      <w:tr w:rsidR="00C50FE8" w:rsidRPr="00630DF3" w14:paraId="15610548" w14:textId="77777777">
        <w:trPr>
          <w:jc w:val="center"/>
        </w:trPr>
        <w:tc>
          <w:tcPr>
            <w:tcW w:w="2844" w:type="dxa"/>
            <w:gridSpan w:val="3"/>
            <w:vAlign w:val="center"/>
          </w:tcPr>
          <w:p w14:paraId="5FB1B002" w14:textId="77777777" w:rsidR="00C50FE8" w:rsidRPr="00630DF3" w:rsidRDefault="00C50FE8">
            <w:pPr>
              <w:spacing w:before="60" w:after="60"/>
              <w:ind w:right="-29"/>
              <w:jc w:val="center"/>
              <w:rPr>
                <w:noProof/>
                <w:sz w:val="18"/>
                <w:szCs w:val="18"/>
                <w:lang w:val="en-IE"/>
              </w:rPr>
            </w:pPr>
            <w:r w:rsidRPr="00630DF3">
              <w:rPr>
                <w:noProof/>
                <w:sz w:val="18"/>
                <w:lang w:val="en-IE"/>
              </w:rPr>
              <w:t>SPECIFIC OBJECTIVE No 2 ...</w:t>
            </w:r>
          </w:p>
        </w:tc>
        <w:tc>
          <w:tcPr>
            <w:tcW w:w="504" w:type="dxa"/>
            <w:tcBorders>
              <w:top w:val="nil"/>
              <w:left w:val="nil"/>
              <w:bottom w:val="nil"/>
              <w:right w:val="nil"/>
            </w:tcBorders>
          </w:tcPr>
          <w:p w14:paraId="3EBA2181"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05A43778" w14:textId="77777777" w:rsidR="00C50FE8" w:rsidRPr="00630DF3" w:rsidRDefault="00C50FE8">
            <w:pPr>
              <w:spacing w:before="60" w:after="60"/>
              <w:ind w:right="-29"/>
              <w:jc w:val="center"/>
              <w:rPr>
                <w:noProof/>
                <w:sz w:val="18"/>
                <w:szCs w:val="18"/>
                <w:lang w:val="en-IE"/>
              </w:rPr>
            </w:pPr>
          </w:p>
        </w:tc>
        <w:tc>
          <w:tcPr>
            <w:tcW w:w="540" w:type="dxa"/>
            <w:tcBorders>
              <w:top w:val="nil"/>
              <w:left w:val="nil"/>
              <w:bottom w:val="nil"/>
              <w:right w:val="nil"/>
            </w:tcBorders>
          </w:tcPr>
          <w:p w14:paraId="07F0B5C3"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3879B209"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2FAFE5F4"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0A157D96" w14:textId="77777777" w:rsidR="00C50FE8" w:rsidRPr="00630DF3" w:rsidRDefault="00C50FE8">
            <w:pPr>
              <w:spacing w:before="60" w:after="60"/>
              <w:ind w:right="-29"/>
              <w:jc w:val="center"/>
              <w:rPr>
                <w:noProof/>
                <w:sz w:val="18"/>
                <w:szCs w:val="18"/>
                <w:lang w:val="en-IE"/>
              </w:rPr>
            </w:pPr>
          </w:p>
        </w:tc>
        <w:tc>
          <w:tcPr>
            <w:tcW w:w="900" w:type="dxa"/>
            <w:tcBorders>
              <w:top w:val="nil"/>
              <w:left w:val="nil"/>
              <w:bottom w:val="nil"/>
              <w:right w:val="nil"/>
            </w:tcBorders>
          </w:tcPr>
          <w:p w14:paraId="757FA2F4" w14:textId="77777777" w:rsidR="00C50FE8" w:rsidRPr="00630DF3" w:rsidRDefault="00C50FE8">
            <w:pPr>
              <w:spacing w:before="60" w:after="60"/>
              <w:ind w:right="-29"/>
              <w:jc w:val="center"/>
              <w:rPr>
                <w:noProof/>
                <w:sz w:val="18"/>
                <w:szCs w:val="18"/>
                <w:lang w:val="en-IE"/>
              </w:rPr>
            </w:pPr>
          </w:p>
        </w:tc>
        <w:tc>
          <w:tcPr>
            <w:tcW w:w="639" w:type="dxa"/>
            <w:gridSpan w:val="2"/>
            <w:tcBorders>
              <w:top w:val="nil"/>
              <w:left w:val="nil"/>
              <w:bottom w:val="nil"/>
              <w:right w:val="nil"/>
            </w:tcBorders>
          </w:tcPr>
          <w:p w14:paraId="3C9B6513" w14:textId="77777777" w:rsidR="00C50FE8" w:rsidRPr="00630DF3" w:rsidRDefault="00C50FE8">
            <w:pPr>
              <w:spacing w:before="60" w:after="60"/>
              <w:ind w:right="-29"/>
              <w:jc w:val="center"/>
              <w:rPr>
                <w:noProof/>
                <w:sz w:val="18"/>
                <w:szCs w:val="18"/>
                <w:lang w:val="en-IE"/>
              </w:rPr>
            </w:pPr>
          </w:p>
        </w:tc>
        <w:tc>
          <w:tcPr>
            <w:tcW w:w="621" w:type="dxa"/>
            <w:tcBorders>
              <w:top w:val="nil"/>
              <w:left w:val="nil"/>
              <w:bottom w:val="nil"/>
              <w:right w:val="nil"/>
            </w:tcBorders>
          </w:tcPr>
          <w:p w14:paraId="30815C40" w14:textId="77777777" w:rsidR="00C50FE8" w:rsidRPr="00630DF3" w:rsidRDefault="00C50FE8">
            <w:pPr>
              <w:spacing w:before="60" w:after="60"/>
              <w:ind w:right="-29"/>
              <w:jc w:val="center"/>
              <w:rPr>
                <w:noProof/>
                <w:sz w:val="18"/>
                <w:szCs w:val="18"/>
                <w:lang w:val="en-IE"/>
              </w:rPr>
            </w:pPr>
          </w:p>
        </w:tc>
        <w:tc>
          <w:tcPr>
            <w:tcW w:w="648" w:type="dxa"/>
            <w:tcBorders>
              <w:top w:val="nil"/>
              <w:left w:val="nil"/>
              <w:bottom w:val="nil"/>
              <w:right w:val="nil"/>
            </w:tcBorders>
          </w:tcPr>
          <w:p w14:paraId="6DBCCEA0" w14:textId="77777777" w:rsidR="00C50FE8" w:rsidRPr="00630DF3" w:rsidRDefault="00C50FE8">
            <w:pPr>
              <w:spacing w:before="60" w:after="60"/>
              <w:ind w:right="-29"/>
              <w:jc w:val="center"/>
              <w:rPr>
                <w:noProof/>
                <w:sz w:val="18"/>
                <w:szCs w:val="18"/>
                <w:lang w:val="en-IE"/>
              </w:rPr>
            </w:pPr>
          </w:p>
        </w:tc>
        <w:tc>
          <w:tcPr>
            <w:tcW w:w="432" w:type="dxa"/>
            <w:tcBorders>
              <w:top w:val="nil"/>
              <w:left w:val="nil"/>
              <w:bottom w:val="nil"/>
              <w:right w:val="nil"/>
            </w:tcBorders>
          </w:tcPr>
          <w:p w14:paraId="7F4FC5FC"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326B4A1C" w14:textId="77777777" w:rsidR="00C50FE8" w:rsidRPr="00630DF3" w:rsidRDefault="00C50FE8">
            <w:pPr>
              <w:spacing w:before="60" w:after="60"/>
              <w:ind w:right="-29"/>
              <w:jc w:val="center"/>
              <w:rPr>
                <w:noProof/>
                <w:sz w:val="18"/>
                <w:szCs w:val="18"/>
                <w:lang w:val="en-IE"/>
              </w:rPr>
            </w:pPr>
          </w:p>
        </w:tc>
        <w:tc>
          <w:tcPr>
            <w:tcW w:w="540" w:type="dxa"/>
            <w:tcBorders>
              <w:top w:val="nil"/>
              <w:left w:val="nil"/>
              <w:bottom w:val="nil"/>
              <w:right w:val="nil"/>
            </w:tcBorders>
          </w:tcPr>
          <w:p w14:paraId="5906EDDC"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79DFFB04" w14:textId="77777777" w:rsidR="00C50FE8" w:rsidRPr="00630DF3" w:rsidRDefault="00C50FE8">
            <w:pPr>
              <w:spacing w:before="60" w:after="60"/>
              <w:ind w:right="-29"/>
              <w:jc w:val="center"/>
              <w:rPr>
                <w:noProof/>
                <w:sz w:val="18"/>
                <w:szCs w:val="18"/>
                <w:lang w:val="en-IE"/>
              </w:rPr>
            </w:pPr>
          </w:p>
        </w:tc>
        <w:tc>
          <w:tcPr>
            <w:tcW w:w="720" w:type="dxa"/>
            <w:tcBorders>
              <w:top w:val="nil"/>
              <w:left w:val="nil"/>
              <w:bottom w:val="nil"/>
              <w:right w:val="nil"/>
            </w:tcBorders>
          </w:tcPr>
          <w:p w14:paraId="20ADD073" w14:textId="77777777" w:rsidR="00C50FE8" w:rsidRPr="00630DF3" w:rsidRDefault="00C50FE8">
            <w:pPr>
              <w:spacing w:before="60" w:after="60"/>
              <w:ind w:right="-29"/>
              <w:jc w:val="center"/>
              <w:rPr>
                <w:noProof/>
                <w:sz w:val="18"/>
                <w:szCs w:val="18"/>
                <w:lang w:val="en-IE"/>
              </w:rPr>
            </w:pPr>
          </w:p>
        </w:tc>
        <w:tc>
          <w:tcPr>
            <w:tcW w:w="900" w:type="dxa"/>
            <w:tcBorders>
              <w:top w:val="nil"/>
              <w:left w:val="nil"/>
              <w:bottom w:val="nil"/>
              <w:right w:val="nil"/>
            </w:tcBorders>
          </w:tcPr>
          <w:p w14:paraId="47229954" w14:textId="77777777" w:rsidR="00C50FE8" w:rsidRPr="00630DF3" w:rsidRDefault="00C50FE8">
            <w:pPr>
              <w:spacing w:before="60" w:after="60"/>
              <w:ind w:right="-29"/>
              <w:jc w:val="center"/>
              <w:rPr>
                <w:noProof/>
                <w:sz w:val="18"/>
                <w:szCs w:val="18"/>
                <w:lang w:val="en-IE"/>
              </w:rPr>
            </w:pPr>
          </w:p>
        </w:tc>
      </w:tr>
      <w:tr w:rsidR="00C50FE8" w:rsidRPr="00630DF3" w14:paraId="04CED08D" w14:textId="77777777">
        <w:trPr>
          <w:trHeight w:hRule="exact" w:val="369"/>
          <w:jc w:val="center"/>
        </w:trPr>
        <w:tc>
          <w:tcPr>
            <w:tcW w:w="1423" w:type="dxa"/>
          </w:tcPr>
          <w:p w14:paraId="461465DC" w14:textId="77777777" w:rsidR="00C50FE8" w:rsidRPr="00630DF3" w:rsidRDefault="00C50FE8">
            <w:pPr>
              <w:ind w:right="-29"/>
              <w:jc w:val="center"/>
              <w:rPr>
                <w:noProof/>
                <w:sz w:val="18"/>
                <w:szCs w:val="18"/>
                <w:lang w:val="en-IE"/>
              </w:rPr>
            </w:pPr>
            <w:r w:rsidRPr="00630DF3">
              <w:rPr>
                <w:noProof/>
                <w:sz w:val="18"/>
                <w:lang w:val="en-IE"/>
              </w:rPr>
              <w:t>- Output</w:t>
            </w:r>
          </w:p>
        </w:tc>
        <w:tc>
          <w:tcPr>
            <w:tcW w:w="720" w:type="dxa"/>
          </w:tcPr>
          <w:p w14:paraId="1794866F" w14:textId="77777777" w:rsidR="00C50FE8" w:rsidRPr="00630DF3" w:rsidRDefault="00C50FE8">
            <w:pPr>
              <w:ind w:right="-29"/>
              <w:jc w:val="center"/>
              <w:rPr>
                <w:noProof/>
                <w:sz w:val="18"/>
                <w:szCs w:val="18"/>
                <w:lang w:val="en-IE"/>
              </w:rPr>
            </w:pPr>
          </w:p>
        </w:tc>
        <w:tc>
          <w:tcPr>
            <w:tcW w:w="701" w:type="dxa"/>
          </w:tcPr>
          <w:p w14:paraId="37F61E2D" w14:textId="77777777" w:rsidR="00C50FE8" w:rsidRPr="00630DF3" w:rsidRDefault="00C50FE8">
            <w:pPr>
              <w:ind w:right="-29"/>
              <w:jc w:val="center"/>
              <w:rPr>
                <w:noProof/>
                <w:sz w:val="18"/>
                <w:szCs w:val="18"/>
                <w:lang w:val="en-IE"/>
              </w:rPr>
            </w:pPr>
          </w:p>
        </w:tc>
        <w:tc>
          <w:tcPr>
            <w:tcW w:w="504" w:type="dxa"/>
          </w:tcPr>
          <w:p w14:paraId="77F0739E" w14:textId="77777777" w:rsidR="00C50FE8" w:rsidRPr="00630DF3" w:rsidRDefault="00C50FE8">
            <w:pPr>
              <w:ind w:right="-29"/>
              <w:jc w:val="center"/>
              <w:rPr>
                <w:noProof/>
                <w:sz w:val="18"/>
                <w:szCs w:val="18"/>
                <w:lang w:val="en-IE"/>
              </w:rPr>
            </w:pPr>
          </w:p>
        </w:tc>
        <w:tc>
          <w:tcPr>
            <w:tcW w:w="720" w:type="dxa"/>
          </w:tcPr>
          <w:p w14:paraId="5E907B58" w14:textId="77777777" w:rsidR="00C50FE8" w:rsidRPr="00630DF3" w:rsidRDefault="00C50FE8">
            <w:pPr>
              <w:ind w:right="-29"/>
              <w:jc w:val="center"/>
              <w:rPr>
                <w:noProof/>
                <w:sz w:val="18"/>
                <w:szCs w:val="18"/>
                <w:lang w:val="en-IE"/>
              </w:rPr>
            </w:pPr>
          </w:p>
        </w:tc>
        <w:tc>
          <w:tcPr>
            <w:tcW w:w="540" w:type="dxa"/>
          </w:tcPr>
          <w:p w14:paraId="67D8BE0D" w14:textId="77777777" w:rsidR="00C50FE8" w:rsidRPr="00630DF3" w:rsidRDefault="00C50FE8">
            <w:pPr>
              <w:ind w:right="-29"/>
              <w:jc w:val="center"/>
              <w:rPr>
                <w:noProof/>
                <w:sz w:val="18"/>
                <w:szCs w:val="18"/>
                <w:lang w:val="en-IE"/>
              </w:rPr>
            </w:pPr>
          </w:p>
        </w:tc>
        <w:tc>
          <w:tcPr>
            <w:tcW w:w="720" w:type="dxa"/>
          </w:tcPr>
          <w:p w14:paraId="00FFE5D3" w14:textId="77777777" w:rsidR="00C50FE8" w:rsidRPr="00630DF3" w:rsidRDefault="00C50FE8">
            <w:pPr>
              <w:ind w:right="-29"/>
              <w:jc w:val="center"/>
              <w:rPr>
                <w:noProof/>
                <w:sz w:val="18"/>
                <w:szCs w:val="18"/>
                <w:lang w:val="en-IE"/>
              </w:rPr>
            </w:pPr>
          </w:p>
        </w:tc>
        <w:tc>
          <w:tcPr>
            <w:tcW w:w="720" w:type="dxa"/>
          </w:tcPr>
          <w:p w14:paraId="74206EBF" w14:textId="77777777" w:rsidR="00C50FE8" w:rsidRPr="00630DF3" w:rsidRDefault="00C50FE8">
            <w:pPr>
              <w:ind w:right="-29"/>
              <w:jc w:val="center"/>
              <w:rPr>
                <w:noProof/>
                <w:sz w:val="18"/>
                <w:szCs w:val="18"/>
                <w:lang w:val="en-IE"/>
              </w:rPr>
            </w:pPr>
          </w:p>
        </w:tc>
        <w:tc>
          <w:tcPr>
            <w:tcW w:w="720" w:type="dxa"/>
          </w:tcPr>
          <w:p w14:paraId="1B457DD7" w14:textId="77777777" w:rsidR="00C50FE8" w:rsidRPr="00630DF3" w:rsidRDefault="00C50FE8">
            <w:pPr>
              <w:ind w:right="-29"/>
              <w:jc w:val="center"/>
              <w:rPr>
                <w:noProof/>
                <w:sz w:val="18"/>
                <w:szCs w:val="18"/>
                <w:lang w:val="en-IE"/>
              </w:rPr>
            </w:pPr>
          </w:p>
        </w:tc>
        <w:tc>
          <w:tcPr>
            <w:tcW w:w="900" w:type="dxa"/>
          </w:tcPr>
          <w:p w14:paraId="53F96810" w14:textId="77777777" w:rsidR="00C50FE8" w:rsidRPr="00630DF3" w:rsidRDefault="00C50FE8">
            <w:pPr>
              <w:ind w:right="-29"/>
              <w:jc w:val="center"/>
              <w:rPr>
                <w:noProof/>
                <w:sz w:val="18"/>
                <w:szCs w:val="18"/>
                <w:lang w:val="en-IE"/>
              </w:rPr>
            </w:pPr>
          </w:p>
        </w:tc>
        <w:tc>
          <w:tcPr>
            <w:tcW w:w="639" w:type="dxa"/>
            <w:gridSpan w:val="2"/>
          </w:tcPr>
          <w:p w14:paraId="221A082E" w14:textId="77777777" w:rsidR="00C50FE8" w:rsidRPr="00630DF3" w:rsidRDefault="00C50FE8">
            <w:pPr>
              <w:ind w:right="-29"/>
              <w:jc w:val="center"/>
              <w:rPr>
                <w:noProof/>
                <w:sz w:val="18"/>
                <w:szCs w:val="18"/>
                <w:lang w:val="en-IE"/>
              </w:rPr>
            </w:pPr>
          </w:p>
        </w:tc>
        <w:tc>
          <w:tcPr>
            <w:tcW w:w="621" w:type="dxa"/>
          </w:tcPr>
          <w:p w14:paraId="5BB8826F" w14:textId="77777777" w:rsidR="00C50FE8" w:rsidRPr="00630DF3" w:rsidRDefault="00C50FE8">
            <w:pPr>
              <w:ind w:right="-29"/>
              <w:jc w:val="center"/>
              <w:rPr>
                <w:noProof/>
                <w:sz w:val="18"/>
                <w:szCs w:val="18"/>
                <w:lang w:val="en-IE"/>
              </w:rPr>
            </w:pPr>
          </w:p>
        </w:tc>
        <w:tc>
          <w:tcPr>
            <w:tcW w:w="648" w:type="dxa"/>
          </w:tcPr>
          <w:p w14:paraId="5070BF3B" w14:textId="77777777" w:rsidR="00C50FE8" w:rsidRPr="00630DF3" w:rsidRDefault="00C50FE8">
            <w:pPr>
              <w:ind w:right="-29"/>
              <w:jc w:val="center"/>
              <w:rPr>
                <w:noProof/>
                <w:sz w:val="18"/>
                <w:szCs w:val="18"/>
                <w:lang w:val="en-IE"/>
              </w:rPr>
            </w:pPr>
          </w:p>
        </w:tc>
        <w:tc>
          <w:tcPr>
            <w:tcW w:w="432" w:type="dxa"/>
          </w:tcPr>
          <w:p w14:paraId="10650B49" w14:textId="77777777" w:rsidR="00C50FE8" w:rsidRPr="00630DF3" w:rsidRDefault="00C50FE8">
            <w:pPr>
              <w:ind w:right="-29"/>
              <w:jc w:val="center"/>
              <w:rPr>
                <w:noProof/>
                <w:sz w:val="18"/>
                <w:szCs w:val="18"/>
                <w:lang w:val="en-IE"/>
              </w:rPr>
            </w:pPr>
          </w:p>
        </w:tc>
        <w:tc>
          <w:tcPr>
            <w:tcW w:w="720" w:type="dxa"/>
          </w:tcPr>
          <w:p w14:paraId="0F6EA2A0" w14:textId="77777777" w:rsidR="00C50FE8" w:rsidRPr="00630DF3" w:rsidRDefault="00C50FE8">
            <w:pPr>
              <w:ind w:right="-29"/>
              <w:jc w:val="center"/>
              <w:rPr>
                <w:noProof/>
                <w:sz w:val="18"/>
                <w:szCs w:val="18"/>
                <w:lang w:val="en-IE"/>
              </w:rPr>
            </w:pPr>
          </w:p>
        </w:tc>
        <w:tc>
          <w:tcPr>
            <w:tcW w:w="540" w:type="dxa"/>
          </w:tcPr>
          <w:p w14:paraId="226182F5" w14:textId="77777777" w:rsidR="00C50FE8" w:rsidRPr="00630DF3" w:rsidRDefault="00C50FE8">
            <w:pPr>
              <w:ind w:right="-29"/>
              <w:jc w:val="center"/>
              <w:rPr>
                <w:noProof/>
                <w:sz w:val="18"/>
                <w:szCs w:val="18"/>
                <w:lang w:val="en-IE"/>
              </w:rPr>
            </w:pPr>
          </w:p>
        </w:tc>
        <w:tc>
          <w:tcPr>
            <w:tcW w:w="720" w:type="dxa"/>
          </w:tcPr>
          <w:p w14:paraId="11E9B8A3" w14:textId="77777777" w:rsidR="00C50FE8" w:rsidRPr="00630DF3" w:rsidRDefault="00C50FE8">
            <w:pPr>
              <w:ind w:right="-29"/>
              <w:jc w:val="center"/>
              <w:rPr>
                <w:noProof/>
                <w:sz w:val="18"/>
                <w:szCs w:val="18"/>
                <w:lang w:val="en-IE"/>
              </w:rPr>
            </w:pPr>
          </w:p>
        </w:tc>
        <w:tc>
          <w:tcPr>
            <w:tcW w:w="720" w:type="dxa"/>
          </w:tcPr>
          <w:p w14:paraId="4E5D1191" w14:textId="77777777" w:rsidR="00C50FE8" w:rsidRPr="00630DF3" w:rsidRDefault="00C50FE8">
            <w:pPr>
              <w:ind w:right="-29"/>
              <w:jc w:val="center"/>
              <w:rPr>
                <w:noProof/>
                <w:sz w:val="18"/>
                <w:szCs w:val="18"/>
                <w:lang w:val="en-IE"/>
              </w:rPr>
            </w:pPr>
          </w:p>
        </w:tc>
        <w:tc>
          <w:tcPr>
            <w:tcW w:w="900" w:type="dxa"/>
          </w:tcPr>
          <w:p w14:paraId="6377C509" w14:textId="77777777" w:rsidR="00C50FE8" w:rsidRPr="00630DF3" w:rsidRDefault="00C50FE8">
            <w:pPr>
              <w:ind w:right="-29"/>
              <w:jc w:val="center"/>
              <w:rPr>
                <w:noProof/>
                <w:sz w:val="18"/>
                <w:szCs w:val="18"/>
                <w:lang w:val="en-IE"/>
              </w:rPr>
            </w:pPr>
          </w:p>
        </w:tc>
      </w:tr>
      <w:tr w:rsidR="00C50FE8" w:rsidRPr="00630DF3" w14:paraId="18AA8EE1" w14:textId="77777777">
        <w:trPr>
          <w:jc w:val="center"/>
        </w:trPr>
        <w:tc>
          <w:tcPr>
            <w:tcW w:w="2844" w:type="dxa"/>
            <w:gridSpan w:val="3"/>
            <w:tcBorders>
              <w:bottom w:val="single" w:sz="12" w:space="0" w:color="auto"/>
            </w:tcBorders>
            <w:vAlign w:val="center"/>
          </w:tcPr>
          <w:p w14:paraId="0D236261" w14:textId="77777777" w:rsidR="00C50FE8" w:rsidRPr="00630DF3" w:rsidRDefault="00C50FE8">
            <w:pPr>
              <w:jc w:val="center"/>
              <w:rPr>
                <w:noProof/>
                <w:sz w:val="18"/>
                <w:szCs w:val="18"/>
                <w:lang w:val="en-IE"/>
              </w:rPr>
            </w:pPr>
            <w:r w:rsidRPr="00630DF3">
              <w:rPr>
                <w:noProof/>
                <w:sz w:val="18"/>
                <w:lang w:val="en-IE"/>
              </w:rPr>
              <w:t>Subtotal for specific objective No 2</w:t>
            </w:r>
          </w:p>
        </w:tc>
        <w:tc>
          <w:tcPr>
            <w:tcW w:w="504" w:type="dxa"/>
            <w:tcBorders>
              <w:bottom w:val="single" w:sz="12" w:space="0" w:color="auto"/>
            </w:tcBorders>
          </w:tcPr>
          <w:p w14:paraId="2181DCB6"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0DFCF1CF" w14:textId="77777777" w:rsidR="00C50FE8" w:rsidRPr="00630DF3" w:rsidRDefault="00C50FE8">
            <w:pPr>
              <w:ind w:right="-29"/>
              <w:jc w:val="center"/>
              <w:rPr>
                <w:noProof/>
                <w:sz w:val="18"/>
                <w:szCs w:val="18"/>
                <w:lang w:val="en-IE"/>
              </w:rPr>
            </w:pPr>
          </w:p>
        </w:tc>
        <w:tc>
          <w:tcPr>
            <w:tcW w:w="540" w:type="dxa"/>
            <w:tcBorders>
              <w:bottom w:val="single" w:sz="12" w:space="0" w:color="auto"/>
            </w:tcBorders>
          </w:tcPr>
          <w:p w14:paraId="3BD554D0"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02237566"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255B889F"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439508F1" w14:textId="77777777" w:rsidR="00C50FE8" w:rsidRPr="00630DF3" w:rsidRDefault="00C50FE8">
            <w:pPr>
              <w:ind w:right="-29"/>
              <w:jc w:val="center"/>
              <w:rPr>
                <w:noProof/>
                <w:sz w:val="18"/>
                <w:szCs w:val="18"/>
                <w:lang w:val="en-IE"/>
              </w:rPr>
            </w:pPr>
          </w:p>
        </w:tc>
        <w:tc>
          <w:tcPr>
            <w:tcW w:w="951" w:type="dxa"/>
            <w:gridSpan w:val="2"/>
            <w:tcBorders>
              <w:bottom w:val="single" w:sz="12" w:space="0" w:color="auto"/>
            </w:tcBorders>
          </w:tcPr>
          <w:p w14:paraId="4784D37A" w14:textId="77777777" w:rsidR="00C50FE8" w:rsidRPr="00630DF3" w:rsidRDefault="00C50FE8">
            <w:pPr>
              <w:ind w:right="-29"/>
              <w:jc w:val="center"/>
              <w:rPr>
                <w:noProof/>
                <w:sz w:val="18"/>
                <w:szCs w:val="18"/>
                <w:lang w:val="en-IE"/>
              </w:rPr>
            </w:pPr>
          </w:p>
        </w:tc>
        <w:tc>
          <w:tcPr>
            <w:tcW w:w="588" w:type="dxa"/>
            <w:tcBorders>
              <w:bottom w:val="single" w:sz="12" w:space="0" w:color="auto"/>
            </w:tcBorders>
          </w:tcPr>
          <w:p w14:paraId="4DB1C590" w14:textId="77777777" w:rsidR="00C50FE8" w:rsidRPr="00630DF3" w:rsidRDefault="00C50FE8">
            <w:pPr>
              <w:ind w:right="-29"/>
              <w:jc w:val="center"/>
              <w:rPr>
                <w:noProof/>
                <w:sz w:val="18"/>
                <w:szCs w:val="18"/>
                <w:lang w:val="en-IE"/>
              </w:rPr>
            </w:pPr>
          </w:p>
        </w:tc>
        <w:tc>
          <w:tcPr>
            <w:tcW w:w="621" w:type="dxa"/>
            <w:tcBorders>
              <w:bottom w:val="single" w:sz="12" w:space="0" w:color="auto"/>
            </w:tcBorders>
          </w:tcPr>
          <w:p w14:paraId="37F501C6" w14:textId="77777777" w:rsidR="00C50FE8" w:rsidRPr="00630DF3" w:rsidRDefault="00C50FE8">
            <w:pPr>
              <w:ind w:right="-29"/>
              <w:jc w:val="center"/>
              <w:rPr>
                <w:noProof/>
                <w:sz w:val="18"/>
                <w:szCs w:val="18"/>
                <w:lang w:val="en-IE"/>
              </w:rPr>
            </w:pPr>
          </w:p>
        </w:tc>
        <w:tc>
          <w:tcPr>
            <w:tcW w:w="648" w:type="dxa"/>
            <w:tcBorders>
              <w:bottom w:val="single" w:sz="12" w:space="0" w:color="auto"/>
            </w:tcBorders>
          </w:tcPr>
          <w:p w14:paraId="4D51E850" w14:textId="77777777" w:rsidR="00C50FE8" w:rsidRPr="00630DF3" w:rsidRDefault="00C50FE8">
            <w:pPr>
              <w:ind w:right="-29"/>
              <w:jc w:val="center"/>
              <w:rPr>
                <w:noProof/>
                <w:sz w:val="18"/>
                <w:szCs w:val="18"/>
                <w:lang w:val="en-IE"/>
              </w:rPr>
            </w:pPr>
          </w:p>
        </w:tc>
        <w:tc>
          <w:tcPr>
            <w:tcW w:w="432" w:type="dxa"/>
            <w:tcBorders>
              <w:bottom w:val="single" w:sz="12" w:space="0" w:color="auto"/>
            </w:tcBorders>
          </w:tcPr>
          <w:p w14:paraId="5A4A27AB"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69E0A675" w14:textId="77777777" w:rsidR="00C50FE8" w:rsidRPr="00630DF3" w:rsidRDefault="00C50FE8">
            <w:pPr>
              <w:ind w:right="-29"/>
              <w:jc w:val="center"/>
              <w:rPr>
                <w:noProof/>
                <w:sz w:val="18"/>
                <w:szCs w:val="18"/>
                <w:lang w:val="en-IE"/>
              </w:rPr>
            </w:pPr>
          </w:p>
        </w:tc>
        <w:tc>
          <w:tcPr>
            <w:tcW w:w="540" w:type="dxa"/>
            <w:tcBorders>
              <w:bottom w:val="single" w:sz="12" w:space="0" w:color="auto"/>
            </w:tcBorders>
          </w:tcPr>
          <w:p w14:paraId="6A5EC073"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5009F5D6" w14:textId="77777777" w:rsidR="00C50FE8" w:rsidRPr="00630DF3" w:rsidRDefault="00C50FE8">
            <w:pPr>
              <w:ind w:right="-29"/>
              <w:jc w:val="center"/>
              <w:rPr>
                <w:noProof/>
                <w:sz w:val="18"/>
                <w:szCs w:val="18"/>
                <w:lang w:val="en-IE"/>
              </w:rPr>
            </w:pPr>
          </w:p>
        </w:tc>
        <w:tc>
          <w:tcPr>
            <w:tcW w:w="720" w:type="dxa"/>
            <w:tcBorders>
              <w:bottom w:val="single" w:sz="12" w:space="0" w:color="auto"/>
            </w:tcBorders>
          </w:tcPr>
          <w:p w14:paraId="2928E876" w14:textId="77777777" w:rsidR="00C50FE8" w:rsidRPr="00630DF3" w:rsidRDefault="00C50FE8">
            <w:pPr>
              <w:ind w:right="-29"/>
              <w:jc w:val="center"/>
              <w:rPr>
                <w:noProof/>
                <w:sz w:val="18"/>
                <w:szCs w:val="18"/>
                <w:lang w:val="en-IE"/>
              </w:rPr>
            </w:pPr>
          </w:p>
        </w:tc>
        <w:tc>
          <w:tcPr>
            <w:tcW w:w="900" w:type="dxa"/>
            <w:tcBorders>
              <w:bottom w:val="single" w:sz="12" w:space="0" w:color="auto"/>
            </w:tcBorders>
          </w:tcPr>
          <w:p w14:paraId="216AC8EA" w14:textId="77777777" w:rsidR="00C50FE8" w:rsidRPr="00630DF3" w:rsidRDefault="00C50FE8">
            <w:pPr>
              <w:ind w:right="-29"/>
              <w:jc w:val="center"/>
              <w:rPr>
                <w:noProof/>
                <w:sz w:val="18"/>
                <w:szCs w:val="18"/>
                <w:lang w:val="en-IE"/>
              </w:rPr>
            </w:pPr>
          </w:p>
        </w:tc>
      </w:tr>
      <w:tr w:rsidR="00C50FE8" w:rsidRPr="00630DF3" w14:paraId="04775007" w14:textId="77777777">
        <w:trPr>
          <w:jc w:val="center"/>
        </w:trPr>
        <w:tc>
          <w:tcPr>
            <w:tcW w:w="2844" w:type="dxa"/>
            <w:gridSpan w:val="3"/>
            <w:tcBorders>
              <w:top w:val="single" w:sz="12" w:space="0" w:color="auto"/>
              <w:left w:val="single" w:sz="12" w:space="0" w:color="auto"/>
              <w:bottom w:val="single" w:sz="12" w:space="0" w:color="auto"/>
            </w:tcBorders>
            <w:vAlign w:val="center"/>
          </w:tcPr>
          <w:p w14:paraId="6238075B" w14:textId="77777777" w:rsidR="00C50FE8" w:rsidRPr="00630DF3" w:rsidRDefault="00C50FE8">
            <w:pPr>
              <w:ind w:right="-29"/>
              <w:jc w:val="center"/>
              <w:rPr>
                <w:noProof/>
                <w:sz w:val="18"/>
                <w:szCs w:val="18"/>
                <w:lang w:val="en-IE"/>
              </w:rPr>
            </w:pPr>
            <w:r w:rsidRPr="00630DF3">
              <w:rPr>
                <w:b/>
                <w:noProof/>
                <w:sz w:val="18"/>
                <w:lang w:val="en-IE"/>
              </w:rPr>
              <w:t>TOTALS</w:t>
            </w:r>
          </w:p>
        </w:tc>
        <w:tc>
          <w:tcPr>
            <w:tcW w:w="504" w:type="dxa"/>
            <w:tcBorders>
              <w:top w:val="single" w:sz="12" w:space="0" w:color="auto"/>
              <w:bottom w:val="single" w:sz="12" w:space="0" w:color="auto"/>
            </w:tcBorders>
          </w:tcPr>
          <w:p w14:paraId="1A7F220D"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1A4A0718" w14:textId="77777777" w:rsidR="00C50FE8" w:rsidRPr="00630DF3" w:rsidRDefault="00C50FE8">
            <w:pPr>
              <w:spacing w:before="180" w:after="180"/>
              <w:ind w:right="-29"/>
              <w:jc w:val="center"/>
              <w:rPr>
                <w:noProof/>
                <w:sz w:val="18"/>
                <w:szCs w:val="18"/>
                <w:lang w:val="en-IE"/>
              </w:rPr>
            </w:pPr>
          </w:p>
        </w:tc>
        <w:tc>
          <w:tcPr>
            <w:tcW w:w="540" w:type="dxa"/>
            <w:tcBorders>
              <w:top w:val="single" w:sz="12" w:space="0" w:color="auto"/>
              <w:bottom w:val="single" w:sz="12" w:space="0" w:color="auto"/>
            </w:tcBorders>
          </w:tcPr>
          <w:p w14:paraId="24FEEA4E"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626F69DB"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673CE740"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26806349" w14:textId="77777777" w:rsidR="00C50FE8" w:rsidRPr="00630DF3" w:rsidRDefault="00C50FE8">
            <w:pPr>
              <w:spacing w:before="180" w:after="180"/>
              <w:ind w:right="-29"/>
              <w:jc w:val="center"/>
              <w:rPr>
                <w:noProof/>
                <w:sz w:val="18"/>
                <w:szCs w:val="18"/>
                <w:lang w:val="en-IE"/>
              </w:rPr>
            </w:pPr>
          </w:p>
        </w:tc>
        <w:tc>
          <w:tcPr>
            <w:tcW w:w="900" w:type="dxa"/>
            <w:tcBorders>
              <w:top w:val="single" w:sz="12" w:space="0" w:color="auto"/>
              <w:bottom w:val="single" w:sz="12" w:space="0" w:color="auto"/>
            </w:tcBorders>
          </w:tcPr>
          <w:p w14:paraId="266DA39D" w14:textId="77777777" w:rsidR="00C50FE8" w:rsidRPr="00630DF3" w:rsidRDefault="00C50FE8">
            <w:pPr>
              <w:spacing w:before="180" w:after="180"/>
              <w:ind w:right="-29"/>
              <w:jc w:val="center"/>
              <w:rPr>
                <w:noProof/>
                <w:sz w:val="18"/>
                <w:szCs w:val="18"/>
                <w:lang w:val="en-IE"/>
              </w:rPr>
            </w:pPr>
          </w:p>
        </w:tc>
        <w:tc>
          <w:tcPr>
            <w:tcW w:w="639" w:type="dxa"/>
            <w:gridSpan w:val="2"/>
            <w:tcBorders>
              <w:top w:val="single" w:sz="12" w:space="0" w:color="auto"/>
              <w:bottom w:val="single" w:sz="12" w:space="0" w:color="auto"/>
            </w:tcBorders>
          </w:tcPr>
          <w:p w14:paraId="572A8B6F" w14:textId="77777777" w:rsidR="00C50FE8" w:rsidRPr="00630DF3" w:rsidRDefault="00C50FE8">
            <w:pPr>
              <w:spacing w:before="180" w:after="180"/>
              <w:ind w:right="-29"/>
              <w:jc w:val="center"/>
              <w:rPr>
                <w:noProof/>
                <w:sz w:val="18"/>
                <w:szCs w:val="18"/>
                <w:lang w:val="en-IE"/>
              </w:rPr>
            </w:pPr>
          </w:p>
        </w:tc>
        <w:tc>
          <w:tcPr>
            <w:tcW w:w="621" w:type="dxa"/>
            <w:tcBorders>
              <w:top w:val="single" w:sz="12" w:space="0" w:color="auto"/>
              <w:bottom w:val="single" w:sz="12" w:space="0" w:color="auto"/>
            </w:tcBorders>
          </w:tcPr>
          <w:p w14:paraId="16341385" w14:textId="77777777" w:rsidR="00C50FE8" w:rsidRPr="00630DF3" w:rsidRDefault="00C50FE8">
            <w:pPr>
              <w:spacing w:before="180" w:after="180"/>
              <w:ind w:right="-29"/>
              <w:jc w:val="center"/>
              <w:rPr>
                <w:noProof/>
                <w:sz w:val="18"/>
                <w:szCs w:val="18"/>
                <w:lang w:val="en-IE"/>
              </w:rPr>
            </w:pPr>
          </w:p>
        </w:tc>
        <w:tc>
          <w:tcPr>
            <w:tcW w:w="648" w:type="dxa"/>
            <w:tcBorders>
              <w:top w:val="single" w:sz="12" w:space="0" w:color="auto"/>
              <w:bottom w:val="single" w:sz="12" w:space="0" w:color="auto"/>
            </w:tcBorders>
          </w:tcPr>
          <w:p w14:paraId="66DD81E6" w14:textId="77777777" w:rsidR="00C50FE8" w:rsidRPr="00630DF3" w:rsidRDefault="00C50FE8">
            <w:pPr>
              <w:spacing w:before="180" w:after="180"/>
              <w:ind w:right="-29"/>
              <w:jc w:val="center"/>
              <w:rPr>
                <w:noProof/>
                <w:sz w:val="18"/>
                <w:szCs w:val="18"/>
                <w:lang w:val="en-IE"/>
              </w:rPr>
            </w:pPr>
          </w:p>
        </w:tc>
        <w:tc>
          <w:tcPr>
            <w:tcW w:w="432" w:type="dxa"/>
            <w:tcBorders>
              <w:top w:val="single" w:sz="12" w:space="0" w:color="auto"/>
              <w:bottom w:val="single" w:sz="12" w:space="0" w:color="auto"/>
            </w:tcBorders>
          </w:tcPr>
          <w:p w14:paraId="5ACD3151"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0CE9C553" w14:textId="77777777" w:rsidR="00C50FE8" w:rsidRPr="00630DF3" w:rsidRDefault="00C50FE8">
            <w:pPr>
              <w:spacing w:before="180" w:after="180"/>
              <w:ind w:right="-29"/>
              <w:jc w:val="center"/>
              <w:rPr>
                <w:noProof/>
                <w:sz w:val="18"/>
                <w:szCs w:val="18"/>
                <w:lang w:val="en-IE"/>
              </w:rPr>
            </w:pPr>
          </w:p>
        </w:tc>
        <w:tc>
          <w:tcPr>
            <w:tcW w:w="540" w:type="dxa"/>
            <w:tcBorders>
              <w:top w:val="single" w:sz="12" w:space="0" w:color="auto"/>
              <w:bottom w:val="single" w:sz="12" w:space="0" w:color="auto"/>
            </w:tcBorders>
          </w:tcPr>
          <w:p w14:paraId="7F43ACE8"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624D437B" w14:textId="77777777" w:rsidR="00C50FE8" w:rsidRPr="00630DF3" w:rsidRDefault="00C50FE8">
            <w:pPr>
              <w:spacing w:before="180" w:after="180"/>
              <w:ind w:right="-29"/>
              <w:jc w:val="center"/>
              <w:rPr>
                <w:noProof/>
                <w:sz w:val="18"/>
                <w:szCs w:val="18"/>
                <w:lang w:val="en-IE"/>
              </w:rPr>
            </w:pPr>
          </w:p>
        </w:tc>
        <w:tc>
          <w:tcPr>
            <w:tcW w:w="720" w:type="dxa"/>
            <w:tcBorders>
              <w:top w:val="single" w:sz="12" w:space="0" w:color="auto"/>
              <w:bottom w:val="single" w:sz="12" w:space="0" w:color="auto"/>
            </w:tcBorders>
          </w:tcPr>
          <w:p w14:paraId="4922A19F" w14:textId="77777777" w:rsidR="00C50FE8" w:rsidRPr="00630DF3" w:rsidRDefault="00C50FE8">
            <w:pPr>
              <w:spacing w:before="180" w:after="180"/>
              <w:ind w:right="-29"/>
              <w:jc w:val="center"/>
              <w:rPr>
                <w:noProof/>
                <w:sz w:val="18"/>
                <w:szCs w:val="18"/>
                <w:lang w:val="en-IE"/>
              </w:rPr>
            </w:pPr>
          </w:p>
        </w:tc>
        <w:tc>
          <w:tcPr>
            <w:tcW w:w="900" w:type="dxa"/>
            <w:tcBorders>
              <w:top w:val="single" w:sz="12" w:space="0" w:color="auto"/>
              <w:bottom w:val="single" w:sz="12" w:space="0" w:color="auto"/>
              <w:right w:val="single" w:sz="12" w:space="0" w:color="auto"/>
            </w:tcBorders>
          </w:tcPr>
          <w:p w14:paraId="509F25BB" w14:textId="77777777" w:rsidR="00C50FE8" w:rsidRPr="00630DF3" w:rsidRDefault="00C50FE8">
            <w:pPr>
              <w:spacing w:before="180" w:after="180"/>
              <w:ind w:right="-29"/>
              <w:jc w:val="center"/>
              <w:rPr>
                <w:noProof/>
                <w:sz w:val="18"/>
                <w:szCs w:val="18"/>
                <w:lang w:val="en-IE"/>
              </w:rPr>
            </w:pPr>
          </w:p>
        </w:tc>
      </w:tr>
    </w:tbl>
    <w:p w14:paraId="7045CEE4" w14:textId="77777777" w:rsidR="00C53CDA" w:rsidRPr="00630DF3" w:rsidRDefault="00C53CDA" w:rsidP="009F5DEE">
      <w:pPr>
        <w:rPr>
          <w:noProof/>
          <w:lang w:val="en-IE"/>
        </w:rPr>
        <w:sectPr w:rsidR="00C53CDA" w:rsidRPr="00630DF3" w:rsidSect="00636117">
          <w:headerReference w:type="default" r:id="rId23"/>
          <w:footerReference w:type="default" r:id="rId24"/>
          <w:pgSz w:w="16840" w:h="11907" w:orient="landscape" w:code="9"/>
          <w:pgMar w:top="1134" w:right="1418" w:bottom="567" w:left="1418" w:header="709" w:footer="709" w:gutter="0"/>
          <w:cols w:space="708"/>
          <w:docGrid w:linePitch="360"/>
        </w:sectPr>
      </w:pPr>
    </w:p>
    <w:p w14:paraId="411F036E" w14:textId="77777777" w:rsidR="00C53CDA" w:rsidRPr="00630DF3" w:rsidRDefault="00C53CDA" w:rsidP="009F5DEE">
      <w:pPr>
        <w:pStyle w:val="ManualHeading3"/>
        <w:rPr>
          <w:bCs/>
          <w:noProof/>
          <w:szCs w:val="24"/>
          <w:lang w:val="en-IE"/>
        </w:rPr>
      </w:pPr>
      <w:bookmarkStart w:id="141" w:name="_Toc514938055"/>
      <w:bookmarkStart w:id="142" w:name="_Toc520485054"/>
      <w:bookmarkStart w:id="143" w:name="_Toc160804598"/>
      <w:bookmarkStart w:id="144" w:name="_Toc167220290"/>
      <w:bookmarkStart w:id="145" w:name="_Toc177549023"/>
      <w:r w:rsidRPr="00630DF3">
        <w:rPr>
          <w:noProof/>
          <w:lang w:val="en-IE"/>
        </w:rPr>
        <w:t>3.2.3.</w:t>
      </w:r>
      <w:r w:rsidRPr="00630DF3">
        <w:rPr>
          <w:noProof/>
          <w:lang w:val="en-IE"/>
        </w:rPr>
        <w:tab/>
        <w:t>Summary of estimated impact on administrative appropriations</w:t>
      </w:r>
      <w:bookmarkEnd w:id="141"/>
      <w:bookmarkEnd w:id="142"/>
      <w:bookmarkEnd w:id="143"/>
      <w:bookmarkEnd w:id="144"/>
      <w:bookmarkEnd w:id="145"/>
      <w:r w:rsidRPr="00630DF3">
        <w:rPr>
          <w:noProof/>
          <w:lang w:val="en-IE"/>
        </w:rPr>
        <w:t xml:space="preserve"> </w:t>
      </w:r>
    </w:p>
    <w:p w14:paraId="5DD35D83"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 xml:space="preserve">The proposal/initiative does not require the use of appropriations of an administrative nature </w:t>
      </w:r>
    </w:p>
    <w:p w14:paraId="10B76088"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The proposal/initiative requires the use of appropriations of an administrative nature, as explained below</w:t>
      </w:r>
    </w:p>
    <w:p w14:paraId="65FEF122" w14:textId="77777777" w:rsidR="00C53CDA" w:rsidRPr="00630DF3" w:rsidRDefault="00C53CDA" w:rsidP="003E61FA">
      <w:pPr>
        <w:pStyle w:val="ManualHeading3"/>
        <w:rPr>
          <w:noProof/>
          <w:lang w:val="en-IE"/>
        </w:rPr>
      </w:pPr>
      <w:bookmarkStart w:id="146" w:name="_Toc167220291"/>
      <w:bookmarkStart w:id="147" w:name="_Toc177549024"/>
      <w:r w:rsidRPr="00630DF3">
        <w:rPr>
          <w:noProof/>
          <w:lang w:val="en-IE"/>
        </w:rPr>
        <w:t xml:space="preserve">3.2.3.1. Appropriations </w:t>
      </w:r>
      <w:r w:rsidRPr="00630DF3">
        <w:rPr>
          <w:rFonts w:eastAsia="Calibri"/>
          <w:noProof/>
          <w:lang w:val="en-IE"/>
        </w:rPr>
        <w:t>from</w:t>
      </w:r>
      <w:r w:rsidRPr="00630DF3">
        <w:rPr>
          <w:noProof/>
          <w:lang w:val="en-IE"/>
        </w:rPr>
        <w:t xml:space="preserve"> voted budget</w:t>
      </w:r>
      <w:bookmarkEnd w:id="146"/>
      <w:bookmarkEnd w:id="147"/>
    </w:p>
    <w:tbl>
      <w:tblPr>
        <w:tblW w:w="5000" w:type="pct"/>
        <w:tblLook w:val="04A0" w:firstRow="1" w:lastRow="0" w:firstColumn="1" w:lastColumn="0" w:noHBand="0" w:noVBand="1"/>
      </w:tblPr>
      <w:tblGrid>
        <w:gridCol w:w="2847"/>
        <w:gridCol w:w="728"/>
        <w:gridCol w:w="727"/>
        <w:gridCol w:w="728"/>
        <w:gridCol w:w="728"/>
        <w:gridCol w:w="818"/>
        <w:gridCol w:w="815"/>
        <w:gridCol w:w="815"/>
        <w:gridCol w:w="847"/>
      </w:tblGrid>
      <w:tr w:rsidR="00E452C6" w:rsidRPr="00630DF3" w14:paraId="16D88E3B" w14:textId="77777777">
        <w:trPr>
          <w:trHeight w:val="300"/>
        </w:trPr>
        <w:tc>
          <w:tcPr>
            <w:tcW w:w="1574" w:type="pct"/>
            <w:vMerge w:val="restart"/>
            <w:tcBorders>
              <w:top w:val="single" w:sz="8" w:space="0" w:color="auto"/>
              <w:left w:val="single" w:sz="8" w:space="0" w:color="auto"/>
              <w:bottom w:val="single" w:sz="8" w:space="0" w:color="auto"/>
              <w:right w:val="single" w:sz="8" w:space="0" w:color="auto"/>
            </w:tcBorders>
            <w:vAlign w:val="center"/>
            <w:hideMark/>
          </w:tcPr>
          <w:p w14:paraId="00759A3E"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VOTED APPROPRIATIONS</w:t>
            </w:r>
          </w:p>
        </w:tc>
        <w:tc>
          <w:tcPr>
            <w:tcW w:w="404" w:type="pct"/>
            <w:tcBorders>
              <w:top w:val="single" w:sz="8" w:space="0" w:color="auto"/>
              <w:left w:val="nil"/>
              <w:bottom w:val="single" w:sz="8" w:space="0" w:color="auto"/>
              <w:right w:val="single" w:sz="8" w:space="0" w:color="auto"/>
            </w:tcBorders>
            <w:vAlign w:val="center"/>
            <w:hideMark/>
          </w:tcPr>
          <w:p w14:paraId="3AAAFDC9"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4CD6E9E0"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6BD72438"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single" w:sz="8" w:space="0" w:color="auto"/>
              <w:right w:val="single" w:sz="8" w:space="0" w:color="auto"/>
            </w:tcBorders>
            <w:vAlign w:val="center"/>
            <w:hideMark/>
          </w:tcPr>
          <w:p w14:paraId="37955D20"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3" w:type="pct"/>
            <w:tcBorders>
              <w:top w:val="single" w:sz="8" w:space="0" w:color="auto"/>
              <w:left w:val="single" w:sz="8" w:space="0" w:color="auto"/>
              <w:bottom w:val="single" w:sz="8" w:space="0" w:color="auto"/>
              <w:right w:val="single" w:sz="8" w:space="0" w:color="auto"/>
            </w:tcBorders>
            <w:vAlign w:val="center"/>
          </w:tcPr>
          <w:p w14:paraId="782253F0"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1" w:type="pct"/>
            <w:tcBorders>
              <w:top w:val="single" w:sz="8" w:space="0" w:color="auto"/>
              <w:left w:val="single" w:sz="8" w:space="0" w:color="auto"/>
              <w:bottom w:val="single" w:sz="8" w:space="0" w:color="auto"/>
              <w:right w:val="single" w:sz="8" w:space="0" w:color="auto"/>
            </w:tcBorders>
            <w:vAlign w:val="center"/>
          </w:tcPr>
          <w:p w14:paraId="57FB0AAF"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1" w:type="pct"/>
            <w:tcBorders>
              <w:top w:val="single" w:sz="8" w:space="0" w:color="auto"/>
              <w:left w:val="single" w:sz="8" w:space="0" w:color="auto"/>
              <w:bottom w:val="single" w:sz="8" w:space="0" w:color="auto"/>
              <w:right w:val="single" w:sz="8" w:space="0" w:color="auto"/>
            </w:tcBorders>
            <w:vAlign w:val="center"/>
          </w:tcPr>
          <w:p w14:paraId="54D5B603" w14:textId="77777777" w:rsidR="00E452C6" w:rsidRPr="00630DF3" w:rsidRDefault="00E452C6">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7" w:type="pct"/>
            <w:vMerge w:val="restart"/>
            <w:tcBorders>
              <w:top w:val="single" w:sz="8" w:space="0" w:color="auto"/>
              <w:left w:val="single" w:sz="8" w:space="0" w:color="auto"/>
              <w:bottom w:val="single" w:sz="8" w:space="0" w:color="auto"/>
              <w:right w:val="single" w:sz="8" w:space="0" w:color="auto"/>
            </w:tcBorders>
            <w:vAlign w:val="center"/>
            <w:hideMark/>
          </w:tcPr>
          <w:p w14:paraId="25B47426"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TOTAL 2028 - 2034</w:t>
            </w:r>
          </w:p>
        </w:tc>
      </w:tr>
      <w:tr w:rsidR="00E452C6" w:rsidRPr="00630DF3" w14:paraId="5BBFE3C6" w14:textId="77777777">
        <w:trPr>
          <w:trHeight w:val="300"/>
        </w:trPr>
        <w:tc>
          <w:tcPr>
            <w:tcW w:w="1574" w:type="pct"/>
            <w:vMerge/>
            <w:tcBorders>
              <w:top w:val="single" w:sz="8" w:space="0" w:color="auto"/>
              <w:left w:val="single" w:sz="8" w:space="0" w:color="auto"/>
              <w:bottom w:val="single" w:sz="8" w:space="0" w:color="auto"/>
              <w:right w:val="single" w:sz="8" w:space="0" w:color="auto"/>
            </w:tcBorders>
            <w:vAlign w:val="center"/>
            <w:hideMark/>
          </w:tcPr>
          <w:p w14:paraId="0CD5184C" w14:textId="77777777" w:rsidR="00E452C6" w:rsidRPr="00630DF3" w:rsidRDefault="00E452C6">
            <w:pPr>
              <w:spacing w:before="0" w:after="0"/>
              <w:jc w:val="left"/>
              <w:rPr>
                <w:b/>
                <w:bCs/>
                <w:noProof/>
                <w:color w:val="000000"/>
                <w:sz w:val="18"/>
                <w:szCs w:val="18"/>
                <w:lang w:val="en-IE" w:eastAsia="en-IE"/>
              </w:rPr>
            </w:pPr>
          </w:p>
        </w:tc>
        <w:tc>
          <w:tcPr>
            <w:tcW w:w="404" w:type="pct"/>
            <w:tcBorders>
              <w:top w:val="nil"/>
              <w:left w:val="nil"/>
              <w:bottom w:val="single" w:sz="8" w:space="0" w:color="auto"/>
              <w:right w:val="single" w:sz="8" w:space="0" w:color="auto"/>
            </w:tcBorders>
            <w:vAlign w:val="center"/>
            <w:hideMark/>
          </w:tcPr>
          <w:p w14:paraId="6611CB30"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2028</w:t>
            </w:r>
          </w:p>
        </w:tc>
        <w:tc>
          <w:tcPr>
            <w:tcW w:w="403" w:type="pct"/>
            <w:tcBorders>
              <w:top w:val="nil"/>
              <w:left w:val="nil"/>
              <w:bottom w:val="single" w:sz="8" w:space="0" w:color="auto"/>
              <w:right w:val="single" w:sz="8" w:space="0" w:color="auto"/>
            </w:tcBorders>
            <w:vAlign w:val="center"/>
            <w:hideMark/>
          </w:tcPr>
          <w:p w14:paraId="53ACD763"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2029</w:t>
            </w:r>
          </w:p>
        </w:tc>
        <w:tc>
          <w:tcPr>
            <w:tcW w:w="403" w:type="pct"/>
            <w:tcBorders>
              <w:top w:val="nil"/>
              <w:left w:val="nil"/>
              <w:bottom w:val="single" w:sz="8" w:space="0" w:color="auto"/>
              <w:right w:val="single" w:sz="8" w:space="0" w:color="auto"/>
            </w:tcBorders>
            <w:vAlign w:val="center"/>
            <w:hideMark/>
          </w:tcPr>
          <w:p w14:paraId="28CFE0D6"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2030</w:t>
            </w:r>
          </w:p>
        </w:tc>
        <w:tc>
          <w:tcPr>
            <w:tcW w:w="403" w:type="pct"/>
            <w:tcBorders>
              <w:top w:val="nil"/>
              <w:left w:val="nil"/>
              <w:bottom w:val="single" w:sz="8" w:space="0" w:color="auto"/>
              <w:right w:val="single" w:sz="8" w:space="0" w:color="auto"/>
            </w:tcBorders>
            <w:vAlign w:val="center"/>
            <w:hideMark/>
          </w:tcPr>
          <w:p w14:paraId="49F12C7C"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2031</w:t>
            </w:r>
          </w:p>
        </w:tc>
        <w:tc>
          <w:tcPr>
            <w:tcW w:w="453" w:type="pct"/>
            <w:tcBorders>
              <w:top w:val="single" w:sz="8" w:space="0" w:color="auto"/>
              <w:left w:val="single" w:sz="8" w:space="0" w:color="auto"/>
              <w:bottom w:val="single" w:sz="8" w:space="0" w:color="auto"/>
              <w:right w:val="single" w:sz="8" w:space="0" w:color="auto"/>
            </w:tcBorders>
            <w:vAlign w:val="center"/>
          </w:tcPr>
          <w:p w14:paraId="44447A79"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2032</w:t>
            </w:r>
          </w:p>
        </w:tc>
        <w:tc>
          <w:tcPr>
            <w:tcW w:w="451" w:type="pct"/>
            <w:tcBorders>
              <w:top w:val="single" w:sz="8" w:space="0" w:color="auto"/>
              <w:left w:val="single" w:sz="8" w:space="0" w:color="auto"/>
              <w:bottom w:val="single" w:sz="8" w:space="0" w:color="auto"/>
              <w:right w:val="single" w:sz="8" w:space="0" w:color="auto"/>
            </w:tcBorders>
            <w:vAlign w:val="center"/>
          </w:tcPr>
          <w:p w14:paraId="121B3D3D"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2033</w:t>
            </w:r>
          </w:p>
        </w:tc>
        <w:tc>
          <w:tcPr>
            <w:tcW w:w="451" w:type="pct"/>
            <w:tcBorders>
              <w:top w:val="single" w:sz="8" w:space="0" w:color="auto"/>
              <w:left w:val="single" w:sz="8" w:space="0" w:color="auto"/>
              <w:bottom w:val="single" w:sz="8" w:space="0" w:color="auto"/>
              <w:right w:val="single" w:sz="8" w:space="0" w:color="auto"/>
            </w:tcBorders>
            <w:vAlign w:val="center"/>
          </w:tcPr>
          <w:p w14:paraId="3A09195D" w14:textId="77777777" w:rsidR="00E452C6" w:rsidRPr="00630DF3" w:rsidRDefault="00E452C6">
            <w:pPr>
              <w:spacing w:before="0" w:after="0"/>
              <w:jc w:val="center"/>
              <w:rPr>
                <w:b/>
                <w:bCs/>
                <w:noProof/>
                <w:color w:val="000000"/>
                <w:sz w:val="18"/>
                <w:szCs w:val="18"/>
                <w:lang w:val="en-IE" w:eastAsia="en-IE"/>
              </w:rPr>
            </w:pPr>
            <w:r w:rsidRPr="00630DF3">
              <w:rPr>
                <w:b/>
                <w:bCs/>
                <w:noProof/>
                <w:color w:val="000000"/>
                <w:sz w:val="18"/>
                <w:szCs w:val="18"/>
                <w:lang w:val="en-IE" w:eastAsia="en-IE"/>
              </w:rPr>
              <w:t>2034</w:t>
            </w:r>
          </w:p>
        </w:tc>
        <w:tc>
          <w:tcPr>
            <w:tcW w:w="457" w:type="pct"/>
            <w:vMerge/>
            <w:tcBorders>
              <w:top w:val="single" w:sz="8" w:space="0" w:color="auto"/>
              <w:left w:val="single" w:sz="8" w:space="0" w:color="auto"/>
              <w:bottom w:val="single" w:sz="8" w:space="0" w:color="auto"/>
              <w:right w:val="single" w:sz="8" w:space="0" w:color="auto"/>
            </w:tcBorders>
            <w:vAlign w:val="center"/>
            <w:hideMark/>
          </w:tcPr>
          <w:p w14:paraId="0A1ED436" w14:textId="77777777" w:rsidR="00E452C6" w:rsidRPr="00630DF3" w:rsidRDefault="00E452C6">
            <w:pPr>
              <w:spacing w:before="0" w:after="0"/>
              <w:jc w:val="left"/>
              <w:rPr>
                <w:b/>
                <w:bCs/>
                <w:noProof/>
                <w:color w:val="000000"/>
                <w:sz w:val="18"/>
                <w:szCs w:val="18"/>
                <w:lang w:val="en-IE" w:eastAsia="en-IE"/>
              </w:rPr>
            </w:pPr>
          </w:p>
        </w:tc>
      </w:tr>
      <w:tr w:rsidR="00E452C6" w:rsidRPr="00630DF3" w14:paraId="5A25088A"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6B91F9B2" w14:textId="77777777" w:rsidR="00E452C6" w:rsidRPr="00630DF3" w:rsidRDefault="00E452C6">
            <w:pPr>
              <w:spacing w:before="0" w:after="0"/>
              <w:jc w:val="center"/>
              <w:rPr>
                <w:b/>
                <w:bCs/>
                <w:noProof/>
                <w:sz w:val="16"/>
                <w:szCs w:val="16"/>
                <w:lang w:val="en-IE" w:eastAsia="en-IE"/>
              </w:rPr>
            </w:pPr>
            <w:r w:rsidRPr="00630DF3">
              <w:rPr>
                <w:b/>
                <w:bCs/>
                <w:noProof/>
                <w:sz w:val="16"/>
                <w:szCs w:val="16"/>
                <w:lang w:val="en-IE" w:eastAsia="en-IE"/>
              </w:rPr>
              <w:t>HEADING 7</w:t>
            </w:r>
          </w:p>
        </w:tc>
      </w:tr>
      <w:tr w:rsidR="00E452C6" w:rsidRPr="00630DF3" w14:paraId="3B04E8BF"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59C57F1B" w14:textId="77777777" w:rsidR="00E452C6" w:rsidRPr="00630DF3" w:rsidRDefault="00E452C6">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404" w:type="pct"/>
            <w:tcBorders>
              <w:top w:val="nil"/>
              <w:left w:val="nil"/>
              <w:bottom w:val="single" w:sz="8" w:space="0" w:color="auto"/>
              <w:right w:val="single" w:sz="8" w:space="0" w:color="auto"/>
            </w:tcBorders>
            <w:shd w:val="clear" w:color="000000" w:fill="D9D9D9"/>
            <w:vAlign w:val="center"/>
            <w:hideMark/>
          </w:tcPr>
          <w:p w14:paraId="08AA1B02"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00DADA4C"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6F53C6C"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91BD885"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6C4E5116"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1389B2FA"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24A3EF92"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402A8A35"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4EA07787"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4661CAE4" w14:textId="77777777" w:rsidR="00E452C6" w:rsidRPr="00630DF3" w:rsidRDefault="00E452C6">
            <w:pPr>
              <w:spacing w:before="0" w:after="0"/>
              <w:jc w:val="left"/>
              <w:rPr>
                <w:noProof/>
                <w:color w:val="000000"/>
                <w:sz w:val="16"/>
                <w:szCs w:val="16"/>
                <w:lang w:val="en-IE" w:eastAsia="en-IE"/>
              </w:rPr>
            </w:pPr>
            <w:r w:rsidRPr="00630DF3">
              <w:rPr>
                <w:noProof/>
                <w:color w:val="000000"/>
                <w:sz w:val="16"/>
                <w:szCs w:val="16"/>
                <w:lang w:val="en-IE" w:eastAsia="en-IE"/>
              </w:rPr>
              <w:t xml:space="preserve">Other administrative expenditure </w:t>
            </w:r>
          </w:p>
        </w:tc>
        <w:tc>
          <w:tcPr>
            <w:tcW w:w="404" w:type="pct"/>
            <w:tcBorders>
              <w:top w:val="nil"/>
              <w:left w:val="nil"/>
              <w:bottom w:val="single" w:sz="8" w:space="0" w:color="auto"/>
              <w:right w:val="single" w:sz="8" w:space="0" w:color="auto"/>
            </w:tcBorders>
            <w:shd w:val="clear" w:color="000000" w:fill="D9D9D9"/>
            <w:vAlign w:val="center"/>
            <w:hideMark/>
          </w:tcPr>
          <w:p w14:paraId="30B16F0F"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21FE7150"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94DBBE4"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62DEBA6"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5AB626A1"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18F4DAEA"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047EF01E"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14CE6FB7"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3B6A4F4A" w14:textId="77777777">
        <w:trPr>
          <w:trHeight w:val="300"/>
        </w:trPr>
        <w:tc>
          <w:tcPr>
            <w:tcW w:w="1574" w:type="pct"/>
            <w:tcBorders>
              <w:top w:val="nil"/>
              <w:left w:val="single" w:sz="8" w:space="0" w:color="auto"/>
              <w:bottom w:val="single" w:sz="8" w:space="0" w:color="auto"/>
              <w:right w:val="single" w:sz="8" w:space="0" w:color="auto"/>
            </w:tcBorders>
            <w:shd w:val="clear" w:color="000000" w:fill="CCCCCC"/>
            <w:vAlign w:val="center"/>
            <w:hideMark/>
          </w:tcPr>
          <w:p w14:paraId="7D164AC9"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Subtotal HEADING 7</w:t>
            </w:r>
          </w:p>
        </w:tc>
        <w:tc>
          <w:tcPr>
            <w:tcW w:w="404" w:type="pct"/>
            <w:tcBorders>
              <w:top w:val="nil"/>
              <w:left w:val="nil"/>
              <w:bottom w:val="single" w:sz="8" w:space="0" w:color="auto"/>
              <w:right w:val="single" w:sz="8" w:space="0" w:color="auto"/>
            </w:tcBorders>
            <w:shd w:val="clear" w:color="000000" w:fill="D9D9D9"/>
            <w:vAlign w:val="center"/>
            <w:hideMark/>
          </w:tcPr>
          <w:p w14:paraId="5B3FEB91"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E3CFEE8"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50BCCF8"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0C312E5"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06B8BC01"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7811198C"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430E0FFD"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0D8827C4"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113DA4CD"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78708F7D" w14:textId="77777777" w:rsidR="00E452C6" w:rsidRPr="00630DF3" w:rsidRDefault="00E452C6">
            <w:pPr>
              <w:spacing w:before="0" w:after="0"/>
              <w:jc w:val="center"/>
              <w:rPr>
                <w:b/>
                <w:bCs/>
                <w:noProof/>
                <w:sz w:val="16"/>
                <w:szCs w:val="16"/>
                <w:lang w:val="en-IE" w:eastAsia="en-IE"/>
              </w:rPr>
            </w:pPr>
            <w:r w:rsidRPr="00630DF3">
              <w:rPr>
                <w:b/>
                <w:bCs/>
                <w:noProof/>
                <w:sz w:val="16"/>
                <w:szCs w:val="16"/>
                <w:lang w:val="en-IE" w:eastAsia="en-IE"/>
              </w:rPr>
              <w:t>Outside HEADING 7</w:t>
            </w:r>
          </w:p>
        </w:tc>
      </w:tr>
      <w:tr w:rsidR="00E452C6" w:rsidRPr="00630DF3" w14:paraId="5B413BCB"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04E7FFA7" w14:textId="77777777" w:rsidR="00E452C6" w:rsidRPr="00630DF3" w:rsidRDefault="00E452C6">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404" w:type="pct"/>
            <w:tcBorders>
              <w:top w:val="nil"/>
              <w:left w:val="nil"/>
              <w:bottom w:val="single" w:sz="8" w:space="0" w:color="auto"/>
              <w:right w:val="single" w:sz="8" w:space="0" w:color="auto"/>
            </w:tcBorders>
            <w:shd w:val="clear" w:color="000000" w:fill="D9D9D9"/>
            <w:vAlign w:val="center"/>
            <w:hideMark/>
          </w:tcPr>
          <w:p w14:paraId="53475F77"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426421A"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AC2D288"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F13AB9C"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50AB516B"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575F563A"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7F7BDF89"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4E3B7D42"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47295784"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709FCD62" w14:textId="77777777" w:rsidR="00E452C6" w:rsidRPr="00630DF3" w:rsidRDefault="00E452C6">
            <w:pPr>
              <w:spacing w:before="0" w:after="0"/>
              <w:jc w:val="left"/>
              <w:rPr>
                <w:noProof/>
                <w:color w:val="000000"/>
                <w:sz w:val="16"/>
                <w:szCs w:val="16"/>
                <w:lang w:val="en-IE" w:eastAsia="en-IE"/>
              </w:rPr>
            </w:pPr>
            <w:r w:rsidRPr="00630DF3">
              <w:rPr>
                <w:noProof/>
                <w:color w:val="000000"/>
                <w:sz w:val="16"/>
                <w:szCs w:val="16"/>
                <w:lang w:val="en-IE" w:eastAsia="en-IE"/>
              </w:rPr>
              <w:t>Other expenditure of an administrative nature</w:t>
            </w:r>
          </w:p>
        </w:tc>
        <w:tc>
          <w:tcPr>
            <w:tcW w:w="404" w:type="pct"/>
            <w:tcBorders>
              <w:top w:val="nil"/>
              <w:left w:val="nil"/>
              <w:bottom w:val="single" w:sz="8" w:space="0" w:color="auto"/>
              <w:right w:val="single" w:sz="8" w:space="0" w:color="auto"/>
            </w:tcBorders>
            <w:shd w:val="clear" w:color="000000" w:fill="D9D9D9"/>
            <w:vAlign w:val="center"/>
            <w:hideMark/>
          </w:tcPr>
          <w:p w14:paraId="3D97255C"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A80FE88"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1B18583"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25BF830" w14:textId="77777777" w:rsidR="00E452C6" w:rsidRPr="00630DF3" w:rsidRDefault="00E452C6">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5D4D1E2E"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728BB542"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74B58A0D" w14:textId="77777777" w:rsidR="00E452C6" w:rsidRPr="00630DF3" w:rsidRDefault="00E452C6">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737E1645"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785FFDCB" w14:textId="77777777">
        <w:trPr>
          <w:trHeight w:val="300"/>
        </w:trPr>
        <w:tc>
          <w:tcPr>
            <w:tcW w:w="1574" w:type="pct"/>
            <w:tcBorders>
              <w:top w:val="nil"/>
              <w:left w:val="single" w:sz="8" w:space="0" w:color="auto"/>
              <w:bottom w:val="single" w:sz="8" w:space="0" w:color="auto"/>
              <w:right w:val="single" w:sz="8" w:space="0" w:color="auto"/>
            </w:tcBorders>
            <w:shd w:val="clear" w:color="000000" w:fill="CCCCCC"/>
            <w:vAlign w:val="center"/>
            <w:hideMark/>
          </w:tcPr>
          <w:p w14:paraId="180F45F0"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Subtotal outside HEADING 7</w:t>
            </w:r>
          </w:p>
        </w:tc>
        <w:tc>
          <w:tcPr>
            <w:tcW w:w="404" w:type="pct"/>
            <w:tcBorders>
              <w:top w:val="nil"/>
              <w:left w:val="nil"/>
              <w:bottom w:val="single" w:sz="8" w:space="0" w:color="auto"/>
              <w:right w:val="single" w:sz="8" w:space="0" w:color="auto"/>
            </w:tcBorders>
            <w:shd w:val="clear" w:color="000000" w:fill="D9D9D9"/>
            <w:vAlign w:val="center"/>
            <w:hideMark/>
          </w:tcPr>
          <w:p w14:paraId="1CFAB9A5"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9B09DEC"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7A73C4D"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5C14073"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31D23386"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680F7AE9"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34EB37AE"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3EC3CB6E"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E452C6" w:rsidRPr="00630DF3" w14:paraId="10223E7A"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159855DA" w14:textId="77777777" w:rsidR="00E452C6" w:rsidRPr="00630DF3" w:rsidRDefault="00E452C6">
            <w:pPr>
              <w:spacing w:before="0" w:after="0"/>
              <w:jc w:val="center"/>
              <w:rPr>
                <w:noProof/>
                <w:color w:val="000000"/>
                <w:sz w:val="16"/>
                <w:szCs w:val="16"/>
                <w:lang w:val="en-IE" w:eastAsia="en-IE"/>
              </w:rPr>
            </w:pPr>
          </w:p>
        </w:tc>
      </w:tr>
      <w:tr w:rsidR="00E452C6" w:rsidRPr="00630DF3" w14:paraId="4C0CFC28" w14:textId="77777777">
        <w:trPr>
          <w:trHeight w:val="300"/>
        </w:trPr>
        <w:tc>
          <w:tcPr>
            <w:tcW w:w="1574" w:type="pct"/>
            <w:tcBorders>
              <w:top w:val="nil"/>
              <w:left w:val="single" w:sz="8" w:space="0" w:color="auto"/>
              <w:bottom w:val="single" w:sz="8" w:space="0" w:color="auto"/>
              <w:right w:val="single" w:sz="8" w:space="0" w:color="auto"/>
            </w:tcBorders>
            <w:vAlign w:val="center"/>
            <w:hideMark/>
          </w:tcPr>
          <w:p w14:paraId="0CC37D3B"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TOTAL</w:t>
            </w:r>
          </w:p>
        </w:tc>
        <w:tc>
          <w:tcPr>
            <w:tcW w:w="404" w:type="pct"/>
            <w:tcBorders>
              <w:top w:val="nil"/>
              <w:left w:val="nil"/>
              <w:bottom w:val="single" w:sz="8" w:space="0" w:color="auto"/>
              <w:right w:val="single" w:sz="8" w:space="0" w:color="auto"/>
            </w:tcBorders>
            <w:shd w:val="clear" w:color="000000" w:fill="D9D9D9"/>
            <w:vAlign w:val="center"/>
            <w:hideMark/>
          </w:tcPr>
          <w:p w14:paraId="42A7E8AC"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E95D6B7"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55B0838"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05708BC"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05F6FD93"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6F6AABBE"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1" w:type="pct"/>
            <w:tcBorders>
              <w:top w:val="nil"/>
              <w:left w:val="single" w:sz="4" w:space="0" w:color="auto"/>
              <w:bottom w:val="single" w:sz="8" w:space="0" w:color="auto"/>
              <w:right w:val="single" w:sz="4" w:space="0" w:color="auto"/>
            </w:tcBorders>
            <w:shd w:val="clear" w:color="000000" w:fill="D9D9D9"/>
            <w:vAlign w:val="center"/>
          </w:tcPr>
          <w:p w14:paraId="6A4B92D4" w14:textId="77777777" w:rsidR="00E452C6" w:rsidRPr="00630DF3" w:rsidRDefault="00E452C6">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7" w:type="pct"/>
            <w:tcBorders>
              <w:top w:val="nil"/>
              <w:left w:val="single" w:sz="4" w:space="0" w:color="auto"/>
              <w:bottom w:val="single" w:sz="8" w:space="0" w:color="auto"/>
              <w:right w:val="single" w:sz="8" w:space="0" w:color="auto"/>
            </w:tcBorders>
            <w:shd w:val="clear" w:color="000000" w:fill="D9D9D9"/>
            <w:vAlign w:val="center"/>
            <w:hideMark/>
          </w:tcPr>
          <w:p w14:paraId="704CC420" w14:textId="77777777" w:rsidR="00E452C6" w:rsidRPr="00630DF3" w:rsidRDefault="00E452C6">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bl>
    <w:p w14:paraId="2932602D" w14:textId="77777777" w:rsidR="003E61FA" w:rsidRPr="00630DF3" w:rsidRDefault="003E61FA" w:rsidP="003E61FA">
      <w:pPr>
        <w:pStyle w:val="Text1"/>
        <w:rPr>
          <w:noProof/>
          <w:lang w:val="en-IE"/>
        </w:rPr>
      </w:pPr>
    </w:p>
    <w:p w14:paraId="0CA0696E" w14:textId="77777777" w:rsidR="00C53CDA" w:rsidRPr="00630DF3" w:rsidRDefault="00C53CDA" w:rsidP="009F5DEE">
      <w:pPr>
        <w:pStyle w:val="ManualHeading3"/>
        <w:rPr>
          <w:noProof/>
          <w:lang w:val="en-IE"/>
        </w:rPr>
      </w:pPr>
      <w:bookmarkStart w:id="148" w:name="_Toc167220292"/>
      <w:bookmarkStart w:id="149" w:name="_Toc177549025"/>
      <w:r w:rsidRPr="00630DF3">
        <w:rPr>
          <w:noProof/>
          <w:lang w:val="en-IE"/>
        </w:rPr>
        <w:t>3.2.3.2.</w:t>
      </w:r>
      <w:r w:rsidRPr="00630DF3">
        <w:rPr>
          <w:noProof/>
          <w:lang w:val="en-IE"/>
        </w:rPr>
        <w:tab/>
        <w:t>Appropriations from external assigned revenues</w:t>
      </w:r>
      <w:bookmarkEnd w:id="148"/>
      <w:bookmarkEnd w:id="149"/>
    </w:p>
    <w:tbl>
      <w:tblPr>
        <w:tblW w:w="5000" w:type="pct"/>
        <w:tblLook w:val="04A0" w:firstRow="1" w:lastRow="0" w:firstColumn="1" w:lastColumn="0" w:noHBand="0" w:noVBand="1"/>
      </w:tblPr>
      <w:tblGrid>
        <w:gridCol w:w="818"/>
        <w:gridCol w:w="816"/>
        <w:gridCol w:w="818"/>
        <w:gridCol w:w="389"/>
        <w:gridCol w:w="728"/>
        <w:gridCol w:w="728"/>
        <w:gridCol w:w="728"/>
        <w:gridCol w:w="728"/>
        <w:gridCol w:w="818"/>
        <w:gridCol w:w="816"/>
        <w:gridCol w:w="819"/>
        <w:gridCol w:w="847"/>
      </w:tblGrid>
      <w:tr w:rsidR="009F3ACB" w:rsidRPr="00630DF3" w14:paraId="6419E020" w14:textId="77777777">
        <w:trPr>
          <w:trHeight w:val="300"/>
        </w:trPr>
        <w:tc>
          <w:tcPr>
            <w:tcW w:w="1574" w:type="pct"/>
            <w:gridSpan w:val="4"/>
            <w:vMerge w:val="restart"/>
            <w:tcBorders>
              <w:top w:val="single" w:sz="8" w:space="0" w:color="auto"/>
              <w:left w:val="single" w:sz="8" w:space="0" w:color="auto"/>
              <w:bottom w:val="single" w:sz="8" w:space="0" w:color="000000"/>
              <w:right w:val="single" w:sz="8" w:space="0" w:color="auto"/>
            </w:tcBorders>
            <w:vAlign w:val="center"/>
            <w:hideMark/>
          </w:tcPr>
          <w:p w14:paraId="00F95497"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EXTERNAL ASSIGNED REVENUES</w:t>
            </w:r>
          </w:p>
        </w:tc>
        <w:tc>
          <w:tcPr>
            <w:tcW w:w="403" w:type="pct"/>
            <w:tcBorders>
              <w:top w:val="single" w:sz="8" w:space="0" w:color="auto"/>
              <w:left w:val="nil"/>
              <w:bottom w:val="nil"/>
              <w:right w:val="single" w:sz="8" w:space="0" w:color="auto"/>
            </w:tcBorders>
            <w:vAlign w:val="center"/>
            <w:hideMark/>
          </w:tcPr>
          <w:p w14:paraId="782EDE19"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390B5C98"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03EC0DD0"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03" w:type="pct"/>
            <w:tcBorders>
              <w:top w:val="single" w:sz="8" w:space="0" w:color="auto"/>
              <w:left w:val="nil"/>
              <w:bottom w:val="nil"/>
              <w:right w:val="single" w:sz="8" w:space="0" w:color="auto"/>
            </w:tcBorders>
            <w:vAlign w:val="center"/>
            <w:hideMark/>
          </w:tcPr>
          <w:p w14:paraId="11DA88D5"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3" w:type="pct"/>
            <w:tcBorders>
              <w:top w:val="single" w:sz="8" w:space="0" w:color="auto"/>
              <w:left w:val="single" w:sz="8" w:space="0" w:color="auto"/>
              <w:bottom w:val="single" w:sz="8" w:space="0" w:color="000000"/>
              <w:right w:val="single" w:sz="8" w:space="0" w:color="auto"/>
            </w:tcBorders>
            <w:vAlign w:val="center"/>
          </w:tcPr>
          <w:p w14:paraId="07C00390"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2" w:type="pct"/>
            <w:tcBorders>
              <w:top w:val="single" w:sz="8" w:space="0" w:color="auto"/>
              <w:left w:val="single" w:sz="8" w:space="0" w:color="auto"/>
              <w:bottom w:val="single" w:sz="8" w:space="0" w:color="000000"/>
              <w:right w:val="single" w:sz="8" w:space="0" w:color="auto"/>
            </w:tcBorders>
            <w:vAlign w:val="center"/>
          </w:tcPr>
          <w:p w14:paraId="6C5556EB"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3" w:type="pct"/>
            <w:tcBorders>
              <w:top w:val="single" w:sz="8" w:space="0" w:color="auto"/>
              <w:left w:val="single" w:sz="8" w:space="0" w:color="auto"/>
              <w:bottom w:val="single" w:sz="8" w:space="0" w:color="000000"/>
              <w:right w:val="single" w:sz="8" w:space="0" w:color="auto"/>
            </w:tcBorders>
            <w:vAlign w:val="center"/>
          </w:tcPr>
          <w:p w14:paraId="20F46AA3" w14:textId="77777777" w:rsidR="009F3ACB" w:rsidRPr="00630DF3" w:rsidRDefault="009F3ACB">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456" w:type="pct"/>
            <w:vMerge w:val="restart"/>
            <w:tcBorders>
              <w:top w:val="single" w:sz="8" w:space="0" w:color="auto"/>
              <w:left w:val="single" w:sz="8" w:space="0" w:color="auto"/>
              <w:bottom w:val="single" w:sz="8" w:space="0" w:color="000000"/>
              <w:right w:val="single" w:sz="8" w:space="0" w:color="auto"/>
            </w:tcBorders>
            <w:vAlign w:val="center"/>
            <w:hideMark/>
          </w:tcPr>
          <w:p w14:paraId="5BABAD08"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TOTAL 2028 - 2034</w:t>
            </w:r>
          </w:p>
        </w:tc>
      </w:tr>
      <w:tr w:rsidR="009F3ACB" w:rsidRPr="00630DF3" w14:paraId="6B92CA02" w14:textId="77777777">
        <w:trPr>
          <w:trHeight w:val="300"/>
        </w:trPr>
        <w:tc>
          <w:tcPr>
            <w:tcW w:w="1574" w:type="pct"/>
            <w:gridSpan w:val="4"/>
            <w:vMerge/>
            <w:tcBorders>
              <w:top w:val="single" w:sz="8" w:space="0" w:color="auto"/>
              <w:left w:val="single" w:sz="8" w:space="0" w:color="auto"/>
              <w:bottom w:val="single" w:sz="8" w:space="0" w:color="auto"/>
              <w:right w:val="single" w:sz="8" w:space="0" w:color="auto"/>
            </w:tcBorders>
            <w:vAlign w:val="center"/>
            <w:hideMark/>
          </w:tcPr>
          <w:p w14:paraId="4FB80BC2" w14:textId="77777777" w:rsidR="009F3ACB" w:rsidRPr="00630DF3" w:rsidRDefault="009F3ACB">
            <w:pPr>
              <w:spacing w:before="0" w:after="0"/>
              <w:jc w:val="left"/>
              <w:rPr>
                <w:b/>
                <w:bCs/>
                <w:noProof/>
                <w:color w:val="000000"/>
                <w:sz w:val="18"/>
                <w:szCs w:val="18"/>
                <w:lang w:val="en-IE" w:eastAsia="en-IE"/>
              </w:rPr>
            </w:pPr>
          </w:p>
        </w:tc>
        <w:tc>
          <w:tcPr>
            <w:tcW w:w="403" w:type="pct"/>
            <w:tcBorders>
              <w:top w:val="nil"/>
              <w:left w:val="nil"/>
              <w:bottom w:val="single" w:sz="8" w:space="0" w:color="auto"/>
              <w:right w:val="single" w:sz="8" w:space="0" w:color="auto"/>
            </w:tcBorders>
            <w:vAlign w:val="center"/>
            <w:hideMark/>
          </w:tcPr>
          <w:p w14:paraId="62A7ED0A"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2028</w:t>
            </w:r>
          </w:p>
        </w:tc>
        <w:tc>
          <w:tcPr>
            <w:tcW w:w="403" w:type="pct"/>
            <w:tcBorders>
              <w:top w:val="nil"/>
              <w:left w:val="nil"/>
              <w:bottom w:val="single" w:sz="8" w:space="0" w:color="auto"/>
              <w:right w:val="single" w:sz="8" w:space="0" w:color="auto"/>
            </w:tcBorders>
            <w:vAlign w:val="center"/>
            <w:hideMark/>
          </w:tcPr>
          <w:p w14:paraId="5F3D711F"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2029</w:t>
            </w:r>
          </w:p>
        </w:tc>
        <w:tc>
          <w:tcPr>
            <w:tcW w:w="403" w:type="pct"/>
            <w:tcBorders>
              <w:top w:val="nil"/>
              <w:left w:val="nil"/>
              <w:bottom w:val="single" w:sz="8" w:space="0" w:color="auto"/>
              <w:right w:val="single" w:sz="8" w:space="0" w:color="auto"/>
            </w:tcBorders>
            <w:vAlign w:val="center"/>
            <w:hideMark/>
          </w:tcPr>
          <w:p w14:paraId="53299FF5"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2030</w:t>
            </w:r>
          </w:p>
        </w:tc>
        <w:tc>
          <w:tcPr>
            <w:tcW w:w="403" w:type="pct"/>
            <w:tcBorders>
              <w:top w:val="nil"/>
              <w:left w:val="nil"/>
              <w:bottom w:val="single" w:sz="8" w:space="0" w:color="auto"/>
              <w:right w:val="single" w:sz="8" w:space="0" w:color="auto"/>
            </w:tcBorders>
            <w:vAlign w:val="center"/>
            <w:hideMark/>
          </w:tcPr>
          <w:p w14:paraId="7EEA50D8"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2031</w:t>
            </w:r>
          </w:p>
        </w:tc>
        <w:tc>
          <w:tcPr>
            <w:tcW w:w="453" w:type="pct"/>
            <w:tcBorders>
              <w:top w:val="single" w:sz="8" w:space="0" w:color="auto"/>
              <w:left w:val="single" w:sz="8" w:space="0" w:color="auto"/>
              <w:bottom w:val="single" w:sz="8" w:space="0" w:color="auto"/>
              <w:right w:val="single" w:sz="8" w:space="0" w:color="auto"/>
            </w:tcBorders>
            <w:vAlign w:val="center"/>
          </w:tcPr>
          <w:p w14:paraId="7E2C5C4F"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2032</w:t>
            </w:r>
          </w:p>
        </w:tc>
        <w:tc>
          <w:tcPr>
            <w:tcW w:w="452" w:type="pct"/>
            <w:tcBorders>
              <w:top w:val="single" w:sz="8" w:space="0" w:color="auto"/>
              <w:left w:val="single" w:sz="8" w:space="0" w:color="auto"/>
              <w:bottom w:val="single" w:sz="8" w:space="0" w:color="auto"/>
              <w:right w:val="single" w:sz="8" w:space="0" w:color="auto"/>
            </w:tcBorders>
            <w:vAlign w:val="center"/>
          </w:tcPr>
          <w:p w14:paraId="06DE4DFF"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2033</w:t>
            </w:r>
          </w:p>
        </w:tc>
        <w:tc>
          <w:tcPr>
            <w:tcW w:w="453" w:type="pct"/>
            <w:tcBorders>
              <w:top w:val="single" w:sz="8" w:space="0" w:color="auto"/>
              <w:left w:val="single" w:sz="8" w:space="0" w:color="auto"/>
              <w:bottom w:val="single" w:sz="8" w:space="0" w:color="auto"/>
              <w:right w:val="single" w:sz="8" w:space="0" w:color="auto"/>
            </w:tcBorders>
            <w:vAlign w:val="center"/>
          </w:tcPr>
          <w:p w14:paraId="1962D687" w14:textId="77777777" w:rsidR="009F3ACB" w:rsidRPr="00630DF3" w:rsidRDefault="009F3ACB">
            <w:pPr>
              <w:spacing w:before="0" w:after="0"/>
              <w:jc w:val="center"/>
              <w:rPr>
                <w:b/>
                <w:bCs/>
                <w:noProof/>
                <w:color w:val="000000"/>
                <w:sz w:val="18"/>
                <w:szCs w:val="18"/>
                <w:lang w:val="en-IE" w:eastAsia="en-IE"/>
              </w:rPr>
            </w:pPr>
            <w:r w:rsidRPr="00630DF3">
              <w:rPr>
                <w:b/>
                <w:bCs/>
                <w:noProof/>
                <w:color w:val="000000"/>
                <w:sz w:val="18"/>
                <w:szCs w:val="18"/>
                <w:lang w:val="en-IE" w:eastAsia="en-IE"/>
              </w:rPr>
              <w:t>2034</w:t>
            </w:r>
          </w:p>
        </w:tc>
        <w:tc>
          <w:tcPr>
            <w:tcW w:w="456" w:type="pct"/>
            <w:vMerge/>
            <w:tcBorders>
              <w:top w:val="single" w:sz="8" w:space="0" w:color="auto"/>
              <w:left w:val="single" w:sz="8" w:space="0" w:color="auto"/>
              <w:bottom w:val="single" w:sz="8" w:space="0" w:color="auto"/>
              <w:right w:val="single" w:sz="8" w:space="0" w:color="auto"/>
            </w:tcBorders>
            <w:vAlign w:val="center"/>
            <w:hideMark/>
          </w:tcPr>
          <w:p w14:paraId="7FCCB6EE" w14:textId="77777777" w:rsidR="009F3ACB" w:rsidRPr="00630DF3" w:rsidRDefault="009F3ACB">
            <w:pPr>
              <w:spacing w:before="0" w:after="0"/>
              <w:jc w:val="left"/>
              <w:rPr>
                <w:b/>
                <w:bCs/>
                <w:noProof/>
                <w:color w:val="000000"/>
                <w:sz w:val="18"/>
                <w:szCs w:val="18"/>
                <w:lang w:val="en-IE" w:eastAsia="en-IE"/>
              </w:rPr>
            </w:pPr>
          </w:p>
        </w:tc>
      </w:tr>
      <w:tr w:rsidR="009F3ACB" w:rsidRPr="00630DF3" w14:paraId="7405EE53" w14:textId="77777777">
        <w:trPr>
          <w:trHeight w:val="300"/>
        </w:trPr>
        <w:tc>
          <w:tcPr>
            <w:tcW w:w="5000" w:type="pct"/>
            <w:gridSpan w:val="12"/>
            <w:tcBorders>
              <w:top w:val="single" w:sz="8" w:space="0" w:color="auto"/>
              <w:left w:val="single" w:sz="8" w:space="0" w:color="auto"/>
              <w:bottom w:val="single" w:sz="8" w:space="0" w:color="auto"/>
              <w:right w:val="single" w:sz="4" w:space="0" w:color="auto"/>
            </w:tcBorders>
            <w:vAlign w:val="center"/>
          </w:tcPr>
          <w:p w14:paraId="795CB12C" w14:textId="77777777" w:rsidR="009F3ACB" w:rsidRPr="00630DF3" w:rsidRDefault="009F3ACB">
            <w:pPr>
              <w:spacing w:before="0" w:after="0"/>
              <w:jc w:val="center"/>
              <w:rPr>
                <w:b/>
                <w:bCs/>
                <w:noProof/>
                <w:sz w:val="16"/>
                <w:szCs w:val="16"/>
                <w:lang w:val="en-IE" w:eastAsia="en-IE"/>
              </w:rPr>
            </w:pPr>
            <w:r w:rsidRPr="00630DF3">
              <w:rPr>
                <w:b/>
                <w:bCs/>
                <w:noProof/>
                <w:sz w:val="16"/>
                <w:szCs w:val="16"/>
                <w:lang w:val="en-IE" w:eastAsia="en-IE"/>
              </w:rPr>
              <w:t>HEADING 7</w:t>
            </w:r>
          </w:p>
        </w:tc>
      </w:tr>
      <w:tr w:rsidR="00477222" w:rsidRPr="00630DF3" w14:paraId="5ACC0402"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2294E469" w14:textId="77777777" w:rsidR="009F3ACB" w:rsidRPr="00630DF3" w:rsidRDefault="009F3ACB">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403" w:type="pct"/>
            <w:tcBorders>
              <w:top w:val="nil"/>
              <w:left w:val="nil"/>
              <w:bottom w:val="single" w:sz="8" w:space="0" w:color="auto"/>
              <w:right w:val="single" w:sz="8" w:space="0" w:color="auto"/>
            </w:tcBorders>
            <w:shd w:val="clear" w:color="000000" w:fill="D9D9D9"/>
            <w:vAlign w:val="center"/>
            <w:hideMark/>
          </w:tcPr>
          <w:p w14:paraId="450B462B"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C8FB809"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0941800"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C696C9A"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1378170E"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01193607"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3F3A5806"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3C4FC1D6"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477222" w:rsidRPr="00630DF3" w14:paraId="0AB40994"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5FC2B5B0" w14:textId="77777777" w:rsidR="009F3ACB" w:rsidRPr="00630DF3" w:rsidRDefault="009F3ACB">
            <w:pPr>
              <w:spacing w:before="0" w:after="0"/>
              <w:jc w:val="left"/>
              <w:rPr>
                <w:noProof/>
                <w:color w:val="000000"/>
                <w:sz w:val="16"/>
                <w:szCs w:val="16"/>
                <w:lang w:val="en-IE" w:eastAsia="en-IE"/>
              </w:rPr>
            </w:pPr>
            <w:r w:rsidRPr="00630DF3">
              <w:rPr>
                <w:noProof/>
                <w:color w:val="000000"/>
                <w:sz w:val="16"/>
                <w:szCs w:val="16"/>
                <w:lang w:val="en-IE" w:eastAsia="en-IE"/>
              </w:rPr>
              <w:t xml:space="preserve">Other administrative expenditure </w:t>
            </w:r>
          </w:p>
        </w:tc>
        <w:tc>
          <w:tcPr>
            <w:tcW w:w="403" w:type="pct"/>
            <w:tcBorders>
              <w:top w:val="nil"/>
              <w:left w:val="nil"/>
              <w:bottom w:val="single" w:sz="8" w:space="0" w:color="auto"/>
              <w:right w:val="single" w:sz="8" w:space="0" w:color="auto"/>
            </w:tcBorders>
            <w:shd w:val="clear" w:color="000000" w:fill="D9D9D9"/>
            <w:vAlign w:val="center"/>
            <w:hideMark/>
          </w:tcPr>
          <w:p w14:paraId="4BC10F88"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87DB224"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927F1D6"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2C7561A8"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2E302560"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0816A853"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68442076"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189E446F"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9F3ACB" w:rsidRPr="00630DF3" w14:paraId="0EA0180D" w14:textId="77777777">
        <w:trPr>
          <w:trHeight w:val="300"/>
        </w:trPr>
        <w:tc>
          <w:tcPr>
            <w:tcW w:w="1574" w:type="pct"/>
            <w:gridSpan w:val="4"/>
            <w:tcBorders>
              <w:top w:val="nil"/>
              <w:left w:val="single" w:sz="8" w:space="0" w:color="auto"/>
              <w:bottom w:val="single" w:sz="8" w:space="0" w:color="auto"/>
              <w:right w:val="single" w:sz="8" w:space="0" w:color="auto"/>
            </w:tcBorders>
            <w:shd w:val="clear" w:color="000000" w:fill="CCCCCC"/>
            <w:vAlign w:val="center"/>
            <w:hideMark/>
          </w:tcPr>
          <w:p w14:paraId="37E02F89"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Subtotal HEADING 7</w:t>
            </w:r>
          </w:p>
        </w:tc>
        <w:tc>
          <w:tcPr>
            <w:tcW w:w="403" w:type="pct"/>
            <w:tcBorders>
              <w:top w:val="nil"/>
              <w:left w:val="nil"/>
              <w:bottom w:val="single" w:sz="8" w:space="0" w:color="auto"/>
              <w:right w:val="single" w:sz="8" w:space="0" w:color="auto"/>
            </w:tcBorders>
            <w:shd w:val="clear" w:color="000000" w:fill="D9D9D9"/>
            <w:vAlign w:val="center"/>
            <w:hideMark/>
          </w:tcPr>
          <w:p w14:paraId="2E8C5A29"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96BA3FF"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17F43F5"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5A5ECB12"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01A14CCE"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240C3774"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03B834F6"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4CD47BD9"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9F3ACB" w:rsidRPr="00630DF3" w14:paraId="34021ED8" w14:textId="77777777">
        <w:trPr>
          <w:trHeight w:val="300"/>
        </w:trPr>
        <w:tc>
          <w:tcPr>
            <w:tcW w:w="5000" w:type="pct"/>
            <w:gridSpan w:val="12"/>
            <w:tcBorders>
              <w:top w:val="single" w:sz="8" w:space="0" w:color="auto"/>
              <w:left w:val="single" w:sz="8" w:space="0" w:color="auto"/>
              <w:bottom w:val="single" w:sz="8" w:space="0" w:color="auto"/>
              <w:right w:val="single" w:sz="4" w:space="0" w:color="auto"/>
            </w:tcBorders>
            <w:vAlign w:val="center"/>
          </w:tcPr>
          <w:p w14:paraId="2EC76F35" w14:textId="77777777" w:rsidR="009F3ACB" w:rsidRPr="00630DF3" w:rsidRDefault="009F3ACB">
            <w:pPr>
              <w:spacing w:before="0" w:after="0"/>
              <w:jc w:val="center"/>
              <w:rPr>
                <w:b/>
                <w:bCs/>
                <w:noProof/>
                <w:sz w:val="16"/>
                <w:szCs w:val="16"/>
                <w:lang w:val="en-IE" w:eastAsia="en-IE"/>
              </w:rPr>
            </w:pPr>
            <w:r w:rsidRPr="00630DF3">
              <w:rPr>
                <w:b/>
                <w:bCs/>
                <w:noProof/>
                <w:sz w:val="16"/>
                <w:szCs w:val="16"/>
                <w:lang w:val="en-IE" w:eastAsia="en-IE"/>
              </w:rPr>
              <w:t>Outside HEADING 7</w:t>
            </w:r>
          </w:p>
        </w:tc>
      </w:tr>
      <w:tr w:rsidR="00477222" w:rsidRPr="00630DF3" w14:paraId="3BC9B541"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50660F19" w14:textId="77777777" w:rsidR="009F3ACB" w:rsidRPr="00630DF3" w:rsidRDefault="009F3ACB">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403" w:type="pct"/>
            <w:tcBorders>
              <w:top w:val="nil"/>
              <w:left w:val="nil"/>
              <w:bottom w:val="single" w:sz="8" w:space="0" w:color="auto"/>
              <w:right w:val="single" w:sz="8" w:space="0" w:color="auto"/>
            </w:tcBorders>
            <w:shd w:val="clear" w:color="000000" w:fill="D9D9D9"/>
            <w:vAlign w:val="center"/>
            <w:hideMark/>
          </w:tcPr>
          <w:p w14:paraId="765E089F"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07DB41A"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4172F222"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1BFCE07"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664FCDEA"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1E9B6F17"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4C017A1B"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6FB632DA"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477222" w:rsidRPr="00630DF3" w14:paraId="1064C024"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443B535B" w14:textId="77777777" w:rsidR="009F3ACB" w:rsidRPr="00630DF3" w:rsidRDefault="009F3ACB">
            <w:pPr>
              <w:spacing w:before="0" w:after="0"/>
              <w:jc w:val="left"/>
              <w:rPr>
                <w:noProof/>
                <w:color w:val="000000"/>
                <w:sz w:val="16"/>
                <w:szCs w:val="16"/>
                <w:lang w:val="en-IE" w:eastAsia="en-IE"/>
              </w:rPr>
            </w:pPr>
            <w:r w:rsidRPr="00630DF3">
              <w:rPr>
                <w:noProof/>
                <w:color w:val="000000"/>
                <w:sz w:val="16"/>
                <w:szCs w:val="16"/>
                <w:lang w:val="en-IE" w:eastAsia="en-IE"/>
              </w:rPr>
              <w:t>Other expenditure of an administrative nature</w:t>
            </w:r>
          </w:p>
        </w:tc>
        <w:tc>
          <w:tcPr>
            <w:tcW w:w="403" w:type="pct"/>
            <w:tcBorders>
              <w:top w:val="nil"/>
              <w:left w:val="nil"/>
              <w:bottom w:val="single" w:sz="8" w:space="0" w:color="auto"/>
              <w:right w:val="single" w:sz="8" w:space="0" w:color="auto"/>
            </w:tcBorders>
            <w:shd w:val="clear" w:color="000000" w:fill="D9D9D9"/>
            <w:vAlign w:val="center"/>
            <w:hideMark/>
          </w:tcPr>
          <w:p w14:paraId="32F9B49C"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30928363"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7FC74813"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1B24FC50" w14:textId="77777777" w:rsidR="009F3ACB" w:rsidRPr="00630DF3" w:rsidRDefault="009F3ACB">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74F042D4"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4040C0F1"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0F36B632" w14:textId="77777777" w:rsidR="009F3ACB" w:rsidRPr="00630DF3" w:rsidRDefault="009F3ACB">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40F84B12"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9F3ACB" w:rsidRPr="00630DF3" w14:paraId="7F5003BE" w14:textId="77777777">
        <w:trPr>
          <w:trHeight w:val="300"/>
        </w:trPr>
        <w:tc>
          <w:tcPr>
            <w:tcW w:w="1574" w:type="pct"/>
            <w:gridSpan w:val="4"/>
            <w:tcBorders>
              <w:top w:val="nil"/>
              <w:left w:val="single" w:sz="8" w:space="0" w:color="auto"/>
              <w:bottom w:val="single" w:sz="8" w:space="0" w:color="auto"/>
              <w:right w:val="single" w:sz="8" w:space="0" w:color="auto"/>
            </w:tcBorders>
            <w:shd w:val="clear" w:color="000000" w:fill="CCCCCC"/>
            <w:vAlign w:val="center"/>
            <w:hideMark/>
          </w:tcPr>
          <w:p w14:paraId="042BED50"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Subtotal outside HEADING 7</w:t>
            </w:r>
          </w:p>
        </w:tc>
        <w:tc>
          <w:tcPr>
            <w:tcW w:w="403" w:type="pct"/>
            <w:tcBorders>
              <w:top w:val="nil"/>
              <w:left w:val="nil"/>
              <w:bottom w:val="single" w:sz="8" w:space="0" w:color="auto"/>
              <w:right w:val="single" w:sz="8" w:space="0" w:color="auto"/>
            </w:tcBorders>
            <w:shd w:val="clear" w:color="000000" w:fill="D9D9D9"/>
            <w:vAlign w:val="center"/>
            <w:hideMark/>
          </w:tcPr>
          <w:p w14:paraId="243BCD70"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2544FE15"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62D42E8A"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nil"/>
              <w:left w:val="nil"/>
              <w:bottom w:val="single" w:sz="8" w:space="0" w:color="auto"/>
              <w:right w:val="single" w:sz="8" w:space="0" w:color="auto"/>
            </w:tcBorders>
            <w:shd w:val="clear" w:color="000000" w:fill="D9D9D9"/>
            <w:vAlign w:val="center"/>
            <w:hideMark/>
          </w:tcPr>
          <w:p w14:paraId="010A45D8"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nil"/>
              <w:bottom w:val="single" w:sz="8" w:space="0" w:color="auto"/>
              <w:right w:val="single" w:sz="4" w:space="0" w:color="auto"/>
            </w:tcBorders>
            <w:shd w:val="clear" w:color="000000" w:fill="D9D9D9"/>
            <w:vAlign w:val="center"/>
          </w:tcPr>
          <w:p w14:paraId="02261D8E"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0B4878E7"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7652EA40"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65F190E1"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9F3ACB" w:rsidRPr="00630DF3" w14:paraId="475048D6" w14:textId="77777777">
        <w:trPr>
          <w:trHeight w:val="300"/>
        </w:trPr>
        <w:tc>
          <w:tcPr>
            <w:tcW w:w="453" w:type="pct"/>
            <w:tcBorders>
              <w:top w:val="single" w:sz="8" w:space="0" w:color="auto"/>
              <w:left w:val="single" w:sz="8" w:space="0" w:color="auto"/>
              <w:bottom w:val="single" w:sz="8" w:space="0" w:color="auto"/>
              <w:right w:val="single" w:sz="4" w:space="0" w:color="auto"/>
            </w:tcBorders>
          </w:tcPr>
          <w:p w14:paraId="3BAC8177" w14:textId="77777777" w:rsidR="009F3ACB" w:rsidRPr="00630DF3" w:rsidRDefault="009F3ACB">
            <w:pPr>
              <w:spacing w:before="0" w:after="0"/>
              <w:jc w:val="center"/>
              <w:rPr>
                <w:noProof/>
                <w:color w:val="000000"/>
                <w:sz w:val="16"/>
                <w:szCs w:val="16"/>
                <w:lang w:val="en-IE" w:eastAsia="en-IE"/>
              </w:rPr>
            </w:pPr>
          </w:p>
        </w:tc>
        <w:tc>
          <w:tcPr>
            <w:tcW w:w="452" w:type="pct"/>
            <w:tcBorders>
              <w:top w:val="single" w:sz="8" w:space="0" w:color="auto"/>
              <w:left w:val="single" w:sz="8" w:space="0" w:color="auto"/>
              <w:bottom w:val="single" w:sz="8" w:space="0" w:color="auto"/>
              <w:right w:val="single" w:sz="8" w:space="0" w:color="auto"/>
            </w:tcBorders>
          </w:tcPr>
          <w:p w14:paraId="63EF8C5E" w14:textId="77777777" w:rsidR="009F3ACB" w:rsidRPr="00630DF3" w:rsidRDefault="009F3ACB">
            <w:pPr>
              <w:spacing w:before="0" w:after="0"/>
              <w:jc w:val="center"/>
              <w:rPr>
                <w:noProof/>
                <w:color w:val="000000"/>
                <w:sz w:val="16"/>
                <w:szCs w:val="16"/>
                <w:lang w:val="en-IE" w:eastAsia="en-IE"/>
              </w:rPr>
            </w:pPr>
          </w:p>
        </w:tc>
        <w:tc>
          <w:tcPr>
            <w:tcW w:w="453" w:type="pct"/>
            <w:tcBorders>
              <w:top w:val="single" w:sz="8" w:space="0" w:color="auto"/>
              <w:left w:val="single" w:sz="8" w:space="0" w:color="auto"/>
              <w:bottom w:val="single" w:sz="8" w:space="0" w:color="auto"/>
              <w:right w:val="single" w:sz="8" w:space="0" w:color="auto"/>
            </w:tcBorders>
          </w:tcPr>
          <w:p w14:paraId="77E8DFB1" w14:textId="77777777" w:rsidR="009F3ACB" w:rsidRPr="00630DF3" w:rsidRDefault="009F3ACB">
            <w:pPr>
              <w:spacing w:before="0" w:after="0"/>
              <w:jc w:val="center"/>
              <w:rPr>
                <w:noProof/>
                <w:color w:val="000000"/>
                <w:sz w:val="16"/>
                <w:szCs w:val="16"/>
                <w:lang w:val="en-IE" w:eastAsia="en-IE"/>
              </w:rPr>
            </w:pPr>
          </w:p>
        </w:tc>
        <w:tc>
          <w:tcPr>
            <w:tcW w:w="3643" w:type="pct"/>
            <w:gridSpan w:val="9"/>
            <w:tcBorders>
              <w:top w:val="single" w:sz="8" w:space="0" w:color="auto"/>
              <w:left w:val="single" w:sz="8" w:space="0" w:color="auto"/>
              <w:bottom w:val="single" w:sz="8" w:space="0" w:color="auto"/>
              <w:right w:val="single" w:sz="4" w:space="0" w:color="auto"/>
            </w:tcBorders>
            <w:noWrap/>
            <w:vAlign w:val="center"/>
            <w:hideMark/>
          </w:tcPr>
          <w:p w14:paraId="3BDA7892" w14:textId="77777777" w:rsidR="009F3ACB" w:rsidRPr="00630DF3" w:rsidRDefault="009F3ACB">
            <w:pPr>
              <w:spacing w:before="0" w:after="0"/>
              <w:jc w:val="center"/>
              <w:rPr>
                <w:noProof/>
                <w:color w:val="000000"/>
                <w:sz w:val="16"/>
                <w:szCs w:val="16"/>
                <w:lang w:val="en-IE" w:eastAsia="en-IE"/>
              </w:rPr>
            </w:pPr>
          </w:p>
        </w:tc>
      </w:tr>
      <w:tr w:rsidR="00477222" w:rsidRPr="00630DF3" w14:paraId="2E07F239" w14:textId="77777777">
        <w:trPr>
          <w:trHeight w:val="312"/>
        </w:trPr>
        <w:tc>
          <w:tcPr>
            <w:tcW w:w="1574" w:type="pct"/>
            <w:gridSpan w:val="4"/>
            <w:tcBorders>
              <w:top w:val="single" w:sz="12" w:space="0" w:color="auto"/>
              <w:left w:val="single" w:sz="12" w:space="0" w:color="auto"/>
              <w:bottom w:val="single" w:sz="12" w:space="0" w:color="auto"/>
              <w:right w:val="single" w:sz="8" w:space="0" w:color="auto"/>
            </w:tcBorders>
            <w:vAlign w:val="center"/>
            <w:hideMark/>
          </w:tcPr>
          <w:p w14:paraId="6E0724BD"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TOTAL</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23194F30"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1CFFA6E7"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16B2A3D1"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5E434FBB"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single" w:sz="12" w:space="0" w:color="auto"/>
              <w:left w:val="nil"/>
              <w:bottom w:val="single" w:sz="12" w:space="0" w:color="auto"/>
              <w:right w:val="single" w:sz="4" w:space="0" w:color="auto"/>
            </w:tcBorders>
            <w:shd w:val="clear" w:color="000000" w:fill="D9D9D9"/>
            <w:vAlign w:val="center"/>
          </w:tcPr>
          <w:p w14:paraId="5756ABB9"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2" w:type="pct"/>
            <w:tcBorders>
              <w:top w:val="single" w:sz="12" w:space="0" w:color="auto"/>
              <w:left w:val="single" w:sz="4" w:space="0" w:color="auto"/>
              <w:bottom w:val="single" w:sz="12" w:space="0" w:color="auto"/>
              <w:right w:val="single" w:sz="4" w:space="0" w:color="auto"/>
            </w:tcBorders>
            <w:shd w:val="clear" w:color="000000" w:fill="D9D9D9"/>
            <w:vAlign w:val="center"/>
          </w:tcPr>
          <w:p w14:paraId="3306BC8A"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3" w:type="pct"/>
            <w:tcBorders>
              <w:top w:val="single" w:sz="12" w:space="0" w:color="auto"/>
              <w:left w:val="single" w:sz="4" w:space="0" w:color="auto"/>
              <w:bottom w:val="single" w:sz="12" w:space="0" w:color="auto"/>
              <w:right w:val="single" w:sz="4" w:space="0" w:color="auto"/>
            </w:tcBorders>
            <w:shd w:val="clear" w:color="000000" w:fill="D9D9D9"/>
            <w:vAlign w:val="center"/>
          </w:tcPr>
          <w:p w14:paraId="247BB5ED" w14:textId="77777777" w:rsidR="009F3ACB" w:rsidRPr="00630DF3" w:rsidRDefault="009F3ACB">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456" w:type="pct"/>
            <w:tcBorders>
              <w:top w:val="single" w:sz="12" w:space="0" w:color="auto"/>
              <w:left w:val="single" w:sz="4" w:space="0" w:color="auto"/>
              <w:bottom w:val="single" w:sz="12" w:space="0" w:color="auto"/>
              <w:right w:val="single" w:sz="8" w:space="0" w:color="auto"/>
            </w:tcBorders>
            <w:shd w:val="clear" w:color="000000" w:fill="D9D9D9"/>
            <w:vAlign w:val="center"/>
            <w:hideMark/>
          </w:tcPr>
          <w:p w14:paraId="38FF1CFD" w14:textId="77777777" w:rsidR="009F3ACB" w:rsidRPr="00630DF3" w:rsidRDefault="009F3ACB">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bl>
    <w:p w14:paraId="01E44628" w14:textId="77777777" w:rsidR="00E452C6" w:rsidRPr="00630DF3" w:rsidRDefault="00E452C6" w:rsidP="00E452C6">
      <w:pPr>
        <w:pStyle w:val="Text1"/>
        <w:rPr>
          <w:noProof/>
          <w:lang w:val="en-IE"/>
        </w:rPr>
      </w:pPr>
    </w:p>
    <w:p w14:paraId="2D643104" w14:textId="77777777" w:rsidR="00C53CDA" w:rsidRPr="00630DF3" w:rsidRDefault="00C53CDA" w:rsidP="00477222">
      <w:pPr>
        <w:pStyle w:val="ManualHeading3"/>
        <w:rPr>
          <w:noProof/>
          <w:lang w:val="en-IE"/>
        </w:rPr>
      </w:pPr>
      <w:bookmarkStart w:id="150" w:name="_Toc167220293"/>
      <w:bookmarkStart w:id="151" w:name="_Toc177549026"/>
      <w:r w:rsidRPr="00630DF3">
        <w:rPr>
          <w:noProof/>
          <w:lang w:val="en-IE"/>
        </w:rPr>
        <w:t>3.2.3.3.</w:t>
      </w:r>
      <w:r w:rsidRPr="00630DF3">
        <w:rPr>
          <w:noProof/>
          <w:lang w:val="en-IE"/>
        </w:rPr>
        <w:tab/>
        <w:t>Total appropriations</w:t>
      </w:r>
      <w:bookmarkEnd w:id="150"/>
      <w:bookmarkEnd w:id="151"/>
    </w:p>
    <w:tbl>
      <w:tblPr>
        <w:tblW w:w="9289" w:type="dxa"/>
        <w:tblLook w:val="04A0" w:firstRow="1" w:lastRow="0" w:firstColumn="1" w:lastColumn="0" w:noHBand="0" w:noVBand="1"/>
      </w:tblPr>
      <w:tblGrid>
        <w:gridCol w:w="608"/>
        <w:gridCol w:w="511"/>
        <w:gridCol w:w="520"/>
        <w:gridCol w:w="446"/>
        <w:gridCol w:w="849"/>
        <w:gridCol w:w="849"/>
        <w:gridCol w:w="849"/>
        <w:gridCol w:w="849"/>
        <w:gridCol w:w="952"/>
        <w:gridCol w:w="952"/>
        <w:gridCol w:w="952"/>
        <w:gridCol w:w="952"/>
      </w:tblGrid>
      <w:tr w:rsidR="000972CF" w:rsidRPr="00630DF3" w14:paraId="39457EE9" w14:textId="77777777">
        <w:trPr>
          <w:trHeight w:val="519"/>
        </w:trPr>
        <w:tc>
          <w:tcPr>
            <w:tcW w:w="2085" w:type="dxa"/>
            <w:gridSpan w:val="4"/>
            <w:vMerge w:val="restart"/>
            <w:tcBorders>
              <w:top w:val="single" w:sz="8" w:space="0" w:color="auto"/>
              <w:left w:val="single" w:sz="8" w:space="0" w:color="auto"/>
              <w:bottom w:val="single" w:sz="8" w:space="0" w:color="000000"/>
              <w:right w:val="single" w:sz="8" w:space="0" w:color="auto"/>
            </w:tcBorders>
            <w:vAlign w:val="center"/>
            <w:hideMark/>
          </w:tcPr>
          <w:p w14:paraId="77B9410A"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TOTAL</w:t>
            </w:r>
            <w:r w:rsidRPr="00630DF3">
              <w:rPr>
                <w:b/>
                <w:bCs/>
                <w:noProof/>
                <w:color w:val="000000"/>
                <w:sz w:val="18"/>
                <w:szCs w:val="18"/>
                <w:lang w:val="en-IE" w:eastAsia="en-IE"/>
              </w:rPr>
              <w:br/>
              <w:t>VOTED APPROPRIATIONS + EXTERNAL ASSIGNED REVENUES</w:t>
            </w:r>
          </w:p>
        </w:tc>
        <w:tc>
          <w:tcPr>
            <w:tcW w:w="849" w:type="dxa"/>
            <w:tcBorders>
              <w:top w:val="single" w:sz="8" w:space="0" w:color="auto"/>
              <w:left w:val="nil"/>
              <w:bottom w:val="nil"/>
              <w:right w:val="single" w:sz="8" w:space="0" w:color="auto"/>
            </w:tcBorders>
            <w:vAlign w:val="center"/>
            <w:hideMark/>
          </w:tcPr>
          <w:p w14:paraId="190124A1"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849" w:type="dxa"/>
            <w:tcBorders>
              <w:top w:val="single" w:sz="8" w:space="0" w:color="auto"/>
              <w:left w:val="nil"/>
              <w:bottom w:val="nil"/>
              <w:right w:val="single" w:sz="8" w:space="0" w:color="auto"/>
            </w:tcBorders>
            <w:vAlign w:val="center"/>
            <w:hideMark/>
          </w:tcPr>
          <w:p w14:paraId="5BE7020A"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849" w:type="dxa"/>
            <w:tcBorders>
              <w:top w:val="single" w:sz="8" w:space="0" w:color="auto"/>
              <w:left w:val="nil"/>
              <w:bottom w:val="nil"/>
              <w:right w:val="single" w:sz="8" w:space="0" w:color="auto"/>
            </w:tcBorders>
            <w:vAlign w:val="center"/>
            <w:hideMark/>
          </w:tcPr>
          <w:p w14:paraId="48461366"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849" w:type="dxa"/>
            <w:tcBorders>
              <w:top w:val="single" w:sz="8" w:space="0" w:color="auto"/>
              <w:left w:val="nil"/>
              <w:bottom w:val="nil"/>
              <w:right w:val="single" w:sz="8" w:space="0" w:color="auto"/>
            </w:tcBorders>
            <w:vAlign w:val="center"/>
            <w:hideMark/>
          </w:tcPr>
          <w:p w14:paraId="4362FAC2"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952" w:type="dxa"/>
            <w:tcBorders>
              <w:top w:val="single" w:sz="8" w:space="0" w:color="auto"/>
              <w:left w:val="single" w:sz="8" w:space="0" w:color="auto"/>
              <w:bottom w:val="single" w:sz="8" w:space="0" w:color="000000"/>
              <w:right w:val="single" w:sz="8" w:space="0" w:color="auto"/>
            </w:tcBorders>
            <w:vAlign w:val="center"/>
          </w:tcPr>
          <w:p w14:paraId="473AC1FD"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952" w:type="dxa"/>
            <w:tcBorders>
              <w:top w:val="single" w:sz="8" w:space="0" w:color="auto"/>
              <w:left w:val="single" w:sz="8" w:space="0" w:color="auto"/>
              <w:bottom w:val="single" w:sz="8" w:space="0" w:color="000000"/>
              <w:right w:val="single" w:sz="8" w:space="0" w:color="auto"/>
            </w:tcBorders>
            <w:vAlign w:val="center"/>
          </w:tcPr>
          <w:p w14:paraId="3430D4C3"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952" w:type="dxa"/>
            <w:tcBorders>
              <w:top w:val="single" w:sz="8" w:space="0" w:color="auto"/>
              <w:left w:val="single" w:sz="8" w:space="0" w:color="auto"/>
              <w:bottom w:val="single" w:sz="8" w:space="0" w:color="000000"/>
              <w:right w:val="single" w:sz="8" w:space="0" w:color="auto"/>
            </w:tcBorders>
            <w:vAlign w:val="center"/>
          </w:tcPr>
          <w:p w14:paraId="505F0C1D" w14:textId="77777777" w:rsidR="000972CF" w:rsidRPr="00630DF3" w:rsidRDefault="000972CF">
            <w:pPr>
              <w:spacing w:before="0" w:after="0"/>
              <w:jc w:val="center"/>
              <w:rPr>
                <w:noProof/>
                <w:color w:val="000000"/>
                <w:sz w:val="18"/>
                <w:szCs w:val="18"/>
                <w:lang w:val="en-IE" w:eastAsia="en-IE"/>
              </w:rPr>
            </w:pPr>
            <w:r w:rsidRPr="00630DF3">
              <w:rPr>
                <w:noProof/>
                <w:color w:val="000000"/>
                <w:sz w:val="18"/>
                <w:szCs w:val="18"/>
                <w:lang w:val="en-IE" w:eastAsia="en-IE"/>
              </w:rPr>
              <w:t>Year</w:t>
            </w:r>
          </w:p>
        </w:tc>
        <w:tc>
          <w:tcPr>
            <w:tcW w:w="952" w:type="dxa"/>
            <w:vMerge w:val="restart"/>
            <w:tcBorders>
              <w:top w:val="single" w:sz="8" w:space="0" w:color="auto"/>
              <w:left w:val="single" w:sz="8" w:space="0" w:color="auto"/>
              <w:bottom w:val="single" w:sz="8" w:space="0" w:color="000000"/>
              <w:right w:val="single" w:sz="8" w:space="0" w:color="auto"/>
            </w:tcBorders>
            <w:vAlign w:val="center"/>
            <w:hideMark/>
          </w:tcPr>
          <w:p w14:paraId="6960951E"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TOTAL 2028 - 2034</w:t>
            </w:r>
          </w:p>
        </w:tc>
      </w:tr>
      <w:tr w:rsidR="000972CF" w:rsidRPr="00630DF3" w14:paraId="47607526" w14:textId="77777777">
        <w:trPr>
          <w:trHeight w:val="519"/>
        </w:trPr>
        <w:tc>
          <w:tcPr>
            <w:tcW w:w="2085" w:type="dxa"/>
            <w:gridSpan w:val="4"/>
            <w:vMerge/>
            <w:tcBorders>
              <w:top w:val="single" w:sz="8" w:space="0" w:color="auto"/>
              <w:left w:val="single" w:sz="8" w:space="0" w:color="auto"/>
              <w:bottom w:val="single" w:sz="8" w:space="0" w:color="auto"/>
              <w:right w:val="single" w:sz="8" w:space="0" w:color="auto"/>
            </w:tcBorders>
            <w:vAlign w:val="center"/>
            <w:hideMark/>
          </w:tcPr>
          <w:p w14:paraId="3A227069" w14:textId="77777777" w:rsidR="000972CF" w:rsidRPr="00630DF3" w:rsidRDefault="000972CF">
            <w:pPr>
              <w:spacing w:before="0" w:after="0"/>
              <w:jc w:val="left"/>
              <w:rPr>
                <w:b/>
                <w:bCs/>
                <w:noProof/>
                <w:color w:val="000000"/>
                <w:sz w:val="18"/>
                <w:szCs w:val="18"/>
                <w:lang w:val="en-IE" w:eastAsia="en-IE"/>
              </w:rPr>
            </w:pPr>
          </w:p>
        </w:tc>
        <w:tc>
          <w:tcPr>
            <w:tcW w:w="849" w:type="dxa"/>
            <w:tcBorders>
              <w:top w:val="nil"/>
              <w:left w:val="nil"/>
              <w:bottom w:val="single" w:sz="8" w:space="0" w:color="auto"/>
              <w:right w:val="single" w:sz="8" w:space="0" w:color="auto"/>
            </w:tcBorders>
            <w:vAlign w:val="center"/>
            <w:hideMark/>
          </w:tcPr>
          <w:p w14:paraId="563F35B9"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2028</w:t>
            </w:r>
          </w:p>
        </w:tc>
        <w:tc>
          <w:tcPr>
            <w:tcW w:w="849" w:type="dxa"/>
            <w:tcBorders>
              <w:top w:val="nil"/>
              <w:left w:val="nil"/>
              <w:bottom w:val="single" w:sz="8" w:space="0" w:color="auto"/>
              <w:right w:val="single" w:sz="8" w:space="0" w:color="auto"/>
            </w:tcBorders>
            <w:vAlign w:val="center"/>
            <w:hideMark/>
          </w:tcPr>
          <w:p w14:paraId="51FCE248"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2029</w:t>
            </w:r>
          </w:p>
        </w:tc>
        <w:tc>
          <w:tcPr>
            <w:tcW w:w="849" w:type="dxa"/>
            <w:tcBorders>
              <w:top w:val="nil"/>
              <w:left w:val="nil"/>
              <w:bottom w:val="single" w:sz="8" w:space="0" w:color="auto"/>
              <w:right w:val="single" w:sz="8" w:space="0" w:color="auto"/>
            </w:tcBorders>
            <w:vAlign w:val="center"/>
            <w:hideMark/>
          </w:tcPr>
          <w:p w14:paraId="6D81C975"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2030</w:t>
            </w:r>
          </w:p>
        </w:tc>
        <w:tc>
          <w:tcPr>
            <w:tcW w:w="849" w:type="dxa"/>
            <w:tcBorders>
              <w:top w:val="nil"/>
              <w:left w:val="nil"/>
              <w:bottom w:val="single" w:sz="8" w:space="0" w:color="auto"/>
              <w:right w:val="single" w:sz="8" w:space="0" w:color="auto"/>
            </w:tcBorders>
            <w:vAlign w:val="center"/>
            <w:hideMark/>
          </w:tcPr>
          <w:p w14:paraId="271A7D86"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2031</w:t>
            </w:r>
          </w:p>
        </w:tc>
        <w:tc>
          <w:tcPr>
            <w:tcW w:w="952" w:type="dxa"/>
            <w:tcBorders>
              <w:top w:val="single" w:sz="8" w:space="0" w:color="auto"/>
              <w:left w:val="single" w:sz="8" w:space="0" w:color="auto"/>
              <w:bottom w:val="single" w:sz="8" w:space="0" w:color="auto"/>
              <w:right w:val="single" w:sz="8" w:space="0" w:color="auto"/>
            </w:tcBorders>
            <w:vAlign w:val="center"/>
          </w:tcPr>
          <w:p w14:paraId="3E4E466F"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2032</w:t>
            </w:r>
          </w:p>
        </w:tc>
        <w:tc>
          <w:tcPr>
            <w:tcW w:w="952" w:type="dxa"/>
            <w:tcBorders>
              <w:top w:val="single" w:sz="8" w:space="0" w:color="auto"/>
              <w:left w:val="single" w:sz="8" w:space="0" w:color="auto"/>
              <w:bottom w:val="single" w:sz="8" w:space="0" w:color="auto"/>
              <w:right w:val="single" w:sz="8" w:space="0" w:color="auto"/>
            </w:tcBorders>
            <w:vAlign w:val="center"/>
          </w:tcPr>
          <w:p w14:paraId="5BF0F879"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2033</w:t>
            </w:r>
          </w:p>
        </w:tc>
        <w:tc>
          <w:tcPr>
            <w:tcW w:w="952" w:type="dxa"/>
            <w:tcBorders>
              <w:top w:val="single" w:sz="8" w:space="0" w:color="auto"/>
              <w:left w:val="single" w:sz="8" w:space="0" w:color="auto"/>
              <w:bottom w:val="single" w:sz="8" w:space="0" w:color="auto"/>
              <w:right w:val="single" w:sz="8" w:space="0" w:color="auto"/>
            </w:tcBorders>
            <w:vAlign w:val="center"/>
          </w:tcPr>
          <w:p w14:paraId="4679263A" w14:textId="77777777" w:rsidR="000972CF" w:rsidRPr="00630DF3" w:rsidRDefault="000972CF">
            <w:pPr>
              <w:spacing w:before="0" w:after="0"/>
              <w:jc w:val="center"/>
              <w:rPr>
                <w:b/>
                <w:bCs/>
                <w:noProof/>
                <w:color w:val="000000"/>
                <w:sz w:val="18"/>
                <w:szCs w:val="18"/>
                <w:lang w:val="en-IE" w:eastAsia="en-IE"/>
              </w:rPr>
            </w:pPr>
            <w:r w:rsidRPr="00630DF3">
              <w:rPr>
                <w:b/>
                <w:bCs/>
                <w:noProof/>
                <w:color w:val="000000"/>
                <w:sz w:val="18"/>
                <w:szCs w:val="18"/>
                <w:lang w:val="en-IE" w:eastAsia="en-IE"/>
              </w:rPr>
              <w:t>2034</w:t>
            </w:r>
          </w:p>
        </w:tc>
        <w:tc>
          <w:tcPr>
            <w:tcW w:w="952" w:type="dxa"/>
            <w:vMerge/>
            <w:tcBorders>
              <w:top w:val="single" w:sz="8" w:space="0" w:color="auto"/>
              <w:left w:val="single" w:sz="8" w:space="0" w:color="auto"/>
              <w:bottom w:val="single" w:sz="8" w:space="0" w:color="auto"/>
              <w:right w:val="single" w:sz="8" w:space="0" w:color="auto"/>
            </w:tcBorders>
            <w:vAlign w:val="center"/>
            <w:hideMark/>
          </w:tcPr>
          <w:p w14:paraId="30BC6AF8" w14:textId="77777777" w:rsidR="000972CF" w:rsidRPr="00630DF3" w:rsidRDefault="000972CF">
            <w:pPr>
              <w:spacing w:before="0" w:after="0"/>
              <w:jc w:val="left"/>
              <w:rPr>
                <w:b/>
                <w:bCs/>
                <w:noProof/>
                <w:color w:val="000000"/>
                <w:sz w:val="18"/>
                <w:szCs w:val="18"/>
                <w:lang w:val="en-IE" w:eastAsia="en-IE"/>
              </w:rPr>
            </w:pPr>
          </w:p>
        </w:tc>
      </w:tr>
      <w:tr w:rsidR="000972CF" w:rsidRPr="00630DF3" w14:paraId="320AEC3A" w14:textId="77777777">
        <w:trPr>
          <w:trHeight w:val="300"/>
        </w:trPr>
        <w:tc>
          <w:tcPr>
            <w:tcW w:w="608" w:type="dxa"/>
            <w:tcBorders>
              <w:top w:val="single" w:sz="8" w:space="0" w:color="auto"/>
              <w:left w:val="single" w:sz="8" w:space="0" w:color="auto"/>
              <w:bottom w:val="single" w:sz="8" w:space="0" w:color="auto"/>
              <w:right w:val="single" w:sz="4" w:space="0" w:color="auto"/>
            </w:tcBorders>
          </w:tcPr>
          <w:p w14:paraId="5A7B1077" w14:textId="77777777" w:rsidR="000972CF" w:rsidRPr="00630DF3" w:rsidRDefault="000972CF">
            <w:pPr>
              <w:spacing w:before="0" w:after="0"/>
              <w:jc w:val="left"/>
              <w:rPr>
                <w:b/>
                <w:bCs/>
                <w:noProof/>
                <w:sz w:val="16"/>
                <w:szCs w:val="16"/>
                <w:lang w:val="en-IE" w:eastAsia="en-IE"/>
              </w:rPr>
            </w:pPr>
          </w:p>
        </w:tc>
        <w:tc>
          <w:tcPr>
            <w:tcW w:w="511" w:type="dxa"/>
            <w:tcBorders>
              <w:top w:val="single" w:sz="8" w:space="0" w:color="auto"/>
              <w:left w:val="single" w:sz="8" w:space="0" w:color="auto"/>
              <w:bottom w:val="single" w:sz="8" w:space="0" w:color="auto"/>
              <w:right w:val="single" w:sz="8" w:space="0" w:color="auto"/>
            </w:tcBorders>
          </w:tcPr>
          <w:p w14:paraId="3E338105" w14:textId="77777777" w:rsidR="000972CF" w:rsidRPr="00630DF3" w:rsidRDefault="000972CF">
            <w:pPr>
              <w:spacing w:before="0" w:after="0"/>
              <w:jc w:val="left"/>
              <w:rPr>
                <w:b/>
                <w:bCs/>
                <w:noProof/>
                <w:sz w:val="16"/>
                <w:szCs w:val="16"/>
                <w:lang w:val="en-IE" w:eastAsia="en-IE"/>
              </w:rPr>
            </w:pPr>
          </w:p>
        </w:tc>
        <w:tc>
          <w:tcPr>
            <w:tcW w:w="520" w:type="dxa"/>
            <w:tcBorders>
              <w:top w:val="single" w:sz="8" w:space="0" w:color="auto"/>
              <w:left w:val="single" w:sz="8" w:space="0" w:color="auto"/>
              <w:bottom w:val="single" w:sz="8" w:space="0" w:color="auto"/>
              <w:right w:val="single" w:sz="8" w:space="0" w:color="auto"/>
            </w:tcBorders>
          </w:tcPr>
          <w:p w14:paraId="58E963D9" w14:textId="77777777" w:rsidR="000972CF" w:rsidRPr="00630DF3" w:rsidRDefault="000972CF">
            <w:pPr>
              <w:spacing w:before="0" w:after="0"/>
              <w:jc w:val="left"/>
              <w:rPr>
                <w:b/>
                <w:bCs/>
                <w:noProof/>
                <w:sz w:val="16"/>
                <w:szCs w:val="16"/>
                <w:lang w:val="en-IE" w:eastAsia="en-IE"/>
              </w:rPr>
            </w:pPr>
          </w:p>
        </w:tc>
        <w:tc>
          <w:tcPr>
            <w:tcW w:w="7650" w:type="dxa"/>
            <w:gridSpan w:val="9"/>
            <w:tcBorders>
              <w:top w:val="single" w:sz="8" w:space="0" w:color="auto"/>
              <w:left w:val="single" w:sz="8" w:space="0" w:color="auto"/>
              <w:bottom w:val="single" w:sz="8" w:space="0" w:color="auto"/>
              <w:right w:val="single" w:sz="4" w:space="0" w:color="auto"/>
            </w:tcBorders>
            <w:vAlign w:val="center"/>
            <w:hideMark/>
          </w:tcPr>
          <w:p w14:paraId="0CA85D2B" w14:textId="77777777" w:rsidR="000972CF" w:rsidRPr="00630DF3" w:rsidRDefault="000972CF">
            <w:pPr>
              <w:spacing w:before="0" w:after="0"/>
              <w:jc w:val="left"/>
              <w:rPr>
                <w:b/>
                <w:bCs/>
                <w:noProof/>
                <w:sz w:val="16"/>
                <w:szCs w:val="16"/>
                <w:lang w:val="en-IE" w:eastAsia="en-IE"/>
              </w:rPr>
            </w:pPr>
            <w:r w:rsidRPr="00630DF3">
              <w:rPr>
                <w:b/>
                <w:bCs/>
                <w:noProof/>
                <w:sz w:val="16"/>
                <w:szCs w:val="16"/>
                <w:lang w:val="en-IE" w:eastAsia="en-IE"/>
              </w:rPr>
              <w:t>HEADING 7</w:t>
            </w:r>
          </w:p>
        </w:tc>
      </w:tr>
      <w:tr w:rsidR="00BC6CA1" w:rsidRPr="00630DF3" w14:paraId="3DC182C0" w14:textId="77777777">
        <w:trPr>
          <w:trHeight w:val="300"/>
        </w:trPr>
        <w:tc>
          <w:tcPr>
            <w:tcW w:w="2085" w:type="dxa"/>
            <w:gridSpan w:val="4"/>
            <w:tcBorders>
              <w:top w:val="nil"/>
              <w:left w:val="single" w:sz="8" w:space="0" w:color="auto"/>
              <w:bottom w:val="single" w:sz="8" w:space="0" w:color="auto"/>
              <w:right w:val="single" w:sz="8" w:space="0" w:color="auto"/>
            </w:tcBorders>
            <w:vAlign w:val="center"/>
            <w:hideMark/>
          </w:tcPr>
          <w:p w14:paraId="681529FC" w14:textId="77777777" w:rsidR="000972CF" w:rsidRPr="00630DF3" w:rsidRDefault="000972CF">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849" w:type="dxa"/>
            <w:tcBorders>
              <w:top w:val="nil"/>
              <w:left w:val="nil"/>
              <w:bottom w:val="single" w:sz="8" w:space="0" w:color="auto"/>
              <w:right w:val="single" w:sz="8" w:space="0" w:color="auto"/>
            </w:tcBorders>
            <w:shd w:val="clear" w:color="000000" w:fill="D9D9D9"/>
            <w:vAlign w:val="center"/>
            <w:hideMark/>
          </w:tcPr>
          <w:p w14:paraId="0EF89C3D"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728E9504"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62F7B7E2"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545635A3"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0A549492"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9D45D28"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1306C99C"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067125BD"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BC6CA1" w:rsidRPr="00630DF3" w14:paraId="4E070573" w14:textId="77777777">
        <w:trPr>
          <w:trHeight w:val="300"/>
        </w:trPr>
        <w:tc>
          <w:tcPr>
            <w:tcW w:w="2085" w:type="dxa"/>
            <w:gridSpan w:val="4"/>
            <w:tcBorders>
              <w:top w:val="nil"/>
              <w:left w:val="single" w:sz="8" w:space="0" w:color="auto"/>
              <w:bottom w:val="single" w:sz="8" w:space="0" w:color="auto"/>
              <w:right w:val="single" w:sz="8" w:space="0" w:color="auto"/>
            </w:tcBorders>
            <w:vAlign w:val="center"/>
            <w:hideMark/>
          </w:tcPr>
          <w:p w14:paraId="43C1D757" w14:textId="77777777" w:rsidR="000972CF" w:rsidRPr="00630DF3" w:rsidRDefault="000972CF">
            <w:pPr>
              <w:spacing w:before="0" w:after="0"/>
              <w:jc w:val="left"/>
              <w:rPr>
                <w:noProof/>
                <w:color w:val="000000"/>
                <w:sz w:val="16"/>
                <w:szCs w:val="16"/>
                <w:lang w:val="en-IE" w:eastAsia="en-IE"/>
              </w:rPr>
            </w:pPr>
            <w:r w:rsidRPr="00630DF3">
              <w:rPr>
                <w:noProof/>
                <w:color w:val="000000"/>
                <w:sz w:val="16"/>
                <w:szCs w:val="16"/>
                <w:lang w:val="en-IE" w:eastAsia="en-IE"/>
              </w:rPr>
              <w:t xml:space="preserve">Other administrative expenditure </w:t>
            </w:r>
          </w:p>
        </w:tc>
        <w:tc>
          <w:tcPr>
            <w:tcW w:w="849" w:type="dxa"/>
            <w:tcBorders>
              <w:top w:val="nil"/>
              <w:left w:val="nil"/>
              <w:bottom w:val="single" w:sz="8" w:space="0" w:color="auto"/>
              <w:right w:val="single" w:sz="8" w:space="0" w:color="auto"/>
            </w:tcBorders>
            <w:shd w:val="clear" w:color="000000" w:fill="D9D9D9"/>
            <w:vAlign w:val="center"/>
            <w:hideMark/>
          </w:tcPr>
          <w:p w14:paraId="7E6F0B67"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051576B7"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3780D8B"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4FAC56C6"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2189DC7F"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40DCC390"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70473377"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768E595C"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0972CF" w:rsidRPr="00630DF3" w14:paraId="75370EB7" w14:textId="77777777">
        <w:trPr>
          <w:trHeight w:val="300"/>
        </w:trPr>
        <w:tc>
          <w:tcPr>
            <w:tcW w:w="2085" w:type="dxa"/>
            <w:gridSpan w:val="4"/>
            <w:tcBorders>
              <w:top w:val="nil"/>
              <w:left w:val="single" w:sz="8" w:space="0" w:color="auto"/>
              <w:bottom w:val="single" w:sz="8" w:space="0" w:color="auto"/>
              <w:right w:val="single" w:sz="8" w:space="0" w:color="auto"/>
            </w:tcBorders>
            <w:shd w:val="clear" w:color="000000" w:fill="CCCCCC"/>
            <w:vAlign w:val="center"/>
            <w:hideMark/>
          </w:tcPr>
          <w:p w14:paraId="7E68DD52"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Subtotal HEADING 7</w:t>
            </w:r>
          </w:p>
        </w:tc>
        <w:tc>
          <w:tcPr>
            <w:tcW w:w="849" w:type="dxa"/>
            <w:tcBorders>
              <w:top w:val="nil"/>
              <w:left w:val="nil"/>
              <w:bottom w:val="single" w:sz="8" w:space="0" w:color="auto"/>
              <w:right w:val="single" w:sz="8" w:space="0" w:color="auto"/>
            </w:tcBorders>
            <w:shd w:val="clear" w:color="000000" w:fill="D9D9D9"/>
            <w:vAlign w:val="center"/>
            <w:hideMark/>
          </w:tcPr>
          <w:p w14:paraId="17FF9D1C"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443AFAA3"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5AE1349"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226A9B8"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4049B549"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6BC8942"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9EA9DB6"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68B14F2B"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0972CF" w:rsidRPr="00630DF3" w14:paraId="199937E0" w14:textId="77777777">
        <w:trPr>
          <w:trHeight w:val="300"/>
        </w:trPr>
        <w:tc>
          <w:tcPr>
            <w:tcW w:w="9289" w:type="dxa"/>
            <w:gridSpan w:val="12"/>
            <w:tcBorders>
              <w:top w:val="single" w:sz="8" w:space="0" w:color="auto"/>
              <w:left w:val="single" w:sz="8" w:space="0" w:color="auto"/>
              <w:bottom w:val="single" w:sz="8" w:space="0" w:color="auto"/>
              <w:right w:val="single" w:sz="4" w:space="0" w:color="auto"/>
            </w:tcBorders>
          </w:tcPr>
          <w:p w14:paraId="5C3C8A79" w14:textId="77777777" w:rsidR="000972CF" w:rsidRPr="00630DF3" w:rsidRDefault="000972CF">
            <w:pPr>
              <w:spacing w:before="0" w:after="0"/>
              <w:jc w:val="center"/>
              <w:rPr>
                <w:b/>
                <w:bCs/>
                <w:noProof/>
                <w:sz w:val="16"/>
                <w:szCs w:val="16"/>
                <w:lang w:val="en-IE" w:eastAsia="en-IE"/>
              </w:rPr>
            </w:pPr>
            <w:r w:rsidRPr="00630DF3">
              <w:rPr>
                <w:b/>
                <w:bCs/>
                <w:noProof/>
                <w:sz w:val="16"/>
                <w:szCs w:val="16"/>
                <w:lang w:val="en-IE" w:eastAsia="en-IE"/>
              </w:rPr>
              <w:t>Outside HEADING 7</w:t>
            </w:r>
          </w:p>
        </w:tc>
      </w:tr>
      <w:tr w:rsidR="00BC6CA1" w:rsidRPr="00630DF3" w14:paraId="7438DFBC" w14:textId="77777777">
        <w:trPr>
          <w:trHeight w:val="300"/>
        </w:trPr>
        <w:tc>
          <w:tcPr>
            <w:tcW w:w="2085" w:type="dxa"/>
            <w:gridSpan w:val="4"/>
            <w:tcBorders>
              <w:top w:val="nil"/>
              <w:left w:val="single" w:sz="8" w:space="0" w:color="auto"/>
              <w:bottom w:val="single" w:sz="8" w:space="0" w:color="auto"/>
              <w:right w:val="single" w:sz="8" w:space="0" w:color="auto"/>
            </w:tcBorders>
            <w:vAlign w:val="center"/>
            <w:hideMark/>
          </w:tcPr>
          <w:p w14:paraId="26013FC7" w14:textId="77777777" w:rsidR="000972CF" w:rsidRPr="00630DF3" w:rsidRDefault="000972CF">
            <w:pPr>
              <w:spacing w:before="0" w:after="0"/>
              <w:jc w:val="left"/>
              <w:rPr>
                <w:noProof/>
                <w:color w:val="000000"/>
                <w:sz w:val="16"/>
                <w:szCs w:val="16"/>
                <w:lang w:val="en-IE" w:eastAsia="en-IE"/>
              </w:rPr>
            </w:pPr>
            <w:r w:rsidRPr="00630DF3">
              <w:rPr>
                <w:noProof/>
                <w:color w:val="000000"/>
                <w:sz w:val="16"/>
                <w:szCs w:val="16"/>
                <w:lang w:val="en-IE" w:eastAsia="en-IE"/>
              </w:rPr>
              <w:t xml:space="preserve">Human resources </w:t>
            </w:r>
          </w:p>
        </w:tc>
        <w:tc>
          <w:tcPr>
            <w:tcW w:w="849" w:type="dxa"/>
            <w:tcBorders>
              <w:top w:val="nil"/>
              <w:left w:val="nil"/>
              <w:bottom w:val="single" w:sz="8" w:space="0" w:color="auto"/>
              <w:right w:val="single" w:sz="8" w:space="0" w:color="auto"/>
            </w:tcBorders>
            <w:shd w:val="clear" w:color="000000" w:fill="D9D9D9"/>
            <w:vAlign w:val="center"/>
            <w:hideMark/>
          </w:tcPr>
          <w:p w14:paraId="18F88000"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10533727"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63777AA7"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79A94E4D"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6F2DE6EA"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4F00A474"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6B1E34F"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516A407D"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BC6CA1" w:rsidRPr="00630DF3" w14:paraId="379DF6FA" w14:textId="77777777">
        <w:trPr>
          <w:trHeight w:val="300"/>
        </w:trPr>
        <w:tc>
          <w:tcPr>
            <w:tcW w:w="2085" w:type="dxa"/>
            <w:gridSpan w:val="4"/>
            <w:tcBorders>
              <w:top w:val="nil"/>
              <w:left w:val="single" w:sz="8" w:space="0" w:color="auto"/>
              <w:bottom w:val="single" w:sz="8" w:space="0" w:color="auto"/>
              <w:right w:val="single" w:sz="8" w:space="0" w:color="auto"/>
            </w:tcBorders>
            <w:vAlign w:val="center"/>
            <w:hideMark/>
          </w:tcPr>
          <w:p w14:paraId="44EC37D1" w14:textId="77777777" w:rsidR="000972CF" w:rsidRPr="00630DF3" w:rsidRDefault="000972CF">
            <w:pPr>
              <w:spacing w:before="0" w:after="0"/>
              <w:jc w:val="left"/>
              <w:rPr>
                <w:noProof/>
                <w:color w:val="000000"/>
                <w:sz w:val="16"/>
                <w:szCs w:val="16"/>
                <w:lang w:val="en-IE" w:eastAsia="en-IE"/>
              </w:rPr>
            </w:pPr>
            <w:r w:rsidRPr="00630DF3">
              <w:rPr>
                <w:noProof/>
                <w:color w:val="000000"/>
                <w:sz w:val="16"/>
                <w:szCs w:val="16"/>
                <w:lang w:val="en-IE" w:eastAsia="en-IE"/>
              </w:rPr>
              <w:t>Other expenditure of an administrative nature</w:t>
            </w:r>
          </w:p>
        </w:tc>
        <w:tc>
          <w:tcPr>
            <w:tcW w:w="849" w:type="dxa"/>
            <w:tcBorders>
              <w:top w:val="nil"/>
              <w:left w:val="nil"/>
              <w:bottom w:val="single" w:sz="8" w:space="0" w:color="auto"/>
              <w:right w:val="single" w:sz="8" w:space="0" w:color="auto"/>
            </w:tcBorders>
            <w:shd w:val="clear" w:color="000000" w:fill="D9D9D9"/>
            <w:vAlign w:val="center"/>
            <w:hideMark/>
          </w:tcPr>
          <w:p w14:paraId="352624F8"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136501FB"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509C364"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02999891" w14:textId="77777777" w:rsidR="000972CF" w:rsidRPr="00630DF3" w:rsidRDefault="000972CF">
            <w:pPr>
              <w:spacing w:before="0" w:after="0"/>
              <w:jc w:val="right"/>
              <w:rPr>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597E9FDB"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69C782B4"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25EE24AF" w14:textId="77777777" w:rsidR="000972CF" w:rsidRPr="00630DF3" w:rsidRDefault="000972CF">
            <w:pPr>
              <w:spacing w:before="0" w:after="0"/>
              <w:jc w:val="center"/>
              <w:rPr>
                <w:b/>
                <w:bCs/>
                <w:noProof/>
                <w:color w:val="000000"/>
                <w:sz w:val="16"/>
                <w:szCs w:val="16"/>
                <w:lang w:val="en-IE" w:eastAsia="en-IE"/>
              </w:rPr>
            </w:pPr>
            <w:r w:rsidRPr="00630DF3">
              <w:rPr>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3C0219A1"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0972CF" w:rsidRPr="00630DF3" w14:paraId="16B4514C" w14:textId="77777777">
        <w:trPr>
          <w:trHeight w:val="300"/>
        </w:trPr>
        <w:tc>
          <w:tcPr>
            <w:tcW w:w="2085" w:type="dxa"/>
            <w:gridSpan w:val="4"/>
            <w:tcBorders>
              <w:top w:val="nil"/>
              <w:left w:val="single" w:sz="8" w:space="0" w:color="auto"/>
              <w:bottom w:val="single" w:sz="8" w:space="0" w:color="auto"/>
              <w:right w:val="single" w:sz="8" w:space="0" w:color="auto"/>
            </w:tcBorders>
            <w:shd w:val="clear" w:color="000000" w:fill="CCCCCC"/>
            <w:vAlign w:val="center"/>
            <w:hideMark/>
          </w:tcPr>
          <w:p w14:paraId="4218A538"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Subtotal outside HEADING 7</w:t>
            </w:r>
          </w:p>
        </w:tc>
        <w:tc>
          <w:tcPr>
            <w:tcW w:w="849" w:type="dxa"/>
            <w:tcBorders>
              <w:top w:val="nil"/>
              <w:left w:val="nil"/>
              <w:bottom w:val="single" w:sz="8" w:space="0" w:color="auto"/>
              <w:right w:val="single" w:sz="8" w:space="0" w:color="auto"/>
            </w:tcBorders>
            <w:shd w:val="clear" w:color="000000" w:fill="D9D9D9"/>
            <w:vAlign w:val="center"/>
            <w:hideMark/>
          </w:tcPr>
          <w:p w14:paraId="46872B5D"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4A975657"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2AD8335B"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nil"/>
              <w:left w:val="nil"/>
              <w:bottom w:val="single" w:sz="8" w:space="0" w:color="auto"/>
              <w:right w:val="single" w:sz="8" w:space="0" w:color="auto"/>
            </w:tcBorders>
            <w:shd w:val="clear" w:color="000000" w:fill="D9D9D9"/>
            <w:vAlign w:val="center"/>
            <w:hideMark/>
          </w:tcPr>
          <w:p w14:paraId="4336E52D"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nil"/>
              <w:bottom w:val="single" w:sz="8" w:space="0" w:color="auto"/>
              <w:right w:val="single" w:sz="4" w:space="0" w:color="auto"/>
            </w:tcBorders>
            <w:shd w:val="clear" w:color="000000" w:fill="D9D9D9"/>
            <w:vAlign w:val="center"/>
          </w:tcPr>
          <w:p w14:paraId="2C02D540"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03BBD34B"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4" w:space="0" w:color="auto"/>
            </w:tcBorders>
            <w:shd w:val="clear" w:color="000000" w:fill="D9D9D9"/>
            <w:vAlign w:val="center"/>
          </w:tcPr>
          <w:p w14:paraId="57A58BF5"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nil"/>
              <w:left w:val="single" w:sz="4" w:space="0" w:color="auto"/>
              <w:bottom w:val="single" w:sz="8" w:space="0" w:color="auto"/>
              <w:right w:val="single" w:sz="8" w:space="0" w:color="auto"/>
            </w:tcBorders>
            <w:shd w:val="clear" w:color="000000" w:fill="D9D9D9"/>
            <w:vAlign w:val="center"/>
            <w:hideMark/>
          </w:tcPr>
          <w:p w14:paraId="04F71A30"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r w:rsidR="000972CF" w:rsidRPr="00630DF3" w14:paraId="698C86CC" w14:textId="77777777">
        <w:trPr>
          <w:trHeight w:val="300"/>
        </w:trPr>
        <w:tc>
          <w:tcPr>
            <w:tcW w:w="9289" w:type="dxa"/>
            <w:gridSpan w:val="12"/>
            <w:tcBorders>
              <w:top w:val="single" w:sz="8" w:space="0" w:color="auto"/>
              <w:left w:val="single" w:sz="8" w:space="0" w:color="auto"/>
              <w:bottom w:val="single" w:sz="8" w:space="0" w:color="auto"/>
              <w:right w:val="single" w:sz="4" w:space="0" w:color="auto"/>
            </w:tcBorders>
          </w:tcPr>
          <w:p w14:paraId="1E9F8A62" w14:textId="77777777" w:rsidR="000972CF" w:rsidRPr="00630DF3" w:rsidRDefault="000972CF">
            <w:pPr>
              <w:spacing w:before="0" w:after="0"/>
              <w:jc w:val="center"/>
              <w:rPr>
                <w:noProof/>
                <w:color w:val="000000"/>
                <w:sz w:val="16"/>
                <w:szCs w:val="16"/>
                <w:lang w:val="en-IE" w:eastAsia="en-IE"/>
              </w:rPr>
            </w:pPr>
          </w:p>
        </w:tc>
      </w:tr>
      <w:tr w:rsidR="00BC6CA1" w:rsidRPr="00630DF3" w14:paraId="65B5B28C" w14:textId="77777777">
        <w:trPr>
          <w:trHeight w:val="312"/>
        </w:trPr>
        <w:tc>
          <w:tcPr>
            <w:tcW w:w="2085" w:type="dxa"/>
            <w:gridSpan w:val="4"/>
            <w:tcBorders>
              <w:top w:val="single" w:sz="12" w:space="0" w:color="auto"/>
              <w:left w:val="single" w:sz="12" w:space="0" w:color="auto"/>
              <w:bottom w:val="single" w:sz="12" w:space="0" w:color="auto"/>
              <w:right w:val="single" w:sz="8" w:space="0" w:color="auto"/>
            </w:tcBorders>
            <w:vAlign w:val="center"/>
            <w:hideMark/>
          </w:tcPr>
          <w:p w14:paraId="4F1C3EF6"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TOTAL</w:t>
            </w:r>
          </w:p>
        </w:tc>
        <w:tc>
          <w:tcPr>
            <w:tcW w:w="849" w:type="dxa"/>
            <w:tcBorders>
              <w:top w:val="single" w:sz="12" w:space="0" w:color="auto"/>
              <w:left w:val="nil"/>
              <w:bottom w:val="single" w:sz="12" w:space="0" w:color="auto"/>
              <w:right w:val="single" w:sz="8" w:space="0" w:color="auto"/>
            </w:tcBorders>
            <w:shd w:val="clear" w:color="000000" w:fill="D9D9D9"/>
            <w:vAlign w:val="center"/>
            <w:hideMark/>
          </w:tcPr>
          <w:p w14:paraId="09A85111"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single" w:sz="12" w:space="0" w:color="auto"/>
              <w:left w:val="nil"/>
              <w:bottom w:val="single" w:sz="12" w:space="0" w:color="auto"/>
              <w:right w:val="single" w:sz="8" w:space="0" w:color="auto"/>
            </w:tcBorders>
            <w:shd w:val="clear" w:color="000000" w:fill="D9D9D9"/>
            <w:vAlign w:val="center"/>
            <w:hideMark/>
          </w:tcPr>
          <w:p w14:paraId="193AA9A8"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single" w:sz="12" w:space="0" w:color="auto"/>
              <w:left w:val="nil"/>
              <w:bottom w:val="single" w:sz="12" w:space="0" w:color="auto"/>
              <w:right w:val="single" w:sz="8" w:space="0" w:color="auto"/>
            </w:tcBorders>
            <w:shd w:val="clear" w:color="000000" w:fill="D9D9D9"/>
            <w:vAlign w:val="center"/>
            <w:hideMark/>
          </w:tcPr>
          <w:p w14:paraId="7A8B5982"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849" w:type="dxa"/>
            <w:tcBorders>
              <w:top w:val="single" w:sz="12" w:space="0" w:color="auto"/>
              <w:left w:val="nil"/>
              <w:bottom w:val="single" w:sz="12" w:space="0" w:color="auto"/>
              <w:right w:val="single" w:sz="8" w:space="0" w:color="auto"/>
            </w:tcBorders>
            <w:shd w:val="clear" w:color="000000" w:fill="D9D9D9"/>
            <w:vAlign w:val="center"/>
            <w:hideMark/>
          </w:tcPr>
          <w:p w14:paraId="4EF5DB5E"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single" w:sz="12" w:space="0" w:color="auto"/>
              <w:left w:val="nil"/>
              <w:bottom w:val="single" w:sz="12" w:space="0" w:color="auto"/>
              <w:right w:val="single" w:sz="4" w:space="0" w:color="auto"/>
            </w:tcBorders>
            <w:shd w:val="clear" w:color="000000" w:fill="D9D9D9"/>
            <w:vAlign w:val="center"/>
          </w:tcPr>
          <w:p w14:paraId="48ED8AD3"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single" w:sz="12" w:space="0" w:color="auto"/>
              <w:left w:val="single" w:sz="4" w:space="0" w:color="auto"/>
              <w:bottom w:val="single" w:sz="12" w:space="0" w:color="auto"/>
              <w:right w:val="single" w:sz="4" w:space="0" w:color="auto"/>
            </w:tcBorders>
            <w:shd w:val="clear" w:color="000000" w:fill="D9D9D9"/>
            <w:vAlign w:val="center"/>
          </w:tcPr>
          <w:p w14:paraId="5BF3AD26"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single" w:sz="12" w:space="0" w:color="auto"/>
              <w:left w:val="single" w:sz="4" w:space="0" w:color="auto"/>
              <w:bottom w:val="single" w:sz="12" w:space="0" w:color="auto"/>
              <w:right w:val="single" w:sz="4" w:space="0" w:color="auto"/>
            </w:tcBorders>
            <w:shd w:val="clear" w:color="000000" w:fill="D9D9D9"/>
            <w:vAlign w:val="center"/>
          </w:tcPr>
          <w:p w14:paraId="2E46653F" w14:textId="77777777" w:rsidR="000972CF" w:rsidRPr="00630DF3" w:rsidRDefault="000972CF">
            <w:pPr>
              <w:spacing w:before="0" w:after="0"/>
              <w:jc w:val="center"/>
              <w:rPr>
                <w:b/>
                <w:bCs/>
                <w:noProof/>
                <w:color w:val="000000"/>
                <w:sz w:val="16"/>
                <w:szCs w:val="16"/>
                <w:lang w:val="en-IE" w:eastAsia="en-IE"/>
              </w:rPr>
            </w:pPr>
            <w:r w:rsidRPr="00630DF3">
              <w:rPr>
                <w:b/>
                <w:bCs/>
                <w:noProof/>
                <w:color w:val="000000"/>
                <w:sz w:val="16"/>
                <w:szCs w:val="16"/>
                <w:lang w:val="en-IE" w:eastAsia="en-IE"/>
              </w:rPr>
              <w:t>0.000</w:t>
            </w:r>
          </w:p>
        </w:tc>
        <w:tc>
          <w:tcPr>
            <w:tcW w:w="952" w:type="dxa"/>
            <w:tcBorders>
              <w:top w:val="single" w:sz="12" w:space="0" w:color="auto"/>
              <w:left w:val="single" w:sz="4" w:space="0" w:color="auto"/>
              <w:bottom w:val="single" w:sz="12" w:space="0" w:color="auto"/>
              <w:right w:val="single" w:sz="8" w:space="0" w:color="auto"/>
            </w:tcBorders>
            <w:shd w:val="clear" w:color="000000" w:fill="D9D9D9"/>
            <w:vAlign w:val="center"/>
            <w:hideMark/>
          </w:tcPr>
          <w:p w14:paraId="5DA6DE94" w14:textId="77777777" w:rsidR="000972CF" w:rsidRPr="00630DF3" w:rsidRDefault="000972CF">
            <w:pPr>
              <w:spacing w:before="0" w:after="0"/>
              <w:jc w:val="right"/>
              <w:rPr>
                <w:b/>
                <w:bCs/>
                <w:noProof/>
                <w:color w:val="000000"/>
                <w:sz w:val="16"/>
                <w:szCs w:val="16"/>
                <w:lang w:val="en-IE" w:eastAsia="en-IE"/>
              </w:rPr>
            </w:pPr>
            <w:r w:rsidRPr="00630DF3">
              <w:rPr>
                <w:b/>
                <w:bCs/>
                <w:noProof/>
                <w:color w:val="000000"/>
                <w:sz w:val="16"/>
                <w:szCs w:val="16"/>
                <w:lang w:val="en-IE" w:eastAsia="en-IE"/>
              </w:rPr>
              <w:t>0.000</w:t>
            </w:r>
          </w:p>
        </w:tc>
      </w:tr>
    </w:tbl>
    <w:p w14:paraId="068F9C73" w14:textId="77777777" w:rsidR="00477222" w:rsidRPr="00630DF3" w:rsidRDefault="00477222" w:rsidP="00477222">
      <w:pPr>
        <w:pStyle w:val="Text1"/>
        <w:rPr>
          <w:noProof/>
          <w:lang w:val="en-IE"/>
        </w:rPr>
      </w:pPr>
    </w:p>
    <w:p w14:paraId="4E71975B" w14:textId="77777777" w:rsidR="00C53CDA" w:rsidRPr="00630DF3" w:rsidRDefault="00C53CDA" w:rsidP="009F5DEE">
      <w:pPr>
        <w:rPr>
          <w:noProof/>
          <w:sz w:val="22"/>
          <w:szCs w:val="28"/>
          <w:lang w:val="en-IE"/>
        </w:rPr>
      </w:pPr>
      <w:r w:rsidRPr="00630DF3">
        <w:rPr>
          <w:noProof/>
          <w:sz w:val="22"/>
          <w:szCs w:val="2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76C86502" w14:textId="77777777" w:rsidR="00C53CDA" w:rsidRPr="00630DF3" w:rsidRDefault="00C53CDA" w:rsidP="009F5DEE">
      <w:pPr>
        <w:pStyle w:val="ManualHeading3"/>
        <w:rPr>
          <w:bCs/>
          <w:noProof/>
          <w:szCs w:val="24"/>
          <w:lang w:val="en-IE"/>
        </w:rPr>
      </w:pPr>
      <w:bookmarkStart w:id="152" w:name="_Toc167220294"/>
      <w:bookmarkStart w:id="153" w:name="_Toc177549027"/>
      <w:r w:rsidRPr="00630DF3">
        <w:rPr>
          <w:noProof/>
          <w:lang w:val="en-IE"/>
        </w:rPr>
        <w:t>3.2.4.</w:t>
      </w:r>
      <w:r w:rsidRPr="00630DF3">
        <w:rPr>
          <w:noProof/>
          <w:lang w:val="en-IE"/>
        </w:rPr>
        <w:tab/>
        <w:t>Estimated requirements of human resources</w:t>
      </w:r>
      <w:bookmarkEnd w:id="152"/>
      <w:bookmarkEnd w:id="153"/>
      <w:r w:rsidRPr="00630DF3">
        <w:rPr>
          <w:noProof/>
          <w:lang w:val="en-IE"/>
        </w:rPr>
        <w:t xml:space="preserve"> </w:t>
      </w:r>
    </w:p>
    <w:p w14:paraId="00D7ED99"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 xml:space="preserve">The proposal/initiative does not require the use of human resources </w:t>
      </w:r>
    </w:p>
    <w:p w14:paraId="76C2C166"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The proposal/initiative requires the use of human resources, as explained below</w:t>
      </w:r>
    </w:p>
    <w:p w14:paraId="28825673" w14:textId="77777777" w:rsidR="00C53CDA" w:rsidRPr="00630DF3" w:rsidRDefault="00C53CDA" w:rsidP="009F5DEE">
      <w:pPr>
        <w:pStyle w:val="ManualHeading3"/>
        <w:rPr>
          <w:noProof/>
          <w:lang w:val="en-IE"/>
        </w:rPr>
      </w:pPr>
      <w:bookmarkStart w:id="154" w:name="_Toc167220295"/>
      <w:bookmarkStart w:id="155" w:name="_Toc177549028"/>
      <w:r w:rsidRPr="00630DF3">
        <w:rPr>
          <w:noProof/>
          <w:lang w:val="en-IE"/>
        </w:rPr>
        <w:t>3.2.4.1.</w:t>
      </w:r>
      <w:r w:rsidRPr="00630DF3">
        <w:rPr>
          <w:noProof/>
          <w:lang w:val="en-IE"/>
        </w:rPr>
        <w:tab/>
        <w:t>Financed from voted budget</w:t>
      </w:r>
      <w:bookmarkEnd w:id="154"/>
      <w:bookmarkEnd w:id="155"/>
    </w:p>
    <w:p w14:paraId="2B3B4A7A" w14:textId="77777777" w:rsidR="00C53CDA" w:rsidRPr="00630DF3" w:rsidRDefault="00C53CDA" w:rsidP="009F5DEE">
      <w:pPr>
        <w:spacing w:after="60"/>
        <w:jc w:val="right"/>
        <w:rPr>
          <w:i/>
          <w:noProof/>
          <w:sz w:val="20"/>
          <w:lang w:val="en-IE"/>
        </w:rPr>
      </w:pPr>
      <w:r w:rsidRPr="00630DF3">
        <w:rPr>
          <w:i/>
          <w:noProof/>
          <w:sz w:val="20"/>
          <w:lang w:val="en-IE"/>
        </w:rPr>
        <w:t>Estimate to be expressed in full-time equivalent units (FTEs)</w:t>
      </w:r>
    </w:p>
    <w:tbl>
      <w:tblPr>
        <w:tblW w:w="5000" w:type="pct"/>
        <w:tblLook w:val="04A0" w:firstRow="1" w:lastRow="0" w:firstColumn="1" w:lastColumn="0" w:noHBand="0" w:noVBand="1"/>
      </w:tblPr>
      <w:tblGrid>
        <w:gridCol w:w="1359"/>
        <w:gridCol w:w="1120"/>
        <w:gridCol w:w="940"/>
        <w:gridCol w:w="940"/>
        <w:gridCol w:w="940"/>
        <w:gridCol w:w="940"/>
        <w:gridCol w:w="940"/>
        <w:gridCol w:w="940"/>
        <w:gridCol w:w="934"/>
      </w:tblGrid>
      <w:tr w:rsidR="00BC6CA1" w:rsidRPr="00630DF3" w14:paraId="7A130CA2" w14:textId="77777777">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CA4F5DA" w14:textId="77777777" w:rsidR="00BC6CA1" w:rsidRPr="00630DF3" w:rsidRDefault="00BC6CA1">
            <w:pPr>
              <w:spacing w:before="0" w:after="0"/>
              <w:jc w:val="center"/>
              <w:rPr>
                <w:rFonts w:eastAsia="Times New Roman"/>
                <w:b/>
                <w:bCs/>
                <w:noProof/>
                <w:color w:val="000000"/>
                <w:sz w:val="18"/>
                <w:szCs w:val="18"/>
                <w:lang w:val="en-IE" w:eastAsia="en-IE"/>
              </w:rPr>
            </w:pPr>
            <w:r w:rsidRPr="00630DF3">
              <w:rPr>
                <w:rFonts w:eastAsia="Times New Roman"/>
                <w:b/>
                <w:bCs/>
                <w:noProof/>
                <w:color w:val="000000"/>
                <w:sz w:val="18"/>
                <w:szCs w:val="18"/>
                <w:lang w:val="en-IE" w:eastAsia="en-IE"/>
              </w:rPr>
              <w:t>VOTED APPROPRIATIONS</w:t>
            </w:r>
          </w:p>
        </w:tc>
        <w:tc>
          <w:tcPr>
            <w:tcW w:w="519" w:type="pct"/>
            <w:tcBorders>
              <w:top w:val="single" w:sz="8" w:space="0" w:color="auto"/>
              <w:left w:val="nil"/>
              <w:bottom w:val="nil"/>
              <w:right w:val="single" w:sz="8" w:space="0" w:color="auto"/>
            </w:tcBorders>
            <w:vAlign w:val="center"/>
            <w:hideMark/>
          </w:tcPr>
          <w:p w14:paraId="7F786344"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488514F3"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48181D3"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75E436E"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264DD39D"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12BC0328"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51D1D632" w14:textId="77777777" w:rsidR="00BC6CA1" w:rsidRPr="00630DF3" w:rsidRDefault="00BC6CA1">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r>
      <w:tr w:rsidR="00BC6CA1" w:rsidRPr="00630DF3" w14:paraId="51797D18"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47D8A633" w14:textId="77777777" w:rsidR="00BC6CA1" w:rsidRPr="00630DF3" w:rsidRDefault="00BC6CA1">
            <w:pPr>
              <w:spacing w:before="0" w:after="0"/>
              <w:jc w:val="left"/>
              <w:rPr>
                <w:rFonts w:eastAsia="Times New Roman"/>
                <w:b/>
                <w:bCs/>
                <w:noProof/>
                <w:color w:val="000000"/>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5D6CDC66"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34502825"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0220ED49"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443BB4D4"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41950268"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0C8A3503"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519" w:type="pct"/>
            <w:tcBorders>
              <w:top w:val="nil"/>
              <w:left w:val="nil"/>
              <w:bottom w:val="single" w:sz="8" w:space="0" w:color="auto"/>
              <w:right w:val="single" w:sz="8" w:space="0" w:color="auto"/>
            </w:tcBorders>
            <w:vAlign w:val="center"/>
            <w:hideMark/>
          </w:tcPr>
          <w:p w14:paraId="2D2076C7" w14:textId="77777777" w:rsidR="00BC6CA1" w:rsidRPr="00630DF3" w:rsidRDefault="00BC6CA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r>
      <w:tr w:rsidR="00BC6CA1" w:rsidRPr="00630DF3" w14:paraId="4EBF2298" w14:textId="77777777">
        <w:trPr>
          <w:trHeight w:val="300"/>
        </w:trPr>
        <w:tc>
          <w:tcPr>
            <w:tcW w:w="5000" w:type="pct"/>
            <w:gridSpan w:val="9"/>
            <w:tcBorders>
              <w:top w:val="single" w:sz="8" w:space="0" w:color="auto"/>
              <w:left w:val="single" w:sz="8" w:space="0" w:color="auto"/>
              <w:bottom w:val="nil"/>
              <w:right w:val="nil"/>
            </w:tcBorders>
            <w:vAlign w:val="center"/>
            <w:hideMark/>
          </w:tcPr>
          <w:p w14:paraId="3CC0E287" w14:textId="77777777" w:rsidR="00BC6CA1" w:rsidRPr="00630DF3" w:rsidRDefault="00BC6CA1">
            <w:pPr>
              <w:spacing w:before="0" w:after="0"/>
              <w:jc w:val="center"/>
              <w:rPr>
                <w:rFonts w:ascii="Wingdings" w:eastAsia="Times New Roman" w:hAnsi="Wingdings"/>
                <w:b/>
                <w:bCs/>
                <w:noProof/>
                <w:color w:val="000000"/>
                <w:sz w:val="16"/>
                <w:szCs w:val="16"/>
                <w:lang w:val="en-IE" w:eastAsia="en-IE"/>
              </w:rPr>
            </w:pPr>
            <w:r w:rsidRPr="00630DF3">
              <w:rPr>
                <w:rFonts w:ascii="Wingdings" w:eastAsia="Times New Roman" w:hAnsi="Wingdings"/>
                <w:b/>
                <w:bCs/>
                <w:noProof/>
                <w:color w:val="000000"/>
                <w:sz w:val="16"/>
                <w:szCs w:val="16"/>
                <w:lang w:val="en-IE" w:eastAsia="en-IE"/>
              </w:rPr>
              <w:t></w:t>
            </w:r>
            <w:r w:rsidRPr="00630DF3">
              <w:rPr>
                <w:rFonts w:eastAsia="Times New Roman"/>
                <w:b/>
                <w:bCs/>
                <w:noProof/>
                <w:color w:val="000000"/>
                <w:sz w:val="16"/>
                <w:szCs w:val="16"/>
                <w:lang w:val="en-IE" w:eastAsia="en-IE"/>
              </w:rPr>
              <w:t xml:space="preserve"> Establishment plan posts (officials and temporary staff)</w:t>
            </w:r>
          </w:p>
        </w:tc>
      </w:tr>
      <w:tr w:rsidR="00BC6CA1" w:rsidRPr="00630DF3" w14:paraId="2BB56B10"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59EFAFC"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0F0F604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BEC54C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47C8AB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8E1779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CB522F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C0BFC8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2E4B9B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70F638C0"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9D90686"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45DC27F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F6B83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9056B9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FFCA13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9C1D1C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B9AE4B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4422C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3A4846FE"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0EC1A82"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CC1B155"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BD0E5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DC71E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C0B8C2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20BB19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5A7F0F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6D37BF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6E64734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1D84CF4"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11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20CD57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16682F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4BA04F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F5D07B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EFCDF4D"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0F6A2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869656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0EAC0F1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EA6D6CA"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018ACA3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7B863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1D9436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FB8DAD"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B76F5B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DBD85D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AC33A9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7ACB2862" w14:textId="77777777">
        <w:trPr>
          <w:trHeight w:val="300"/>
        </w:trPr>
        <w:tc>
          <w:tcPr>
            <w:tcW w:w="5000" w:type="pct"/>
            <w:gridSpan w:val="9"/>
            <w:tcBorders>
              <w:top w:val="single" w:sz="8" w:space="0" w:color="auto"/>
              <w:left w:val="single" w:sz="8" w:space="0" w:color="auto"/>
              <w:bottom w:val="nil"/>
              <w:right w:val="nil"/>
            </w:tcBorders>
            <w:vAlign w:val="center"/>
            <w:hideMark/>
          </w:tcPr>
          <w:p w14:paraId="79CAF94E" w14:textId="77777777" w:rsidR="00BC6CA1" w:rsidRPr="00630DF3" w:rsidRDefault="00BC6CA1">
            <w:pPr>
              <w:spacing w:before="0" w:after="0"/>
              <w:jc w:val="center"/>
              <w:rPr>
                <w:rFonts w:ascii="Calibri" w:eastAsia="Times New Roman" w:hAnsi="Calibri" w:cs="Calibri"/>
                <w:b/>
                <w:bCs/>
                <w:noProof/>
                <w:color w:val="000000"/>
                <w:sz w:val="16"/>
                <w:szCs w:val="16"/>
                <w:lang w:val="en-IE" w:eastAsia="en-IE"/>
              </w:rPr>
            </w:pPr>
            <w:r w:rsidRPr="00630DF3">
              <w:rPr>
                <w:rFonts w:ascii="Calibri" w:eastAsia="Times New Roman" w:hAnsi="Calibri" w:cs="Calibri"/>
                <w:b/>
                <w:bCs/>
                <w:noProof/>
                <w:color w:val="000000"/>
                <w:sz w:val="16"/>
                <w:szCs w:val="16"/>
                <w:lang w:val="en-IE" w:eastAsia="en-IE"/>
              </w:rPr>
              <w:t>•</w:t>
            </w:r>
            <w:r w:rsidRPr="00630DF3">
              <w:rPr>
                <w:rFonts w:eastAsia="Times New Roman"/>
                <w:b/>
                <w:bCs/>
                <w:noProof/>
                <w:color w:val="000000"/>
                <w:sz w:val="16"/>
                <w:szCs w:val="16"/>
                <w:lang w:val="en-IE" w:eastAsia="en-IE"/>
              </w:rPr>
              <w:t xml:space="preserve"> External staff (in</w:t>
            </w:r>
            <w:r w:rsidR="00EB5B85" w:rsidRPr="00630DF3">
              <w:rPr>
                <w:rFonts w:eastAsia="Times New Roman"/>
                <w:b/>
                <w:bCs/>
                <w:noProof/>
                <w:color w:val="000000"/>
                <w:sz w:val="16"/>
                <w:szCs w:val="16"/>
                <w:lang w:val="en-IE" w:eastAsia="en-IE"/>
              </w:rPr>
              <w:t xml:space="preserve"> </w:t>
            </w:r>
            <w:r w:rsidRPr="00630DF3">
              <w:rPr>
                <w:rFonts w:eastAsia="Times New Roman"/>
                <w:b/>
                <w:bCs/>
                <w:noProof/>
                <w:color w:val="000000"/>
                <w:sz w:val="16"/>
                <w:szCs w:val="16"/>
                <w:lang w:val="en-IE" w:eastAsia="en-IE"/>
              </w:rPr>
              <w:t>FTEs)</w:t>
            </w:r>
          </w:p>
        </w:tc>
      </w:tr>
      <w:tr w:rsidR="00BC6CA1" w:rsidRPr="00630DF3" w14:paraId="7CAD263F"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ED92BF7"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4C78800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5D3F8C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FFB2C7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1E623C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F7730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404459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2EF2D65"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0699AC99"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9A145AF"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5AFB1BB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63572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4146AC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E516A3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464F86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0997BC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B2D5EC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0650EDE4" w14:textId="77777777">
        <w:trPr>
          <w:trHeight w:val="640"/>
        </w:trPr>
        <w:tc>
          <w:tcPr>
            <w:tcW w:w="751" w:type="pct"/>
            <w:tcBorders>
              <w:top w:val="nil"/>
              <w:left w:val="single" w:sz="8" w:space="0" w:color="auto"/>
              <w:bottom w:val="nil"/>
              <w:right w:val="single" w:sz="8" w:space="0" w:color="auto"/>
            </w:tcBorders>
            <w:vAlign w:val="center"/>
            <w:hideMark/>
          </w:tcPr>
          <w:p w14:paraId="507F14D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364E6859"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at Headquarters</w:t>
            </w:r>
          </w:p>
        </w:tc>
        <w:tc>
          <w:tcPr>
            <w:tcW w:w="519" w:type="pct"/>
            <w:tcBorders>
              <w:top w:val="nil"/>
              <w:left w:val="nil"/>
              <w:bottom w:val="single" w:sz="8" w:space="0" w:color="auto"/>
              <w:right w:val="single" w:sz="8" w:space="0" w:color="auto"/>
            </w:tcBorders>
            <w:shd w:val="clear" w:color="000000" w:fill="D9D9D9"/>
            <w:vAlign w:val="center"/>
            <w:hideMark/>
          </w:tcPr>
          <w:p w14:paraId="7905F0AD"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3EF0E9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0F868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FA7E00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49315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0F7ED6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25AF40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7997AB0E"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69C2F787"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779EDC9E"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000000" w:fill="D9D9D9"/>
            <w:vAlign w:val="center"/>
            <w:hideMark/>
          </w:tcPr>
          <w:p w14:paraId="24828CC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F5FF0B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EA31D7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2AEF8F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D90CF5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6E8F9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786CDF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5A0E820B"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A8A38BD"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01 01 01 02</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33AF7FD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C8BC3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5E8702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123659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5FDB231"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0A9D533"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E64BF5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74F519B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99FB45D"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12 (AC,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7ED741DA"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30641F5"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21D0DE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FAC003B"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491CE0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89A6A8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F520B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36CDD7BD"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9E890BD"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6A05AE40"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6FAB65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B3354A6"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B431AC7"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8672027"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7496C88"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D57A9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34D0A5F4"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1DA4D6C" w14:textId="77777777" w:rsidR="00BC6CA1" w:rsidRPr="00630DF3" w:rsidRDefault="00BC6CA1">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7ED8E0F4"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13ADDBC"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A59611F"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1EFA459"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180CC1E"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234FF2"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BEE7D5" w14:textId="77777777" w:rsidR="00BC6CA1" w:rsidRPr="00630DF3" w:rsidRDefault="00BC6CA1">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C6CA1" w:rsidRPr="00630DF3" w14:paraId="2793B250"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37B57BC" w14:textId="77777777" w:rsidR="00BC6CA1" w:rsidRPr="00630DF3" w:rsidRDefault="00BC6CA1">
            <w:pPr>
              <w:spacing w:before="0" w:after="0"/>
              <w:ind w:firstLineChars="100" w:firstLine="161"/>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TOTAL</w:t>
            </w:r>
          </w:p>
        </w:tc>
        <w:tc>
          <w:tcPr>
            <w:tcW w:w="519" w:type="pct"/>
            <w:tcBorders>
              <w:top w:val="nil"/>
              <w:left w:val="nil"/>
              <w:bottom w:val="single" w:sz="8" w:space="0" w:color="auto"/>
              <w:right w:val="single" w:sz="8" w:space="0" w:color="auto"/>
            </w:tcBorders>
            <w:shd w:val="clear" w:color="000000" w:fill="D9D9D9"/>
            <w:vAlign w:val="center"/>
            <w:hideMark/>
          </w:tcPr>
          <w:p w14:paraId="6DE195D2"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23D80EB"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C8772F1"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514A8A"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A56971"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4CACC07"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301CFF4" w14:textId="77777777" w:rsidR="00BC6CA1" w:rsidRPr="00630DF3" w:rsidRDefault="00BC6CA1">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r>
    </w:tbl>
    <w:p w14:paraId="682C657A" w14:textId="77777777" w:rsidR="00C53CDA" w:rsidRPr="00630DF3" w:rsidRDefault="00C53CDA" w:rsidP="009F5DEE">
      <w:pPr>
        <w:spacing w:after="60"/>
        <w:jc w:val="right"/>
        <w:rPr>
          <w:i/>
          <w:noProof/>
          <w:sz w:val="20"/>
          <w:lang w:val="en-IE"/>
        </w:rPr>
      </w:pPr>
      <w:bookmarkStart w:id="156" w:name="_Hlk156979231"/>
    </w:p>
    <w:p w14:paraId="0A3DDEED" w14:textId="77777777" w:rsidR="00C53CDA" w:rsidRPr="00630DF3" w:rsidRDefault="00C53CDA" w:rsidP="009F5DEE">
      <w:pPr>
        <w:pStyle w:val="ManualHeading3"/>
        <w:rPr>
          <w:noProof/>
          <w:lang w:val="en-IE"/>
        </w:rPr>
      </w:pPr>
      <w:bookmarkStart w:id="157" w:name="_Toc167220296"/>
      <w:bookmarkStart w:id="158" w:name="_Toc177549029"/>
      <w:r w:rsidRPr="00630DF3">
        <w:rPr>
          <w:noProof/>
          <w:lang w:val="en-IE"/>
        </w:rPr>
        <w:t>3.2.4.2.</w:t>
      </w:r>
      <w:r w:rsidRPr="00630DF3">
        <w:rPr>
          <w:noProof/>
          <w:lang w:val="en-IE"/>
        </w:rPr>
        <w:tab/>
        <w:t>Financed from external assigned revenues</w:t>
      </w:r>
      <w:bookmarkEnd w:id="157"/>
      <w:bookmarkEnd w:id="158"/>
    </w:p>
    <w:tbl>
      <w:tblPr>
        <w:tblW w:w="5000" w:type="pct"/>
        <w:tblLook w:val="04A0" w:firstRow="1" w:lastRow="0" w:firstColumn="1" w:lastColumn="0" w:noHBand="0" w:noVBand="1"/>
      </w:tblPr>
      <w:tblGrid>
        <w:gridCol w:w="1359"/>
        <w:gridCol w:w="1120"/>
        <w:gridCol w:w="940"/>
        <w:gridCol w:w="940"/>
        <w:gridCol w:w="940"/>
        <w:gridCol w:w="940"/>
        <w:gridCol w:w="940"/>
        <w:gridCol w:w="940"/>
        <w:gridCol w:w="934"/>
      </w:tblGrid>
      <w:tr w:rsidR="00EA4363" w:rsidRPr="00630DF3" w14:paraId="46A0819D" w14:textId="77777777">
        <w:trPr>
          <w:trHeight w:val="35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029DE944" w14:textId="77777777" w:rsidR="00EA4363" w:rsidRPr="00630DF3" w:rsidRDefault="00EA4363">
            <w:pPr>
              <w:spacing w:before="0" w:after="0"/>
              <w:jc w:val="center"/>
              <w:rPr>
                <w:rFonts w:eastAsia="Times New Roman"/>
                <w:b/>
                <w:bCs/>
                <w:noProof/>
                <w:color w:val="000000"/>
                <w:sz w:val="18"/>
                <w:szCs w:val="18"/>
                <w:lang w:val="en-IE" w:eastAsia="en-IE"/>
              </w:rPr>
            </w:pPr>
            <w:r w:rsidRPr="00630DF3">
              <w:rPr>
                <w:rFonts w:eastAsia="Times New Roman"/>
                <w:b/>
                <w:bCs/>
                <w:noProof/>
                <w:color w:val="000000"/>
                <w:sz w:val="18"/>
                <w:szCs w:val="18"/>
                <w:lang w:val="en-IE" w:eastAsia="en-IE"/>
              </w:rPr>
              <w:t>EXTERNAL ASSIGNED REVENUES</w:t>
            </w:r>
          </w:p>
        </w:tc>
        <w:tc>
          <w:tcPr>
            <w:tcW w:w="519" w:type="pct"/>
            <w:tcBorders>
              <w:top w:val="single" w:sz="8" w:space="0" w:color="auto"/>
              <w:left w:val="nil"/>
              <w:bottom w:val="nil"/>
              <w:right w:val="single" w:sz="8" w:space="0" w:color="auto"/>
            </w:tcBorders>
            <w:vAlign w:val="center"/>
            <w:hideMark/>
          </w:tcPr>
          <w:p w14:paraId="7F0A8DE5"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52F2933D"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F075E1B"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18B20E93"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01E5CBF0"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7CD61F2"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4D335DC1" w14:textId="77777777" w:rsidR="00EA4363" w:rsidRPr="00630DF3" w:rsidRDefault="00EA4363">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r>
      <w:tr w:rsidR="00EA4363" w:rsidRPr="00630DF3" w14:paraId="2E533F16"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16994F56" w14:textId="77777777" w:rsidR="00EA4363" w:rsidRPr="00630DF3" w:rsidRDefault="00EA4363">
            <w:pPr>
              <w:spacing w:before="0" w:after="0"/>
              <w:jc w:val="left"/>
              <w:rPr>
                <w:rFonts w:eastAsia="Times New Roman"/>
                <w:b/>
                <w:bCs/>
                <w:noProof/>
                <w:color w:val="000000"/>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12854DEB"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1F0AE247"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7F977037"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6FB8F78C"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25FDA295"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0E52F730"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519" w:type="pct"/>
            <w:tcBorders>
              <w:top w:val="nil"/>
              <w:left w:val="nil"/>
              <w:bottom w:val="single" w:sz="8" w:space="0" w:color="auto"/>
              <w:right w:val="single" w:sz="8" w:space="0" w:color="auto"/>
            </w:tcBorders>
            <w:vAlign w:val="center"/>
            <w:hideMark/>
          </w:tcPr>
          <w:p w14:paraId="1FE1A3BD" w14:textId="77777777" w:rsidR="00EA4363" w:rsidRPr="00630DF3" w:rsidRDefault="00EA4363">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r>
      <w:tr w:rsidR="00EA4363" w:rsidRPr="00630DF3" w14:paraId="28962583" w14:textId="77777777">
        <w:trPr>
          <w:trHeight w:val="300"/>
        </w:trPr>
        <w:tc>
          <w:tcPr>
            <w:tcW w:w="5000" w:type="pct"/>
            <w:gridSpan w:val="9"/>
            <w:tcBorders>
              <w:top w:val="single" w:sz="8" w:space="0" w:color="auto"/>
              <w:left w:val="single" w:sz="8" w:space="0" w:color="auto"/>
              <w:bottom w:val="nil"/>
              <w:right w:val="single" w:sz="8" w:space="0" w:color="000000"/>
            </w:tcBorders>
            <w:vAlign w:val="center"/>
            <w:hideMark/>
          </w:tcPr>
          <w:p w14:paraId="4AA7F606" w14:textId="77777777" w:rsidR="00EA4363" w:rsidRPr="00630DF3" w:rsidRDefault="00EA4363">
            <w:pPr>
              <w:spacing w:before="0" w:after="0"/>
              <w:jc w:val="center"/>
              <w:rPr>
                <w:rFonts w:ascii="Wingdings" w:eastAsia="Times New Roman" w:hAnsi="Wingdings"/>
                <w:b/>
                <w:bCs/>
                <w:noProof/>
                <w:color w:val="000000"/>
                <w:sz w:val="16"/>
                <w:szCs w:val="16"/>
                <w:lang w:val="en-IE" w:eastAsia="en-IE"/>
              </w:rPr>
            </w:pPr>
            <w:r w:rsidRPr="00630DF3">
              <w:rPr>
                <w:rFonts w:ascii="Wingdings" w:eastAsia="Times New Roman" w:hAnsi="Wingdings"/>
                <w:b/>
                <w:bCs/>
                <w:noProof/>
                <w:color w:val="000000"/>
                <w:sz w:val="16"/>
                <w:szCs w:val="16"/>
                <w:lang w:val="en-IE" w:eastAsia="en-IE"/>
              </w:rPr>
              <w:t></w:t>
            </w:r>
            <w:r w:rsidRPr="00630DF3">
              <w:rPr>
                <w:rFonts w:eastAsia="Times New Roman"/>
                <w:b/>
                <w:bCs/>
                <w:noProof/>
                <w:color w:val="000000"/>
                <w:sz w:val="16"/>
                <w:szCs w:val="16"/>
                <w:lang w:val="en-IE" w:eastAsia="en-IE"/>
              </w:rPr>
              <w:t xml:space="preserve"> Establishment plan posts (officials and temporary staff)</w:t>
            </w:r>
          </w:p>
        </w:tc>
      </w:tr>
      <w:tr w:rsidR="00EA4363" w:rsidRPr="00630DF3" w14:paraId="14A97511"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329EA8F"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1A182CD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C7E0DFA"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AEAF4A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2B98E4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94165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3297ADF"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95B752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2292A37D"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3FCCD3D"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545A829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F5198A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85918E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D1E1E0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72DBE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C6AA28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1E8FF30"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77F65109"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E96BE16"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01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28073D5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C9FDD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1CE26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26381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42F72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0FF4AC"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32A471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0CF09AB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F8FC6FF"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11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09D200E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8785BDA"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C68A92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62E8A7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283121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5A810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014E70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1E46F2F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56C32C7"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22E4BD0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C34B35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CD13632"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119065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814F9D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7C19CD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9AA1DD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09548005"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22E36989" w14:textId="77777777" w:rsidR="00EA4363" w:rsidRPr="00630DF3" w:rsidRDefault="00EA4363">
            <w:pPr>
              <w:spacing w:before="0" w:after="0"/>
              <w:jc w:val="center"/>
              <w:rPr>
                <w:rFonts w:ascii="Calibri" w:eastAsia="Times New Roman" w:hAnsi="Calibri" w:cs="Calibri"/>
                <w:b/>
                <w:bCs/>
                <w:noProof/>
                <w:color w:val="000000"/>
                <w:sz w:val="16"/>
                <w:szCs w:val="16"/>
                <w:lang w:val="en-IE" w:eastAsia="en-IE"/>
              </w:rPr>
            </w:pPr>
            <w:r w:rsidRPr="00630DF3">
              <w:rPr>
                <w:rFonts w:ascii="Calibri" w:eastAsia="Times New Roman" w:hAnsi="Calibri" w:cs="Calibri"/>
                <w:b/>
                <w:bCs/>
                <w:noProof/>
                <w:color w:val="000000"/>
                <w:sz w:val="16"/>
                <w:szCs w:val="16"/>
                <w:lang w:val="en-IE" w:eastAsia="en-IE"/>
              </w:rPr>
              <w:t>•</w:t>
            </w:r>
            <w:r w:rsidRPr="00630DF3">
              <w:rPr>
                <w:rFonts w:eastAsia="Times New Roman"/>
                <w:b/>
                <w:bCs/>
                <w:noProof/>
                <w:color w:val="000000"/>
                <w:sz w:val="16"/>
                <w:szCs w:val="16"/>
                <w:lang w:val="en-IE" w:eastAsia="en-IE"/>
              </w:rPr>
              <w:t xml:space="preserve"> External staff (in full time equivalent units)</w:t>
            </w:r>
          </w:p>
        </w:tc>
      </w:tr>
      <w:tr w:rsidR="00EA4363" w:rsidRPr="00630DF3" w14:paraId="12766504"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9BFEBBA"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22C302F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E562AC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AB4EF9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A5823A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25CDFE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005EAF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140E52"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3A945326"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30DFC6E"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2A99E7B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D5B5CE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08DD3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1A8CA0"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91983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D89316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338F17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02596DCA" w14:textId="77777777">
        <w:trPr>
          <w:trHeight w:val="640"/>
        </w:trPr>
        <w:tc>
          <w:tcPr>
            <w:tcW w:w="751" w:type="pct"/>
            <w:tcBorders>
              <w:top w:val="nil"/>
              <w:left w:val="single" w:sz="8" w:space="0" w:color="auto"/>
              <w:bottom w:val="nil"/>
              <w:right w:val="single" w:sz="8" w:space="0" w:color="auto"/>
            </w:tcBorders>
            <w:vAlign w:val="center"/>
            <w:hideMark/>
          </w:tcPr>
          <w:p w14:paraId="6746A86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1CB67E56"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at Headquarters</w:t>
            </w:r>
          </w:p>
        </w:tc>
        <w:tc>
          <w:tcPr>
            <w:tcW w:w="519" w:type="pct"/>
            <w:tcBorders>
              <w:top w:val="nil"/>
              <w:left w:val="nil"/>
              <w:bottom w:val="single" w:sz="8" w:space="0" w:color="auto"/>
              <w:right w:val="single" w:sz="8" w:space="0" w:color="auto"/>
            </w:tcBorders>
            <w:shd w:val="clear" w:color="000000" w:fill="D9D9D9"/>
            <w:vAlign w:val="center"/>
            <w:hideMark/>
          </w:tcPr>
          <w:p w14:paraId="20196EB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AB8B17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7D771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4EFBD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320F17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1DCA4E5"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8AEBB70"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71775477"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3BD5976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0C1E2D08"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000000" w:fill="D9D9D9"/>
            <w:vAlign w:val="center"/>
            <w:hideMark/>
          </w:tcPr>
          <w:p w14:paraId="7CB2318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B229C3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9CF251F"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ACFF2DF"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A5425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CEE915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49B37B"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17254801"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9F050D2"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01 01 01 02</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35937D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0C12699"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CF2AB73"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4A83BF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511166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B950C3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02668F"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617C30D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C480FDB"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12 (AC,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4394EE98"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92133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5F8D2B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5B8A23A"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7346C8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135432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5CFDAA"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2C495CE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46A3F8E"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2B15252C"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3FC2C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A1F41AD"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C276256"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DF46AF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4B7500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860A64"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311777C6"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57D8A5F" w14:textId="77777777" w:rsidR="00EA4363" w:rsidRPr="00630DF3" w:rsidRDefault="00EA4363">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0C321570"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86D22A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DD67C7E"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872A6F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17B5C1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488D7F7"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D1F101" w14:textId="77777777" w:rsidR="00EA4363" w:rsidRPr="00630DF3" w:rsidRDefault="00EA4363">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EA4363" w:rsidRPr="00630DF3" w14:paraId="629DBA28"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C5ABA8C" w14:textId="77777777" w:rsidR="00EA4363" w:rsidRPr="00630DF3" w:rsidRDefault="00EA4363">
            <w:pPr>
              <w:spacing w:before="0" w:after="0"/>
              <w:ind w:firstLineChars="100" w:firstLine="161"/>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TOTAL</w:t>
            </w:r>
          </w:p>
        </w:tc>
        <w:tc>
          <w:tcPr>
            <w:tcW w:w="519" w:type="pct"/>
            <w:tcBorders>
              <w:top w:val="nil"/>
              <w:left w:val="nil"/>
              <w:bottom w:val="single" w:sz="8" w:space="0" w:color="auto"/>
              <w:right w:val="single" w:sz="8" w:space="0" w:color="auto"/>
            </w:tcBorders>
            <w:shd w:val="clear" w:color="000000" w:fill="D9D9D9"/>
            <w:vAlign w:val="center"/>
            <w:hideMark/>
          </w:tcPr>
          <w:p w14:paraId="6FB381F8"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48E03B3"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730C690"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53E68AA"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42203E"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1DBC63C"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750D23A" w14:textId="77777777" w:rsidR="00EA4363" w:rsidRPr="00630DF3" w:rsidRDefault="00EA4363">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r>
    </w:tbl>
    <w:p w14:paraId="57FB8E7C" w14:textId="77777777" w:rsidR="00EA4363" w:rsidRPr="00630DF3" w:rsidRDefault="00EA4363" w:rsidP="00EA4363">
      <w:pPr>
        <w:pStyle w:val="Text1"/>
        <w:rPr>
          <w:noProof/>
          <w:lang w:val="en-IE"/>
        </w:rPr>
      </w:pPr>
    </w:p>
    <w:p w14:paraId="689611D9" w14:textId="77777777" w:rsidR="00C53CDA" w:rsidRPr="00630DF3" w:rsidRDefault="00C53CDA" w:rsidP="009F5DEE">
      <w:pPr>
        <w:pStyle w:val="ManualHeading3"/>
        <w:rPr>
          <w:noProof/>
          <w:lang w:val="en-IE"/>
        </w:rPr>
      </w:pPr>
      <w:bookmarkStart w:id="159" w:name="_Toc167220297"/>
      <w:bookmarkStart w:id="160" w:name="_Toc177549030"/>
      <w:r w:rsidRPr="00630DF3">
        <w:rPr>
          <w:noProof/>
          <w:lang w:val="en-IE"/>
        </w:rPr>
        <w:t>3.2.4.3.</w:t>
      </w:r>
      <w:r w:rsidRPr="00630DF3">
        <w:rPr>
          <w:noProof/>
          <w:lang w:val="en-IE"/>
        </w:rPr>
        <w:tab/>
        <w:t>Total requirements of human resources</w:t>
      </w:r>
      <w:bookmarkEnd w:id="159"/>
      <w:bookmarkEnd w:id="160"/>
    </w:p>
    <w:tbl>
      <w:tblPr>
        <w:tblW w:w="5000" w:type="pct"/>
        <w:tblLook w:val="04A0" w:firstRow="1" w:lastRow="0" w:firstColumn="1" w:lastColumn="0" w:noHBand="0" w:noVBand="1"/>
      </w:tblPr>
      <w:tblGrid>
        <w:gridCol w:w="1359"/>
        <w:gridCol w:w="1120"/>
        <w:gridCol w:w="940"/>
        <w:gridCol w:w="940"/>
        <w:gridCol w:w="940"/>
        <w:gridCol w:w="940"/>
        <w:gridCol w:w="940"/>
        <w:gridCol w:w="940"/>
        <w:gridCol w:w="934"/>
      </w:tblGrid>
      <w:tr w:rsidR="00B075F8" w:rsidRPr="00630DF3" w14:paraId="78CFADC2" w14:textId="77777777">
        <w:trPr>
          <w:trHeight w:val="80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03793C3" w14:textId="77777777" w:rsidR="00B075F8" w:rsidRPr="00630DF3" w:rsidRDefault="00B075F8">
            <w:pPr>
              <w:spacing w:before="0" w:after="0"/>
              <w:jc w:val="center"/>
              <w:rPr>
                <w:rFonts w:eastAsia="Times New Roman"/>
                <w:b/>
                <w:bCs/>
                <w:noProof/>
                <w:color w:val="000000"/>
                <w:sz w:val="18"/>
                <w:szCs w:val="18"/>
                <w:lang w:val="en-IE" w:eastAsia="en-IE"/>
              </w:rPr>
            </w:pPr>
            <w:bookmarkStart w:id="161" w:name="_Hlk167692843"/>
            <w:bookmarkEnd w:id="156"/>
            <w:r w:rsidRPr="00630DF3">
              <w:rPr>
                <w:rFonts w:eastAsia="Times New Roman"/>
                <w:b/>
                <w:bCs/>
                <w:noProof/>
                <w:color w:val="000000"/>
                <w:sz w:val="18"/>
                <w:szCs w:val="18"/>
                <w:lang w:val="en-IE" w:eastAsia="en-IE"/>
              </w:rPr>
              <w:t>TOTAL VOTED APPROPRIATIONS + EXTERNAL ASSIGNED REVENUES</w:t>
            </w:r>
          </w:p>
        </w:tc>
        <w:tc>
          <w:tcPr>
            <w:tcW w:w="519" w:type="pct"/>
            <w:tcBorders>
              <w:top w:val="single" w:sz="8" w:space="0" w:color="auto"/>
              <w:left w:val="nil"/>
              <w:bottom w:val="nil"/>
              <w:right w:val="single" w:sz="8" w:space="0" w:color="auto"/>
            </w:tcBorders>
            <w:vAlign w:val="center"/>
            <w:hideMark/>
          </w:tcPr>
          <w:p w14:paraId="4F2C8930"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7A97DF1C"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2F572BDC"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E3A65F9"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166CD22"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3FD87CB9"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c>
          <w:tcPr>
            <w:tcW w:w="519" w:type="pct"/>
            <w:tcBorders>
              <w:top w:val="single" w:sz="8" w:space="0" w:color="auto"/>
              <w:left w:val="nil"/>
              <w:bottom w:val="nil"/>
              <w:right w:val="single" w:sz="8" w:space="0" w:color="auto"/>
            </w:tcBorders>
            <w:vAlign w:val="center"/>
            <w:hideMark/>
          </w:tcPr>
          <w:p w14:paraId="6F35AA35" w14:textId="77777777" w:rsidR="00B075F8" w:rsidRPr="00630DF3" w:rsidRDefault="00B075F8">
            <w:pPr>
              <w:spacing w:before="0" w:after="0"/>
              <w:jc w:val="center"/>
              <w:rPr>
                <w:rFonts w:eastAsia="Times New Roman"/>
                <w:noProof/>
                <w:color w:val="000000"/>
                <w:sz w:val="20"/>
                <w:szCs w:val="20"/>
                <w:lang w:val="en-IE" w:eastAsia="en-IE"/>
              </w:rPr>
            </w:pPr>
            <w:r w:rsidRPr="00630DF3">
              <w:rPr>
                <w:rFonts w:eastAsia="Times New Roman"/>
                <w:noProof/>
                <w:color w:val="000000"/>
                <w:sz w:val="20"/>
                <w:szCs w:val="20"/>
                <w:lang w:val="en-IE" w:eastAsia="en-IE"/>
              </w:rPr>
              <w:t>Year</w:t>
            </w:r>
          </w:p>
        </w:tc>
      </w:tr>
      <w:tr w:rsidR="00B075F8" w:rsidRPr="00630DF3" w14:paraId="1CB4DB82"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5249EB14" w14:textId="77777777" w:rsidR="00B075F8" w:rsidRPr="00630DF3" w:rsidRDefault="00B075F8">
            <w:pPr>
              <w:spacing w:before="0" w:after="0"/>
              <w:jc w:val="left"/>
              <w:rPr>
                <w:rFonts w:eastAsia="Times New Roman"/>
                <w:b/>
                <w:bCs/>
                <w:noProof/>
                <w:color w:val="000000"/>
                <w:sz w:val="18"/>
                <w:szCs w:val="18"/>
                <w:lang w:val="en-IE" w:eastAsia="en-IE"/>
              </w:rPr>
            </w:pPr>
          </w:p>
        </w:tc>
        <w:tc>
          <w:tcPr>
            <w:tcW w:w="519" w:type="pct"/>
            <w:tcBorders>
              <w:top w:val="nil"/>
              <w:left w:val="nil"/>
              <w:bottom w:val="single" w:sz="8" w:space="0" w:color="auto"/>
              <w:right w:val="single" w:sz="8" w:space="0" w:color="auto"/>
            </w:tcBorders>
            <w:vAlign w:val="center"/>
            <w:hideMark/>
          </w:tcPr>
          <w:p w14:paraId="78CC44FD"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2028</w:t>
            </w:r>
          </w:p>
        </w:tc>
        <w:tc>
          <w:tcPr>
            <w:tcW w:w="519" w:type="pct"/>
            <w:tcBorders>
              <w:top w:val="nil"/>
              <w:left w:val="nil"/>
              <w:bottom w:val="single" w:sz="8" w:space="0" w:color="auto"/>
              <w:right w:val="single" w:sz="8" w:space="0" w:color="auto"/>
            </w:tcBorders>
            <w:vAlign w:val="center"/>
            <w:hideMark/>
          </w:tcPr>
          <w:p w14:paraId="4F7F9F3C"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2029</w:t>
            </w:r>
          </w:p>
        </w:tc>
        <w:tc>
          <w:tcPr>
            <w:tcW w:w="519" w:type="pct"/>
            <w:tcBorders>
              <w:top w:val="nil"/>
              <w:left w:val="nil"/>
              <w:bottom w:val="single" w:sz="8" w:space="0" w:color="auto"/>
              <w:right w:val="single" w:sz="8" w:space="0" w:color="auto"/>
            </w:tcBorders>
            <w:vAlign w:val="center"/>
            <w:hideMark/>
          </w:tcPr>
          <w:p w14:paraId="6E0CAE6A"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2030</w:t>
            </w:r>
          </w:p>
        </w:tc>
        <w:tc>
          <w:tcPr>
            <w:tcW w:w="519" w:type="pct"/>
            <w:tcBorders>
              <w:top w:val="nil"/>
              <w:left w:val="nil"/>
              <w:bottom w:val="single" w:sz="8" w:space="0" w:color="auto"/>
              <w:right w:val="single" w:sz="8" w:space="0" w:color="auto"/>
            </w:tcBorders>
            <w:vAlign w:val="center"/>
            <w:hideMark/>
          </w:tcPr>
          <w:p w14:paraId="778C0EBE"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2031</w:t>
            </w:r>
          </w:p>
        </w:tc>
        <w:tc>
          <w:tcPr>
            <w:tcW w:w="519" w:type="pct"/>
            <w:tcBorders>
              <w:top w:val="nil"/>
              <w:left w:val="nil"/>
              <w:bottom w:val="single" w:sz="8" w:space="0" w:color="auto"/>
              <w:right w:val="single" w:sz="8" w:space="0" w:color="auto"/>
            </w:tcBorders>
            <w:vAlign w:val="center"/>
            <w:hideMark/>
          </w:tcPr>
          <w:p w14:paraId="531E8123"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2032</w:t>
            </w:r>
          </w:p>
        </w:tc>
        <w:tc>
          <w:tcPr>
            <w:tcW w:w="519" w:type="pct"/>
            <w:tcBorders>
              <w:top w:val="nil"/>
              <w:left w:val="nil"/>
              <w:bottom w:val="single" w:sz="8" w:space="0" w:color="auto"/>
              <w:right w:val="single" w:sz="8" w:space="0" w:color="auto"/>
            </w:tcBorders>
            <w:vAlign w:val="center"/>
            <w:hideMark/>
          </w:tcPr>
          <w:p w14:paraId="544D0E21"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2033</w:t>
            </w:r>
          </w:p>
        </w:tc>
        <w:tc>
          <w:tcPr>
            <w:tcW w:w="519" w:type="pct"/>
            <w:tcBorders>
              <w:top w:val="nil"/>
              <w:left w:val="nil"/>
              <w:bottom w:val="single" w:sz="8" w:space="0" w:color="auto"/>
              <w:right w:val="single" w:sz="8" w:space="0" w:color="auto"/>
            </w:tcBorders>
            <w:vAlign w:val="center"/>
            <w:hideMark/>
          </w:tcPr>
          <w:p w14:paraId="2B23EFD7" w14:textId="77777777" w:rsidR="00B075F8" w:rsidRPr="00630DF3" w:rsidRDefault="00B075F8">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szCs w:val="20"/>
                <w:lang w:val="en-IE" w:eastAsia="en-IE"/>
              </w:rPr>
              <w:t>2034</w:t>
            </w:r>
          </w:p>
        </w:tc>
      </w:tr>
      <w:tr w:rsidR="00B075F8" w:rsidRPr="00630DF3" w14:paraId="30C8DAA9" w14:textId="77777777">
        <w:trPr>
          <w:trHeight w:val="300"/>
        </w:trPr>
        <w:tc>
          <w:tcPr>
            <w:tcW w:w="5000" w:type="pct"/>
            <w:gridSpan w:val="9"/>
            <w:tcBorders>
              <w:top w:val="single" w:sz="8" w:space="0" w:color="auto"/>
              <w:left w:val="single" w:sz="8" w:space="0" w:color="auto"/>
              <w:bottom w:val="nil"/>
              <w:right w:val="nil"/>
            </w:tcBorders>
            <w:vAlign w:val="center"/>
            <w:hideMark/>
          </w:tcPr>
          <w:p w14:paraId="6155B9E1" w14:textId="77777777" w:rsidR="00B075F8" w:rsidRPr="00630DF3" w:rsidRDefault="00B075F8">
            <w:pPr>
              <w:spacing w:before="0" w:after="0"/>
              <w:jc w:val="center"/>
              <w:rPr>
                <w:rFonts w:ascii="Wingdings" w:eastAsia="Times New Roman" w:hAnsi="Wingdings"/>
                <w:b/>
                <w:bCs/>
                <w:noProof/>
                <w:color w:val="000000"/>
                <w:sz w:val="16"/>
                <w:szCs w:val="16"/>
                <w:lang w:val="en-IE" w:eastAsia="en-IE"/>
              </w:rPr>
            </w:pPr>
            <w:r w:rsidRPr="00630DF3">
              <w:rPr>
                <w:rFonts w:ascii="Wingdings" w:eastAsia="Times New Roman" w:hAnsi="Wingdings"/>
                <w:b/>
                <w:bCs/>
                <w:noProof/>
                <w:color w:val="000000"/>
                <w:sz w:val="16"/>
                <w:szCs w:val="16"/>
                <w:lang w:val="en-IE" w:eastAsia="en-IE"/>
              </w:rPr>
              <w:t></w:t>
            </w:r>
            <w:r w:rsidRPr="00630DF3">
              <w:rPr>
                <w:rFonts w:eastAsia="Times New Roman"/>
                <w:b/>
                <w:bCs/>
                <w:noProof/>
                <w:color w:val="000000"/>
                <w:sz w:val="16"/>
                <w:szCs w:val="16"/>
                <w:lang w:val="en-IE" w:eastAsia="en-IE"/>
              </w:rPr>
              <w:t xml:space="preserve"> Establishment plan posts (officials and temporary staff)</w:t>
            </w:r>
          </w:p>
        </w:tc>
      </w:tr>
      <w:tr w:rsidR="00B075F8" w:rsidRPr="00630DF3" w14:paraId="2B853A5A"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4794AC8"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(Headquarters and Commission’s Representation Offices)</w:t>
            </w:r>
          </w:p>
        </w:tc>
        <w:tc>
          <w:tcPr>
            <w:tcW w:w="519" w:type="pct"/>
            <w:tcBorders>
              <w:top w:val="nil"/>
              <w:left w:val="nil"/>
              <w:bottom w:val="single" w:sz="8" w:space="0" w:color="auto"/>
              <w:right w:val="single" w:sz="8" w:space="0" w:color="auto"/>
            </w:tcBorders>
            <w:shd w:val="clear" w:color="000000" w:fill="D9D9D9"/>
            <w:vAlign w:val="center"/>
            <w:hideMark/>
          </w:tcPr>
          <w:p w14:paraId="5C3695C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1CB2D5"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05706B"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0B686F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563D61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2192AF0"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A91195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1EEC949"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11C6756"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01 02 03 (EU Delegations)</w:t>
            </w:r>
          </w:p>
        </w:tc>
        <w:tc>
          <w:tcPr>
            <w:tcW w:w="519" w:type="pct"/>
            <w:tcBorders>
              <w:top w:val="nil"/>
              <w:left w:val="nil"/>
              <w:bottom w:val="single" w:sz="8" w:space="0" w:color="auto"/>
              <w:right w:val="single" w:sz="8" w:space="0" w:color="auto"/>
            </w:tcBorders>
            <w:shd w:val="clear" w:color="000000" w:fill="D9D9D9"/>
            <w:vAlign w:val="center"/>
            <w:hideMark/>
          </w:tcPr>
          <w:p w14:paraId="29B5238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520273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8C4B0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274FA4"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127295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6698B2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A0C38E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6E71ADD6"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0ACBC2E"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6DBBEF3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DD4641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10F49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D831E3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A2AFF05"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E8630F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D115EE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7163022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A26CB41"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11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5D502E4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80CB72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ADA5C8E"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1D9F2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70A19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0F5188B"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BB66C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70C693A"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E55DFBD"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w:t>
            </w:r>
          </w:p>
        </w:tc>
        <w:tc>
          <w:tcPr>
            <w:tcW w:w="519" w:type="pct"/>
            <w:tcBorders>
              <w:top w:val="nil"/>
              <w:left w:val="nil"/>
              <w:bottom w:val="single" w:sz="8" w:space="0" w:color="auto"/>
              <w:right w:val="single" w:sz="8" w:space="0" w:color="auto"/>
            </w:tcBorders>
            <w:shd w:val="clear" w:color="000000" w:fill="D9D9D9"/>
            <w:vAlign w:val="center"/>
            <w:hideMark/>
          </w:tcPr>
          <w:p w14:paraId="3F754C9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207611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023B5D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0321A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42F519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592D9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6362A9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5A89546E" w14:textId="77777777">
        <w:trPr>
          <w:trHeight w:val="300"/>
        </w:trPr>
        <w:tc>
          <w:tcPr>
            <w:tcW w:w="5000" w:type="pct"/>
            <w:gridSpan w:val="9"/>
            <w:tcBorders>
              <w:top w:val="single" w:sz="8" w:space="0" w:color="auto"/>
              <w:left w:val="single" w:sz="8" w:space="0" w:color="auto"/>
              <w:bottom w:val="nil"/>
              <w:right w:val="single" w:sz="8" w:space="0" w:color="000000"/>
            </w:tcBorders>
            <w:vAlign w:val="center"/>
            <w:hideMark/>
          </w:tcPr>
          <w:p w14:paraId="722D9A67" w14:textId="77777777" w:rsidR="00B075F8" w:rsidRPr="00630DF3" w:rsidRDefault="00B075F8">
            <w:pPr>
              <w:spacing w:before="0" w:after="0"/>
              <w:jc w:val="center"/>
              <w:rPr>
                <w:rFonts w:ascii="Calibri" w:eastAsia="Times New Roman" w:hAnsi="Calibri" w:cs="Calibri"/>
                <w:b/>
                <w:bCs/>
                <w:noProof/>
                <w:color w:val="000000"/>
                <w:sz w:val="16"/>
                <w:szCs w:val="16"/>
                <w:lang w:val="en-IE" w:eastAsia="en-IE"/>
              </w:rPr>
            </w:pPr>
            <w:r w:rsidRPr="00630DF3">
              <w:rPr>
                <w:rFonts w:ascii="Calibri" w:eastAsia="Times New Roman" w:hAnsi="Calibri" w:cs="Calibri"/>
                <w:b/>
                <w:bCs/>
                <w:noProof/>
                <w:color w:val="000000"/>
                <w:sz w:val="16"/>
                <w:szCs w:val="16"/>
                <w:lang w:val="en-IE" w:eastAsia="en-IE"/>
              </w:rPr>
              <w:t>•</w:t>
            </w:r>
            <w:r w:rsidRPr="00630DF3">
              <w:rPr>
                <w:rFonts w:eastAsia="Times New Roman"/>
                <w:b/>
                <w:bCs/>
                <w:noProof/>
                <w:color w:val="000000"/>
                <w:sz w:val="16"/>
                <w:szCs w:val="16"/>
                <w:lang w:val="en-IE" w:eastAsia="en-IE"/>
              </w:rPr>
              <w:t xml:space="preserve"> External staff (in full time equivalent units)</w:t>
            </w:r>
          </w:p>
        </w:tc>
      </w:tr>
      <w:tr w:rsidR="00B075F8" w:rsidRPr="00630DF3" w14:paraId="73692A97"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178F945"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20 02 01</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from the ‘global envelope’)</w:t>
            </w:r>
          </w:p>
        </w:tc>
        <w:tc>
          <w:tcPr>
            <w:tcW w:w="519" w:type="pct"/>
            <w:tcBorders>
              <w:top w:val="nil"/>
              <w:left w:val="nil"/>
              <w:bottom w:val="single" w:sz="8" w:space="0" w:color="auto"/>
              <w:right w:val="single" w:sz="8" w:space="0" w:color="auto"/>
            </w:tcBorders>
            <w:shd w:val="clear" w:color="000000" w:fill="D9D9D9"/>
            <w:vAlign w:val="center"/>
            <w:hideMark/>
          </w:tcPr>
          <w:p w14:paraId="78FFA8D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2FCA1E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0DC39D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BA3D0E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6926964"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9E1E6A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A59D5B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19F5727C"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493E3E2"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20 02 03 (AC, AL, END and JPD in the EU Delegations)</w:t>
            </w:r>
          </w:p>
        </w:tc>
        <w:tc>
          <w:tcPr>
            <w:tcW w:w="519" w:type="pct"/>
            <w:tcBorders>
              <w:top w:val="nil"/>
              <w:left w:val="nil"/>
              <w:bottom w:val="single" w:sz="8" w:space="0" w:color="auto"/>
              <w:right w:val="single" w:sz="8" w:space="0" w:color="auto"/>
            </w:tcBorders>
            <w:shd w:val="clear" w:color="000000" w:fill="D9D9D9"/>
            <w:vAlign w:val="center"/>
            <w:hideMark/>
          </w:tcPr>
          <w:p w14:paraId="589A26D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CD1333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0A5A8E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E4D986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1DCBC9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C3C2C3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B795D1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3CEA8D7" w14:textId="77777777">
        <w:trPr>
          <w:trHeight w:val="640"/>
        </w:trPr>
        <w:tc>
          <w:tcPr>
            <w:tcW w:w="751" w:type="pct"/>
            <w:tcBorders>
              <w:top w:val="nil"/>
              <w:left w:val="single" w:sz="8" w:space="0" w:color="auto"/>
              <w:bottom w:val="nil"/>
              <w:right w:val="single" w:sz="8" w:space="0" w:color="auto"/>
            </w:tcBorders>
            <w:vAlign w:val="center"/>
            <w:hideMark/>
          </w:tcPr>
          <w:p w14:paraId="7835AFD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Admin. Support line</w:t>
            </w:r>
          </w:p>
        </w:tc>
        <w:tc>
          <w:tcPr>
            <w:tcW w:w="619" w:type="pct"/>
            <w:tcBorders>
              <w:top w:val="nil"/>
              <w:left w:val="nil"/>
              <w:bottom w:val="single" w:sz="8" w:space="0" w:color="auto"/>
              <w:right w:val="single" w:sz="8" w:space="0" w:color="auto"/>
            </w:tcBorders>
            <w:vAlign w:val="center"/>
            <w:hideMark/>
          </w:tcPr>
          <w:p w14:paraId="3EA71502"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at Headquarters</w:t>
            </w:r>
          </w:p>
        </w:tc>
        <w:tc>
          <w:tcPr>
            <w:tcW w:w="519" w:type="pct"/>
            <w:tcBorders>
              <w:top w:val="nil"/>
              <w:left w:val="nil"/>
              <w:bottom w:val="single" w:sz="8" w:space="0" w:color="auto"/>
              <w:right w:val="single" w:sz="8" w:space="0" w:color="auto"/>
            </w:tcBorders>
            <w:shd w:val="clear" w:color="000000" w:fill="D9D9D9"/>
            <w:vAlign w:val="center"/>
            <w:hideMark/>
          </w:tcPr>
          <w:p w14:paraId="2ADDC22C"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86EE0A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0AD829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B77DAD5"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013008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40760FC"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A204A4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2361049"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1A2FFD2D"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[XX.01.YY.YY]</w:t>
            </w:r>
          </w:p>
        </w:tc>
        <w:tc>
          <w:tcPr>
            <w:tcW w:w="619" w:type="pct"/>
            <w:tcBorders>
              <w:top w:val="nil"/>
              <w:left w:val="nil"/>
              <w:bottom w:val="single" w:sz="8" w:space="0" w:color="auto"/>
              <w:right w:val="single" w:sz="8" w:space="0" w:color="auto"/>
            </w:tcBorders>
            <w:vAlign w:val="center"/>
            <w:hideMark/>
          </w:tcPr>
          <w:p w14:paraId="3E105C3F"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 xml:space="preserve">- in EU Delegations </w:t>
            </w:r>
          </w:p>
        </w:tc>
        <w:tc>
          <w:tcPr>
            <w:tcW w:w="519" w:type="pct"/>
            <w:tcBorders>
              <w:top w:val="nil"/>
              <w:left w:val="nil"/>
              <w:bottom w:val="single" w:sz="8" w:space="0" w:color="auto"/>
              <w:right w:val="single" w:sz="8" w:space="0" w:color="auto"/>
            </w:tcBorders>
            <w:shd w:val="clear" w:color="000000" w:fill="D9D9D9"/>
            <w:vAlign w:val="center"/>
            <w:hideMark/>
          </w:tcPr>
          <w:p w14:paraId="14AFBFD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5607F7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206CD9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A0955F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333F592"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B6099C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3F8934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31E497EE"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F1B9B08"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01 01 01 02</w:t>
            </w:r>
            <w:r w:rsidRPr="00630DF3">
              <w:rPr>
                <w:rFonts w:ascii="Arial Narrow" w:eastAsia="Times New Roman" w:hAnsi="Arial Narrow"/>
                <w:noProof/>
                <w:color w:val="000000"/>
                <w:sz w:val="20"/>
                <w:szCs w:val="20"/>
                <w:lang w:val="en-IE" w:eastAsia="en-IE"/>
              </w:rPr>
              <w:t xml:space="preserve"> </w:t>
            </w:r>
            <w:r w:rsidRPr="00630DF3">
              <w:rPr>
                <w:rFonts w:eastAsia="Times New Roman"/>
                <w:noProof/>
                <w:color w:val="000000"/>
                <w:sz w:val="16"/>
                <w:szCs w:val="16"/>
                <w:lang w:val="en-IE" w:eastAsia="en-IE"/>
              </w:rPr>
              <w:t>(AC, END - Indirect research)</w:t>
            </w:r>
          </w:p>
        </w:tc>
        <w:tc>
          <w:tcPr>
            <w:tcW w:w="519" w:type="pct"/>
            <w:tcBorders>
              <w:top w:val="nil"/>
              <w:left w:val="nil"/>
              <w:bottom w:val="single" w:sz="8" w:space="0" w:color="auto"/>
              <w:right w:val="single" w:sz="8" w:space="0" w:color="auto"/>
            </w:tcBorders>
            <w:shd w:val="clear" w:color="000000" w:fill="D9D9D9"/>
            <w:vAlign w:val="center"/>
            <w:hideMark/>
          </w:tcPr>
          <w:p w14:paraId="41176BEE"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A946420"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9D1F13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61FEA2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0165C65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8769C9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9634F4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4A8F72E4"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9A55017"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01 01 01 12 (AC, END - Direct research)</w:t>
            </w:r>
          </w:p>
        </w:tc>
        <w:tc>
          <w:tcPr>
            <w:tcW w:w="519" w:type="pct"/>
            <w:tcBorders>
              <w:top w:val="nil"/>
              <w:left w:val="nil"/>
              <w:bottom w:val="single" w:sz="8" w:space="0" w:color="auto"/>
              <w:right w:val="single" w:sz="8" w:space="0" w:color="auto"/>
            </w:tcBorders>
            <w:shd w:val="clear" w:color="000000" w:fill="D9D9D9"/>
            <w:vAlign w:val="center"/>
            <w:hideMark/>
          </w:tcPr>
          <w:p w14:paraId="45FE58E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9A5418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3CFA6F1"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0444FA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7B0AD48"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5FF4876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2FBA255"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69738B8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C3770C3"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Heading 7</w:t>
            </w:r>
          </w:p>
        </w:tc>
        <w:tc>
          <w:tcPr>
            <w:tcW w:w="519" w:type="pct"/>
            <w:tcBorders>
              <w:top w:val="nil"/>
              <w:left w:val="nil"/>
              <w:bottom w:val="single" w:sz="8" w:space="0" w:color="auto"/>
              <w:right w:val="single" w:sz="8" w:space="0" w:color="auto"/>
            </w:tcBorders>
            <w:shd w:val="clear" w:color="000000" w:fill="D9D9D9"/>
            <w:vAlign w:val="center"/>
            <w:hideMark/>
          </w:tcPr>
          <w:p w14:paraId="75EDE42B"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4257453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07826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23B74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53B58FE"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0D1CA36"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B474D7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418BA434"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0BC5D7D" w14:textId="77777777" w:rsidR="00B075F8" w:rsidRPr="00630DF3" w:rsidRDefault="00B075F8">
            <w:pPr>
              <w:spacing w:before="0" w:after="0"/>
              <w:ind w:firstLineChars="100" w:firstLine="160"/>
              <w:jc w:val="left"/>
              <w:rPr>
                <w:rFonts w:eastAsia="Times New Roman"/>
                <w:noProof/>
                <w:color w:val="000000"/>
                <w:sz w:val="16"/>
                <w:szCs w:val="16"/>
                <w:lang w:val="en-IE" w:eastAsia="en-IE"/>
              </w:rPr>
            </w:pPr>
            <w:r w:rsidRPr="00630DF3">
              <w:rPr>
                <w:rFonts w:eastAsia="Times New Roman"/>
                <w:noProof/>
                <w:color w:val="000000"/>
                <w:sz w:val="16"/>
                <w:szCs w:val="16"/>
                <w:lang w:val="en-IE" w:eastAsia="en-IE"/>
              </w:rPr>
              <w:t>Other budget lines (specify) - Outside Heading 7</w:t>
            </w:r>
          </w:p>
        </w:tc>
        <w:tc>
          <w:tcPr>
            <w:tcW w:w="519" w:type="pct"/>
            <w:tcBorders>
              <w:top w:val="nil"/>
              <w:left w:val="nil"/>
              <w:bottom w:val="single" w:sz="8" w:space="0" w:color="auto"/>
              <w:right w:val="single" w:sz="8" w:space="0" w:color="auto"/>
            </w:tcBorders>
            <w:shd w:val="clear" w:color="000000" w:fill="D9D9D9"/>
            <w:vAlign w:val="center"/>
            <w:hideMark/>
          </w:tcPr>
          <w:p w14:paraId="255B34AA"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70036B3"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E3F3BCF"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AE63250"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C251727"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5F6292E"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F96A6D9" w14:textId="77777777" w:rsidR="00B075F8" w:rsidRPr="00630DF3" w:rsidRDefault="00B075F8">
            <w:pPr>
              <w:spacing w:before="0" w:after="0"/>
              <w:jc w:val="center"/>
              <w:rPr>
                <w:rFonts w:eastAsia="Times New Roman"/>
                <w:noProof/>
                <w:color w:val="000000"/>
                <w:sz w:val="16"/>
                <w:szCs w:val="16"/>
                <w:lang w:val="en-IE" w:eastAsia="en-IE"/>
              </w:rPr>
            </w:pPr>
            <w:r w:rsidRPr="00630DF3">
              <w:rPr>
                <w:rFonts w:eastAsia="Times New Roman"/>
                <w:noProof/>
                <w:color w:val="000000"/>
                <w:sz w:val="16"/>
                <w:szCs w:val="16"/>
                <w:lang w:val="en-IE" w:eastAsia="en-IE"/>
              </w:rPr>
              <w:t>0</w:t>
            </w:r>
          </w:p>
        </w:tc>
      </w:tr>
      <w:tr w:rsidR="00B075F8" w:rsidRPr="00630DF3" w14:paraId="513B25FE"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52742C6" w14:textId="77777777" w:rsidR="00B075F8" w:rsidRPr="00630DF3" w:rsidRDefault="00B075F8">
            <w:pPr>
              <w:spacing w:before="0" w:after="0"/>
              <w:ind w:firstLineChars="100" w:firstLine="161"/>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TOTAL</w:t>
            </w:r>
          </w:p>
        </w:tc>
        <w:tc>
          <w:tcPr>
            <w:tcW w:w="519" w:type="pct"/>
            <w:tcBorders>
              <w:top w:val="nil"/>
              <w:left w:val="nil"/>
              <w:bottom w:val="single" w:sz="8" w:space="0" w:color="auto"/>
              <w:right w:val="single" w:sz="8" w:space="0" w:color="auto"/>
            </w:tcBorders>
            <w:shd w:val="clear" w:color="000000" w:fill="D9D9D9"/>
            <w:vAlign w:val="center"/>
            <w:hideMark/>
          </w:tcPr>
          <w:p w14:paraId="6E395E46"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29E2940C"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4566A7F"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324077AF"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6E3C3DA0"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18152727"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c>
          <w:tcPr>
            <w:tcW w:w="519" w:type="pct"/>
            <w:tcBorders>
              <w:top w:val="nil"/>
              <w:left w:val="nil"/>
              <w:bottom w:val="single" w:sz="8" w:space="0" w:color="auto"/>
              <w:right w:val="single" w:sz="8" w:space="0" w:color="auto"/>
            </w:tcBorders>
            <w:shd w:val="clear" w:color="000000" w:fill="D9D9D9"/>
            <w:vAlign w:val="center"/>
            <w:hideMark/>
          </w:tcPr>
          <w:p w14:paraId="7E8BB8BD" w14:textId="77777777" w:rsidR="00B075F8" w:rsidRPr="00630DF3" w:rsidRDefault="00B075F8">
            <w:pPr>
              <w:spacing w:before="0" w:after="0"/>
              <w:jc w:val="center"/>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0</w:t>
            </w:r>
          </w:p>
        </w:tc>
      </w:tr>
    </w:tbl>
    <w:p w14:paraId="652D5A83" w14:textId="77777777" w:rsidR="00C53CDA" w:rsidRPr="00630DF3" w:rsidRDefault="00C53CDA" w:rsidP="0096110E">
      <w:pPr>
        <w:pStyle w:val="Text1"/>
        <w:rPr>
          <w:noProof/>
          <w:lang w:val="en-IE"/>
        </w:rPr>
      </w:pPr>
    </w:p>
    <w:p w14:paraId="17F63A3F" w14:textId="77777777" w:rsidR="00C53CDA" w:rsidRPr="00630DF3" w:rsidRDefault="00C53CDA" w:rsidP="0096110E">
      <w:pPr>
        <w:pStyle w:val="Text1"/>
        <w:rPr>
          <w:noProof/>
          <w:color w:val="000000" w:themeColor="text1"/>
          <w:lang w:val="en-IE"/>
        </w:rPr>
      </w:pPr>
      <w:r w:rsidRPr="00630DF3">
        <w:rPr>
          <w:noProof/>
          <w:color w:val="000000" w:themeColor="text1"/>
          <w:lang w:val="en-IE"/>
        </w:rPr>
        <w:t xml:space="preserve">The staff required to implement the proposal (in FTEs):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A94DD4" w:rsidRPr="00630DF3" w14:paraId="5EC68399" w14:textId="77777777" w:rsidTr="003850AB">
        <w:trPr>
          <w:trHeight w:val="300"/>
        </w:trPr>
        <w:tc>
          <w:tcPr>
            <w:tcW w:w="1845" w:type="dxa"/>
          </w:tcPr>
          <w:p w14:paraId="5C253084" w14:textId="77777777" w:rsidR="00C53CDA" w:rsidRPr="00630DF3" w:rsidRDefault="00C53CDA" w:rsidP="009F5DEE">
            <w:pPr>
              <w:pStyle w:val="Text1"/>
              <w:ind w:left="0"/>
              <w:jc w:val="center"/>
              <w:rPr>
                <w:b/>
                <w:bCs/>
                <w:noProof/>
                <w:sz w:val="22"/>
                <w:szCs w:val="28"/>
                <w:lang w:val="en-IE"/>
              </w:rPr>
            </w:pPr>
          </w:p>
        </w:tc>
        <w:tc>
          <w:tcPr>
            <w:tcW w:w="2031" w:type="dxa"/>
          </w:tcPr>
          <w:p w14:paraId="19C3298C" w14:textId="77777777" w:rsidR="00C53CDA" w:rsidRPr="00630DF3" w:rsidRDefault="00C53CDA" w:rsidP="009F5DEE">
            <w:pPr>
              <w:pStyle w:val="Text1"/>
              <w:ind w:left="0"/>
              <w:jc w:val="center"/>
              <w:rPr>
                <w:b/>
                <w:bCs/>
                <w:noProof/>
                <w:sz w:val="22"/>
                <w:lang w:val="en-IE"/>
              </w:rPr>
            </w:pPr>
            <w:r w:rsidRPr="00630DF3">
              <w:rPr>
                <w:b/>
                <w:bCs/>
                <w:noProof/>
                <w:sz w:val="22"/>
                <w:lang w:val="en-IE"/>
              </w:rPr>
              <w:t xml:space="preserve">To be covered by current staff available in the Commission services </w:t>
            </w:r>
          </w:p>
        </w:tc>
        <w:tc>
          <w:tcPr>
            <w:tcW w:w="5611" w:type="dxa"/>
            <w:gridSpan w:val="3"/>
          </w:tcPr>
          <w:p w14:paraId="6F1DA16B" w14:textId="77777777" w:rsidR="00C53CDA" w:rsidRPr="00630DF3" w:rsidRDefault="00C53CDA" w:rsidP="009F5DEE">
            <w:pPr>
              <w:pStyle w:val="Text1"/>
              <w:ind w:left="0"/>
              <w:jc w:val="center"/>
              <w:rPr>
                <w:b/>
                <w:bCs/>
                <w:noProof/>
                <w:sz w:val="22"/>
                <w:lang w:val="en-IE"/>
              </w:rPr>
            </w:pPr>
            <w:r w:rsidRPr="00630DF3">
              <w:rPr>
                <w:b/>
                <w:bCs/>
                <w:noProof/>
                <w:sz w:val="22"/>
                <w:lang w:val="en-IE"/>
              </w:rPr>
              <w:t>Exceptional additional staff*</w:t>
            </w:r>
          </w:p>
        </w:tc>
      </w:tr>
      <w:tr w:rsidR="00A94DD4" w:rsidRPr="00630DF3" w14:paraId="54EA56BC" w14:textId="77777777" w:rsidTr="003850AB">
        <w:trPr>
          <w:trHeight w:val="300"/>
        </w:trPr>
        <w:tc>
          <w:tcPr>
            <w:tcW w:w="1845" w:type="dxa"/>
          </w:tcPr>
          <w:p w14:paraId="00B37CFF" w14:textId="77777777" w:rsidR="00C53CDA" w:rsidRPr="00630DF3" w:rsidRDefault="00C53CDA" w:rsidP="009F5DEE">
            <w:pPr>
              <w:pStyle w:val="Text1"/>
              <w:ind w:left="0"/>
              <w:jc w:val="center"/>
              <w:rPr>
                <w:b/>
                <w:bCs/>
                <w:noProof/>
                <w:sz w:val="22"/>
                <w:szCs w:val="28"/>
                <w:lang w:val="en-IE"/>
              </w:rPr>
            </w:pPr>
          </w:p>
        </w:tc>
        <w:tc>
          <w:tcPr>
            <w:tcW w:w="2031" w:type="dxa"/>
          </w:tcPr>
          <w:p w14:paraId="00CEF225" w14:textId="77777777" w:rsidR="00C53CDA" w:rsidRPr="00630DF3" w:rsidRDefault="00C53CDA" w:rsidP="009F5DEE">
            <w:pPr>
              <w:pStyle w:val="Text1"/>
              <w:ind w:left="0"/>
              <w:jc w:val="center"/>
              <w:rPr>
                <w:b/>
                <w:bCs/>
                <w:noProof/>
                <w:sz w:val="22"/>
                <w:szCs w:val="28"/>
                <w:lang w:val="en-IE"/>
              </w:rPr>
            </w:pPr>
          </w:p>
        </w:tc>
        <w:tc>
          <w:tcPr>
            <w:tcW w:w="1925" w:type="dxa"/>
          </w:tcPr>
          <w:p w14:paraId="1E2C2F11" w14:textId="77777777" w:rsidR="00C53CDA" w:rsidRPr="00630DF3" w:rsidRDefault="00C53CDA" w:rsidP="009F5DEE">
            <w:pPr>
              <w:pStyle w:val="Text1"/>
              <w:ind w:left="0"/>
              <w:jc w:val="center"/>
              <w:rPr>
                <w:b/>
                <w:bCs/>
                <w:noProof/>
                <w:sz w:val="22"/>
                <w:lang w:val="en-IE"/>
              </w:rPr>
            </w:pPr>
            <w:r w:rsidRPr="00630DF3">
              <w:rPr>
                <w:b/>
                <w:bCs/>
                <w:noProof/>
                <w:sz w:val="22"/>
                <w:lang w:val="en-IE"/>
              </w:rPr>
              <w:t>To be financed under Heading 7 or Research</w:t>
            </w:r>
          </w:p>
        </w:tc>
        <w:tc>
          <w:tcPr>
            <w:tcW w:w="1938" w:type="dxa"/>
          </w:tcPr>
          <w:p w14:paraId="201651F1" w14:textId="77777777" w:rsidR="00C53CDA" w:rsidRPr="00630DF3" w:rsidRDefault="00C53CDA" w:rsidP="009F5DEE">
            <w:pPr>
              <w:pStyle w:val="Text1"/>
              <w:ind w:left="0"/>
              <w:jc w:val="center"/>
              <w:rPr>
                <w:b/>
                <w:bCs/>
                <w:noProof/>
                <w:sz w:val="22"/>
                <w:szCs w:val="28"/>
                <w:lang w:val="en-IE"/>
              </w:rPr>
            </w:pPr>
            <w:r w:rsidRPr="00630DF3">
              <w:rPr>
                <w:b/>
                <w:bCs/>
                <w:noProof/>
                <w:sz w:val="22"/>
                <w:szCs w:val="28"/>
                <w:lang w:val="en-IE"/>
              </w:rPr>
              <w:t>To be financed from BA line</w:t>
            </w:r>
          </w:p>
        </w:tc>
        <w:tc>
          <w:tcPr>
            <w:tcW w:w="1748" w:type="dxa"/>
          </w:tcPr>
          <w:p w14:paraId="13523C92" w14:textId="77777777" w:rsidR="00C53CDA" w:rsidRPr="00630DF3" w:rsidRDefault="00C53CDA" w:rsidP="009F5DEE">
            <w:pPr>
              <w:pStyle w:val="Text1"/>
              <w:ind w:left="0"/>
              <w:jc w:val="center"/>
              <w:rPr>
                <w:b/>
                <w:bCs/>
                <w:noProof/>
                <w:sz w:val="22"/>
                <w:szCs w:val="28"/>
                <w:lang w:val="en-IE"/>
              </w:rPr>
            </w:pPr>
            <w:r w:rsidRPr="00630DF3">
              <w:rPr>
                <w:b/>
                <w:bCs/>
                <w:noProof/>
                <w:sz w:val="22"/>
                <w:szCs w:val="28"/>
                <w:lang w:val="en-IE"/>
              </w:rPr>
              <w:t>To be financed from fees</w:t>
            </w:r>
          </w:p>
        </w:tc>
      </w:tr>
      <w:tr w:rsidR="00A94DD4" w:rsidRPr="00630DF3" w14:paraId="7851554B" w14:textId="77777777" w:rsidTr="003850AB">
        <w:trPr>
          <w:trHeight w:val="300"/>
        </w:trPr>
        <w:tc>
          <w:tcPr>
            <w:tcW w:w="1845" w:type="dxa"/>
          </w:tcPr>
          <w:p w14:paraId="3D0E5A81" w14:textId="77777777" w:rsidR="00C53CDA" w:rsidRPr="00630DF3" w:rsidRDefault="00C53CDA" w:rsidP="009F5DEE">
            <w:pPr>
              <w:pStyle w:val="Text1"/>
              <w:ind w:left="0"/>
              <w:rPr>
                <w:noProof/>
                <w:sz w:val="22"/>
                <w:szCs w:val="28"/>
                <w:lang w:val="en-IE"/>
              </w:rPr>
            </w:pPr>
            <w:r w:rsidRPr="00630DF3">
              <w:rPr>
                <w:noProof/>
                <w:sz w:val="22"/>
                <w:szCs w:val="28"/>
                <w:lang w:val="en-IE"/>
              </w:rPr>
              <w:t>Establishment plan posts</w:t>
            </w:r>
          </w:p>
        </w:tc>
        <w:tc>
          <w:tcPr>
            <w:tcW w:w="2031" w:type="dxa"/>
          </w:tcPr>
          <w:p w14:paraId="6AB2CDBE" w14:textId="77777777" w:rsidR="00C53CDA" w:rsidRPr="00630DF3" w:rsidRDefault="00C53CDA" w:rsidP="009F5DEE">
            <w:pPr>
              <w:pStyle w:val="Text1"/>
              <w:ind w:left="0"/>
              <w:rPr>
                <w:noProof/>
                <w:sz w:val="22"/>
                <w:szCs w:val="28"/>
                <w:lang w:val="en-IE"/>
              </w:rPr>
            </w:pPr>
          </w:p>
        </w:tc>
        <w:tc>
          <w:tcPr>
            <w:tcW w:w="1925" w:type="dxa"/>
          </w:tcPr>
          <w:p w14:paraId="688BEBC8" w14:textId="77777777" w:rsidR="00C53CDA" w:rsidRPr="00630DF3" w:rsidRDefault="00C53CDA" w:rsidP="009F5DEE">
            <w:pPr>
              <w:pStyle w:val="Text1"/>
              <w:ind w:left="0"/>
              <w:rPr>
                <w:noProof/>
                <w:sz w:val="22"/>
                <w:szCs w:val="28"/>
                <w:lang w:val="en-IE"/>
              </w:rPr>
            </w:pPr>
          </w:p>
        </w:tc>
        <w:tc>
          <w:tcPr>
            <w:tcW w:w="1938" w:type="dxa"/>
          </w:tcPr>
          <w:p w14:paraId="5AE137DD" w14:textId="77777777" w:rsidR="00C53CDA" w:rsidRPr="00630DF3" w:rsidRDefault="00C53CDA" w:rsidP="009F5DEE">
            <w:pPr>
              <w:pStyle w:val="Text1"/>
              <w:ind w:left="0"/>
              <w:rPr>
                <w:noProof/>
                <w:sz w:val="22"/>
                <w:szCs w:val="28"/>
                <w:lang w:val="en-IE"/>
              </w:rPr>
            </w:pPr>
            <w:r w:rsidRPr="00630DF3">
              <w:rPr>
                <w:noProof/>
                <w:sz w:val="22"/>
                <w:szCs w:val="28"/>
                <w:lang w:val="en-IE"/>
              </w:rPr>
              <w:t>N/A</w:t>
            </w:r>
          </w:p>
        </w:tc>
        <w:tc>
          <w:tcPr>
            <w:tcW w:w="1748" w:type="dxa"/>
          </w:tcPr>
          <w:p w14:paraId="0D28FBD2" w14:textId="77777777" w:rsidR="00C53CDA" w:rsidRPr="00630DF3" w:rsidRDefault="00C53CDA" w:rsidP="009F5DEE">
            <w:pPr>
              <w:pStyle w:val="Text1"/>
              <w:ind w:left="0"/>
              <w:rPr>
                <w:noProof/>
                <w:sz w:val="22"/>
                <w:szCs w:val="28"/>
                <w:lang w:val="en-IE"/>
              </w:rPr>
            </w:pPr>
          </w:p>
        </w:tc>
      </w:tr>
      <w:tr w:rsidR="00A94DD4" w:rsidRPr="00630DF3" w14:paraId="4B0E317B" w14:textId="77777777" w:rsidTr="003850AB">
        <w:trPr>
          <w:trHeight w:val="300"/>
        </w:trPr>
        <w:tc>
          <w:tcPr>
            <w:tcW w:w="1845" w:type="dxa"/>
          </w:tcPr>
          <w:p w14:paraId="63420C50" w14:textId="77777777" w:rsidR="00C53CDA" w:rsidRPr="00630DF3" w:rsidRDefault="00C53CDA" w:rsidP="009F5DEE">
            <w:pPr>
              <w:pStyle w:val="Text1"/>
              <w:ind w:left="0"/>
              <w:rPr>
                <w:noProof/>
                <w:sz w:val="22"/>
                <w:szCs w:val="28"/>
                <w:lang w:val="en-IE"/>
              </w:rPr>
            </w:pPr>
            <w:r w:rsidRPr="00630DF3">
              <w:rPr>
                <w:noProof/>
                <w:sz w:val="22"/>
                <w:szCs w:val="28"/>
                <w:lang w:val="en-IE"/>
              </w:rPr>
              <w:t>External staff (CA, SNEs, INT)</w:t>
            </w:r>
          </w:p>
        </w:tc>
        <w:tc>
          <w:tcPr>
            <w:tcW w:w="2031" w:type="dxa"/>
          </w:tcPr>
          <w:p w14:paraId="77DF52D1" w14:textId="77777777" w:rsidR="00C53CDA" w:rsidRPr="00630DF3" w:rsidRDefault="00C53CDA" w:rsidP="009F5DEE">
            <w:pPr>
              <w:pStyle w:val="Text1"/>
              <w:ind w:left="0"/>
              <w:rPr>
                <w:noProof/>
                <w:sz w:val="22"/>
                <w:szCs w:val="28"/>
                <w:lang w:val="en-IE"/>
              </w:rPr>
            </w:pPr>
          </w:p>
        </w:tc>
        <w:tc>
          <w:tcPr>
            <w:tcW w:w="1925" w:type="dxa"/>
          </w:tcPr>
          <w:p w14:paraId="4D79227F" w14:textId="77777777" w:rsidR="00C53CDA" w:rsidRPr="00630DF3" w:rsidRDefault="00C53CDA" w:rsidP="009F5DEE">
            <w:pPr>
              <w:pStyle w:val="Text1"/>
              <w:ind w:left="0"/>
              <w:rPr>
                <w:noProof/>
                <w:sz w:val="22"/>
                <w:szCs w:val="28"/>
                <w:lang w:val="en-IE"/>
              </w:rPr>
            </w:pPr>
          </w:p>
        </w:tc>
        <w:tc>
          <w:tcPr>
            <w:tcW w:w="1938" w:type="dxa"/>
          </w:tcPr>
          <w:p w14:paraId="3B2D44AB" w14:textId="77777777" w:rsidR="00C53CDA" w:rsidRPr="00630DF3" w:rsidRDefault="00C53CDA" w:rsidP="009F5DEE">
            <w:pPr>
              <w:pStyle w:val="Text1"/>
              <w:ind w:left="0"/>
              <w:rPr>
                <w:noProof/>
                <w:sz w:val="22"/>
                <w:szCs w:val="28"/>
                <w:lang w:val="en-IE"/>
              </w:rPr>
            </w:pPr>
          </w:p>
        </w:tc>
        <w:tc>
          <w:tcPr>
            <w:tcW w:w="1748" w:type="dxa"/>
          </w:tcPr>
          <w:p w14:paraId="52B0287D" w14:textId="77777777" w:rsidR="00C53CDA" w:rsidRPr="00630DF3" w:rsidRDefault="00C53CDA" w:rsidP="009F5DEE">
            <w:pPr>
              <w:pStyle w:val="Text1"/>
              <w:ind w:left="0"/>
              <w:rPr>
                <w:noProof/>
                <w:sz w:val="22"/>
                <w:szCs w:val="28"/>
                <w:lang w:val="en-IE"/>
              </w:rPr>
            </w:pPr>
          </w:p>
        </w:tc>
      </w:tr>
    </w:tbl>
    <w:p w14:paraId="7A8D0F00" w14:textId="77777777" w:rsidR="00C53CDA" w:rsidRPr="00630DF3" w:rsidRDefault="00C53CDA" w:rsidP="009F5DEE">
      <w:pPr>
        <w:rPr>
          <w:noProof/>
          <w:lang w:val="en-IE"/>
        </w:rPr>
      </w:pPr>
    </w:p>
    <w:p w14:paraId="1085729B" w14:textId="77777777" w:rsidR="00C53CDA" w:rsidRPr="00630DF3" w:rsidRDefault="00C53CDA" w:rsidP="0096110E">
      <w:pPr>
        <w:pStyle w:val="Text1"/>
        <w:rPr>
          <w:noProof/>
          <w:lang w:val="en-IE"/>
        </w:rPr>
      </w:pPr>
      <w:r w:rsidRPr="00630DF3">
        <w:rPr>
          <w:noProof/>
          <w:lang w:val="en-IE"/>
        </w:rPr>
        <w:t>Description of tasks to be carried out by:</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A102B" w:rsidRPr="00630DF3" w14:paraId="228903E3" w14:textId="77777777">
        <w:tc>
          <w:tcPr>
            <w:tcW w:w="3240" w:type="dxa"/>
          </w:tcPr>
          <w:p w14:paraId="6A8A64AB" w14:textId="77777777" w:rsidR="00C53CDA" w:rsidRPr="00630DF3" w:rsidRDefault="00C53CDA" w:rsidP="009F5DEE">
            <w:pPr>
              <w:rPr>
                <w:noProof/>
                <w:sz w:val="20"/>
                <w:lang w:val="en-IE"/>
              </w:rPr>
            </w:pPr>
            <w:r w:rsidRPr="00630DF3">
              <w:rPr>
                <w:noProof/>
                <w:sz w:val="20"/>
                <w:lang w:val="en-IE"/>
              </w:rPr>
              <w:t>Officials and temporary staff</w:t>
            </w:r>
          </w:p>
        </w:tc>
        <w:tc>
          <w:tcPr>
            <w:tcW w:w="7200" w:type="dxa"/>
          </w:tcPr>
          <w:p w14:paraId="5A44F572" w14:textId="77777777" w:rsidR="00C53CDA" w:rsidRPr="00630DF3" w:rsidRDefault="00C53CDA" w:rsidP="009F5DEE">
            <w:pPr>
              <w:rPr>
                <w:noProof/>
                <w:sz w:val="20"/>
                <w:lang w:val="en-IE"/>
              </w:rPr>
            </w:pPr>
          </w:p>
        </w:tc>
      </w:tr>
      <w:tr w:rsidR="001A102B" w:rsidRPr="00630DF3" w14:paraId="7039CA11" w14:textId="77777777">
        <w:tc>
          <w:tcPr>
            <w:tcW w:w="3240" w:type="dxa"/>
          </w:tcPr>
          <w:p w14:paraId="7D66DD66" w14:textId="77777777" w:rsidR="00C53CDA" w:rsidRPr="00630DF3" w:rsidRDefault="00C53CDA" w:rsidP="009F5DEE">
            <w:pPr>
              <w:spacing w:before="60" w:after="60"/>
              <w:rPr>
                <w:noProof/>
                <w:sz w:val="20"/>
                <w:lang w:val="en-IE"/>
              </w:rPr>
            </w:pPr>
            <w:r w:rsidRPr="00630DF3">
              <w:rPr>
                <w:noProof/>
                <w:sz w:val="20"/>
                <w:lang w:val="en-IE"/>
              </w:rPr>
              <w:t>External staff</w:t>
            </w:r>
          </w:p>
        </w:tc>
        <w:tc>
          <w:tcPr>
            <w:tcW w:w="7200" w:type="dxa"/>
          </w:tcPr>
          <w:p w14:paraId="6E488C43" w14:textId="77777777" w:rsidR="00C53CDA" w:rsidRPr="00630DF3" w:rsidRDefault="00C53CDA" w:rsidP="009F5DEE">
            <w:pPr>
              <w:rPr>
                <w:noProof/>
                <w:sz w:val="20"/>
                <w:lang w:val="en-IE"/>
              </w:rPr>
            </w:pPr>
          </w:p>
        </w:tc>
      </w:tr>
    </w:tbl>
    <w:p w14:paraId="7409E562" w14:textId="77777777" w:rsidR="00C53CDA" w:rsidRPr="00630DF3" w:rsidRDefault="00C53CDA" w:rsidP="009F5DEE">
      <w:pPr>
        <w:pStyle w:val="ManualHeading3"/>
        <w:rPr>
          <w:noProof/>
          <w:lang w:val="en-IE"/>
        </w:rPr>
      </w:pPr>
      <w:bookmarkStart w:id="162" w:name="_Toc177549031"/>
      <w:r w:rsidRPr="00630DF3">
        <w:rPr>
          <w:noProof/>
          <w:lang w:val="en-IE"/>
        </w:rPr>
        <w:t>3.2.5.</w:t>
      </w:r>
      <w:r w:rsidRPr="00630DF3">
        <w:rPr>
          <w:noProof/>
          <w:lang w:val="en-IE"/>
        </w:rPr>
        <w:tab/>
        <w:t>Overview of estimated impact on digital technology-related investments</w:t>
      </w:r>
      <w:bookmarkEnd w:id="162"/>
    </w:p>
    <w:p w14:paraId="3AB1E081" w14:textId="77777777" w:rsidR="00482631" w:rsidRPr="00630DF3" w:rsidRDefault="00482631" w:rsidP="00482631">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630DF3">
        <w:rPr>
          <w:noProof/>
          <w:color w:val="000000" w:themeColor="text1"/>
          <w:lang w:val="en-IE"/>
        </w:rPr>
        <w:t xml:space="preserve">Due to its horizontal nature, the Regulation does not create new standalone budgetary commitments. Instead, its implementation will be supported through the budget allocated to Union programmes and administrative expenditure. Consequently, the financial needs stemming from this initiative are covered in the Legislative Financial and Digital Statements (LFDS) of the relevant sectoral programmes. </w:t>
      </w:r>
    </w:p>
    <w:tbl>
      <w:tblPr>
        <w:tblW w:w="5000" w:type="pct"/>
        <w:tblLook w:val="04A0" w:firstRow="1" w:lastRow="0" w:firstColumn="1" w:lastColumn="0" w:noHBand="0" w:noVBand="1"/>
      </w:tblPr>
      <w:tblGrid>
        <w:gridCol w:w="1433"/>
        <w:gridCol w:w="948"/>
        <w:gridCol w:w="949"/>
        <w:gridCol w:w="947"/>
        <w:gridCol w:w="949"/>
        <w:gridCol w:w="949"/>
        <w:gridCol w:w="949"/>
        <w:gridCol w:w="949"/>
        <w:gridCol w:w="980"/>
      </w:tblGrid>
      <w:tr w:rsidR="007C6265" w:rsidRPr="00630DF3" w14:paraId="0B5A71DC" w14:textId="77777777">
        <w:trPr>
          <w:trHeight w:val="650"/>
        </w:trPr>
        <w:tc>
          <w:tcPr>
            <w:tcW w:w="792" w:type="pct"/>
            <w:vMerge w:val="restart"/>
            <w:tcBorders>
              <w:top w:val="single" w:sz="8" w:space="0" w:color="auto"/>
              <w:left w:val="single" w:sz="8" w:space="0" w:color="auto"/>
              <w:bottom w:val="nil"/>
              <w:right w:val="single" w:sz="8" w:space="0" w:color="auto"/>
            </w:tcBorders>
            <w:vAlign w:val="center"/>
            <w:hideMark/>
          </w:tcPr>
          <w:p w14:paraId="54FE9119"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TOTAL Digital and IT appropriations</w:t>
            </w:r>
          </w:p>
        </w:tc>
        <w:tc>
          <w:tcPr>
            <w:tcW w:w="524" w:type="pct"/>
            <w:tcBorders>
              <w:top w:val="single" w:sz="8" w:space="0" w:color="auto"/>
              <w:left w:val="nil"/>
              <w:bottom w:val="nil"/>
              <w:right w:val="single" w:sz="8" w:space="0" w:color="auto"/>
            </w:tcBorders>
            <w:vAlign w:val="center"/>
            <w:hideMark/>
          </w:tcPr>
          <w:p w14:paraId="45115CED"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4626B8B4"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3" w:type="pct"/>
            <w:tcBorders>
              <w:top w:val="single" w:sz="8" w:space="0" w:color="auto"/>
              <w:left w:val="nil"/>
              <w:bottom w:val="nil"/>
              <w:right w:val="single" w:sz="8" w:space="0" w:color="auto"/>
            </w:tcBorders>
            <w:vAlign w:val="center"/>
            <w:hideMark/>
          </w:tcPr>
          <w:p w14:paraId="5688AB9A"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542C2775"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3CF29EA7"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42BD3CC4"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24" w:type="pct"/>
            <w:tcBorders>
              <w:top w:val="single" w:sz="8" w:space="0" w:color="auto"/>
              <w:left w:val="nil"/>
              <w:bottom w:val="nil"/>
              <w:right w:val="single" w:sz="8" w:space="0" w:color="auto"/>
            </w:tcBorders>
            <w:vAlign w:val="center"/>
            <w:hideMark/>
          </w:tcPr>
          <w:p w14:paraId="70D10BB5" w14:textId="77777777" w:rsidR="007C6265" w:rsidRPr="00630DF3" w:rsidRDefault="007C6265">
            <w:pPr>
              <w:spacing w:before="0" w:after="0"/>
              <w:jc w:val="center"/>
              <w:rPr>
                <w:rFonts w:eastAsia="Times New Roman"/>
                <w:noProof/>
                <w:color w:val="000000"/>
                <w:sz w:val="18"/>
                <w:szCs w:val="18"/>
                <w:lang w:val="en-IE" w:eastAsia="en-IE"/>
              </w:rPr>
            </w:pPr>
            <w:r w:rsidRPr="00630DF3">
              <w:rPr>
                <w:rFonts w:eastAsia="Times New Roman"/>
                <w:noProof/>
                <w:color w:val="000000" w:themeColor="text1"/>
                <w:sz w:val="18"/>
                <w:szCs w:val="18"/>
                <w:lang w:val="en-IE" w:eastAsia="en-IE"/>
              </w:rPr>
              <w:t>Year</w:t>
            </w:r>
          </w:p>
        </w:tc>
        <w:tc>
          <w:tcPr>
            <w:tcW w:w="543" w:type="pct"/>
            <w:vMerge w:val="restart"/>
            <w:tcBorders>
              <w:top w:val="single" w:sz="8" w:space="0" w:color="auto"/>
              <w:left w:val="single" w:sz="8" w:space="0" w:color="auto"/>
              <w:bottom w:val="single" w:sz="8" w:space="0" w:color="000000"/>
              <w:right w:val="single" w:sz="8" w:space="0" w:color="auto"/>
            </w:tcBorders>
            <w:vAlign w:val="center"/>
            <w:hideMark/>
          </w:tcPr>
          <w:p w14:paraId="1EBB1D29"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TOTAL MFF 2028 - 2034</w:t>
            </w:r>
          </w:p>
        </w:tc>
      </w:tr>
      <w:tr w:rsidR="007C6265" w:rsidRPr="00630DF3" w14:paraId="38AAE527" w14:textId="77777777">
        <w:trPr>
          <w:trHeight w:val="300"/>
        </w:trPr>
        <w:tc>
          <w:tcPr>
            <w:tcW w:w="792" w:type="pct"/>
            <w:vMerge/>
            <w:tcBorders>
              <w:top w:val="single" w:sz="8" w:space="0" w:color="auto"/>
              <w:left w:val="single" w:sz="8" w:space="0" w:color="auto"/>
              <w:bottom w:val="nil"/>
              <w:right w:val="single" w:sz="8" w:space="0" w:color="auto"/>
            </w:tcBorders>
            <w:vAlign w:val="center"/>
            <w:hideMark/>
          </w:tcPr>
          <w:p w14:paraId="27CEAEBC" w14:textId="77777777" w:rsidR="007C6265" w:rsidRPr="00630DF3" w:rsidRDefault="007C6265">
            <w:pPr>
              <w:spacing w:before="0" w:after="0"/>
              <w:jc w:val="left"/>
              <w:rPr>
                <w:rFonts w:eastAsia="Times New Roman"/>
                <w:b/>
                <w:bCs/>
                <w:noProof/>
                <w:color w:val="000000"/>
                <w:sz w:val="18"/>
                <w:szCs w:val="18"/>
                <w:lang w:val="en-IE" w:eastAsia="en-IE"/>
              </w:rPr>
            </w:pPr>
          </w:p>
        </w:tc>
        <w:tc>
          <w:tcPr>
            <w:tcW w:w="524" w:type="pct"/>
            <w:tcBorders>
              <w:top w:val="nil"/>
              <w:left w:val="nil"/>
              <w:bottom w:val="single" w:sz="8" w:space="0" w:color="auto"/>
              <w:right w:val="single" w:sz="8" w:space="0" w:color="auto"/>
            </w:tcBorders>
            <w:vAlign w:val="center"/>
            <w:hideMark/>
          </w:tcPr>
          <w:p w14:paraId="3F122369"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2028</w:t>
            </w:r>
          </w:p>
        </w:tc>
        <w:tc>
          <w:tcPr>
            <w:tcW w:w="524" w:type="pct"/>
            <w:tcBorders>
              <w:top w:val="nil"/>
              <w:left w:val="nil"/>
              <w:bottom w:val="single" w:sz="8" w:space="0" w:color="auto"/>
              <w:right w:val="single" w:sz="8" w:space="0" w:color="auto"/>
            </w:tcBorders>
            <w:vAlign w:val="center"/>
            <w:hideMark/>
          </w:tcPr>
          <w:p w14:paraId="35E54711"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2029</w:t>
            </w:r>
          </w:p>
        </w:tc>
        <w:tc>
          <w:tcPr>
            <w:tcW w:w="523" w:type="pct"/>
            <w:tcBorders>
              <w:top w:val="nil"/>
              <w:left w:val="nil"/>
              <w:bottom w:val="single" w:sz="8" w:space="0" w:color="auto"/>
              <w:right w:val="single" w:sz="8" w:space="0" w:color="auto"/>
            </w:tcBorders>
            <w:vAlign w:val="center"/>
            <w:hideMark/>
          </w:tcPr>
          <w:p w14:paraId="37E41B70"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2030</w:t>
            </w:r>
          </w:p>
        </w:tc>
        <w:tc>
          <w:tcPr>
            <w:tcW w:w="524" w:type="pct"/>
            <w:tcBorders>
              <w:top w:val="nil"/>
              <w:left w:val="nil"/>
              <w:bottom w:val="single" w:sz="8" w:space="0" w:color="auto"/>
              <w:right w:val="single" w:sz="8" w:space="0" w:color="auto"/>
            </w:tcBorders>
            <w:vAlign w:val="center"/>
            <w:hideMark/>
          </w:tcPr>
          <w:p w14:paraId="44FD5D5F"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2031</w:t>
            </w:r>
          </w:p>
        </w:tc>
        <w:tc>
          <w:tcPr>
            <w:tcW w:w="524" w:type="pct"/>
            <w:tcBorders>
              <w:top w:val="nil"/>
              <w:left w:val="nil"/>
              <w:bottom w:val="single" w:sz="8" w:space="0" w:color="auto"/>
              <w:right w:val="single" w:sz="8" w:space="0" w:color="auto"/>
            </w:tcBorders>
            <w:vAlign w:val="center"/>
            <w:hideMark/>
          </w:tcPr>
          <w:p w14:paraId="46F3DC81"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2032</w:t>
            </w:r>
          </w:p>
        </w:tc>
        <w:tc>
          <w:tcPr>
            <w:tcW w:w="524" w:type="pct"/>
            <w:tcBorders>
              <w:top w:val="nil"/>
              <w:left w:val="nil"/>
              <w:bottom w:val="single" w:sz="8" w:space="0" w:color="auto"/>
              <w:right w:val="single" w:sz="8" w:space="0" w:color="auto"/>
            </w:tcBorders>
            <w:vAlign w:val="center"/>
            <w:hideMark/>
          </w:tcPr>
          <w:p w14:paraId="145F1649"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2033</w:t>
            </w:r>
          </w:p>
        </w:tc>
        <w:tc>
          <w:tcPr>
            <w:tcW w:w="524" w:type="pct"/>
            <w:tcBorders>
              <w:top w:val="nil"/>
              <w:left w:val="nil"/>
              <w:bottom w:val="single" w:sz="8" w:space="0" w:color="auto"/>
              <w:right w:val="single" w:sz="8" w:space="0" w:color="auto"/>
            </w:tcBorders>
            <w:vAlign w:val="center"/>
            <w:hideMark/>
          </w:tcPr>
          <w:p w14:paraId="1EE6A4B2" w14:textId="77777777" w:rsidR="007C6265" w:rsidRPr="00630DF3" w:rsidRDefault="007C6265">
            <w:pPr>
              <w:spacing w:before="0" w:after="0"/>
              <w:jc w:val="center"/>
              <w:rPr>
                <w:rFonts w:eastAsia="Times New Roman"/>
                <w:b/>
                <w:bCs/>
                <w:noProof/>
                <w:color w:val="000000"/>
                <w:sz w:val="18"/>
                <w:szCs w:val="18"/>
                <w:lang w:val="en-IE" w:eastAsia="en-IE"/>
              </w:rPr>
            </w:pPr>
            <w:r w:rsidRPr="00630DF3">
              <w:rPr>
                <w:rFonts w:eastAsia="Times New Roman"/>
                <w:b/>
                <w:bCs/>
                <w:noProof/>
                <w:color w:val="000000" w:themeColor="text1"/>
                <w:sz w:val="18"/>
                <w:szCs w:val="18"/>
                <w:lang w:val="en-IE" w:eastAsia="en-IE"/>
              </w:rPr>
              <w:t>2034</w:t>
            </w: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114900A8" w14:textId="77777777" w:rsidR="007C6265" w:rsidRPr="00630DF3" w:rsidRDefault="007C6265">
            <w:pPr>
              <w:spacing w:before="0" w:after="0"/>
              <w:jc w:val="left"/>
              <w:rPr>
                <w:rFonts w:eastAsia="Times New Roman"/>
                <w:b/>
                <w:bCs/>
                <w:noProof/>
                <w:color w:val="000000"/>
                <w:sz w:val="18"/>
                <w:szCs w:val="18"/>
                <w:lang w:val="en-IE" w:eastAsia="en-IE"/>
              </w:rPr>
            </w:pPr>
          </w:p>
        </w:tc>
      </w:tr>
      <w:tr w:rsidR="007C6265" w:rsidRPr="00630DF3" w14:paraId="3BCA722A" w14:textId="77777777">
        <w:trPr>
          <w:trHeight w:val="300"/>
        </w:trPr>
        <w:tc>
          <w:tcPr>
            <w:tcW w:w="5000" w:type="pct"/>
            <w:gridSpan w:val="9"/>
            <w:tcBorders>
              <w:top w:val="nil"/>
              <w:left w:val="single" w:sz="8" w:space="0" w:color="auto"/>
              <w:bottom w:val="single" w:sz="8" w:space="0" w:color="auto"/>
              <w:right w:val="single" w:sz="8" w:space="0" w:color="000000"/>
            </w:tcBorders>
            <w:vAlign w:val="center"/>
            <w:hideMark/>
          </w:tcPr>
          <w:p w14:paraId="0F25E4E2" w14:textId="77777777" w:rsidR="007C6265" w:rsidRPr="00630DF3" w:rsidRDefault="007C6265">
            <w:pPr>
              <w:spacing w:before="0" w:after="0"/>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HEADING 7</w:t>
            </w:r>
          </w:p>
        </w:tc>
      </w:tr>
      <w:tr w:rsidR="007C6265" w:rsidRPr="00630DF3" w14:paraId="13EA26C7" w14:textId="77777777">
        <w:trPr>
          <w:trHeight w:val="790"/>
        </w:trPr>
        <w:tc>
          <w:tcPr>
            <w:tcW w:w="792" w:type="pct"/>
            <w:tcBorders>
              <w:top w:val="nil"/>
              <w:left w:val="single" w:sz="8" w:space="0" w:color="auto"/>
              <w:bottom w:val="single" w:sz="8" w:space="0" w:color="auto"/>
              <w:right w:val="single" w:sz="8" w:space="0" w:color="auto"/>
            </w:tcBorders>
            <w:vAlign w:val="center"/>
            <w:hideMark/>
          </w:tcPr>
          <w:p w14:paraId="608A9AB6" w14:textId="77777777" w:rsidR="007C6265" w:rsidRPr="00630DF3" w:rsidRDefault="007C6265">
            <w:pPr>
              <w:spacing w:before="0" w:after="0"/>
              <w:jc w:val="left"/>
              <w:rPr>
                <w:rFonts w:ascii="Arial Narrow" w:eastAsia="Times New Roman" w:hAnsi="Arial Narrow"/>
                <w:noProof/>
                <w:color w:val="000000"/>
                <w:sz w:val="20"/>
                <w:szCs w:val="20"/>
                <w:lang w:val="en-IE" w:eastAsia="en-IE"/>
              </w:rPr>
            </w:pPr>
            <w:r w:rsidRPr="00630DF3">
              <w:rPr>
                <w:rFonts w:ascii="Arial Narrow" w:eastAsia="Times New Roman" w:hAnsi="Arial Narrow"/>
                <w:noProof/>
                <w:color w:val="000000"/>
                <w:sz w:val="20"/>
                <w:szCs w:val="20"/>
                <w:lang w:val="en-IE" w:eastAsia="en-IE"/>
              </w:rPr>
              <w:t>IT expenditure (corporate)</w:t>
            </w:r>
            <w:r w:rsidRPr="00630DF3">
              <w:rPr>
                <w:rFonts w:eastAsia="Times New Roman"/>
                <w:noProof/>
                <w:color w:val="000000"/>
                <w:sz w:val="16"/>
                <w:szCs w:val="16"/>
                <w:lang w:val="en-IE" w:eastAsia="en-IE"/>
              </w:rPr>
              <w:t xml:space="preserve"> </w:t>
            </w:r>
          </w:p>
        </w:tc>
        <w:tc>
          <w:tcPr>
            <w:tcW w:w="524" w:type="pct"/>
            <w:tcBorders>
              <w:top w:val="nil"/>
              <w:left w:val="nil"/>
              <w:bottom w:val="single" w:sz="8" w:space="0" w:color="auto"/>
              <w:right w:val="single" w:sz="8" w:space="0" w:color="auto"/>
            </w:tcBorders>
            <w:shd w:val="clear" w:color="000000" w:fill="D9D9D9"/>
            <w:vAlign w:val="center"/>
            <w:hideMark/>
          </w:tcPr>
          <w:p w14:paraId="405E0FB5"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38D798D"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157D1E85"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C089760"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0A42D84"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57313AB"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0AC6648F"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43" w:type="pct"/>
            <w:tcBorders>
              <w:top w:val="nil"/>
              <w:left w:val="nil"/>
              <w:bottom w:val="single" w:sz="8" w:space="0" w:color="auto"/>
              <w:right w:val="single" w:sz="8" w:space="0" w:color="auto"/>
            </w:tcBorders>
            <w:shd w:val="clear" w:color="000000" w:fill="D9D9D9"/>
            <w:vAlign w:val="center"/>
            <w:hideMark/>
          </w:tcPr>
          <w:p w14:paraId="780C88D4"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r w:rsidR="007C6265" w:rsidRPr="00630DF3" w14:paraId="18BE4EA5" w14:textId="77777777">
        <w:trPr>
          <w:trHeight w:val="43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18DE5A37" w14:textId="77777777" w:rsidR="007C6265" w:rsidRPr="00630DF3" w:rsidRDefault="007C6265">
            <w:pPr>
              <w:spacing w:before="0" w:after="0"/>
              <w:jc w:val="center"/>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Subtotal HEADING 7</w:t>
            </w:r>
          </w:p>
        </w:tc>
        <w:tc>
          <w:tcPr>
            <w:tcW w:w="524" w:type="pct"/>
            <w:tcBorders>
              <w:top w:val="nil"/>
              <w:left w:val="nil"/>
              <w:bottom w:val="single" w:sz="8" w:space="0" w:color="auto"/>
              <w:right w:val="single" w:sz="8" w:space="0" w:color="auto"/>
            </w:tcBorders>
            <w:shd w:val="clear" w:color="000000" w:fill="D9D9D9"/>
            <w:vAlign w:val="center"/>
            <w:hideMark/>
          </w:tcPr>
          <w:p w14:paraId="2537B31E"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4DF5625"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66F8B7E2"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EB34F43"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FF4A856"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17EAD3C5"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26CAEF08"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43" w:type="pct"/>
            <w:tcBorders>
              <w:top w:val="nil"/>
              <w:left w:val="nil"/>
              <w:bottom w:val="single" w:sz="8" w:space="0" w:color="auto"/>
              <w:right w:val="single" w:sz="8" w:space="0" w:color="auto"/>
            </w:tcBorders>
            <w:shd w:val="clear" w:color="000000" w:fill="D9D9D9"/>
            <w:vAlign w:val="center"/>
            <w:hideMark/>
          </w:tcPr>
          <w:p w14:paraId="5240BDCD"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r w:rsidR="007C6265" w:rsidRPr="00630DF3" w14:paraId="28A1E67B"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57DBDC5E" w14:textId="77777777" w:rsidR="007C6265" w:rsidRPr="00630DF3" w:rsidRDefault="007C6265">
            <w:pPr>
              <w:spacing w:before="0" w:after="0"/>
              <w:jc w:val="left"/>
              <w:rPr>
                <w:rFonts w:eastAsia="Times New Roman"/>
                <w:b/>
                <w:bCs/>
                <w:noProof/>
                <w:color w:val="000000"/>
                <w:sz w:val="16"/>
                <w:szCs w:val="16"/>
                <w:lang w:val="en-IE" w:eastAsia="en-IE"/>
              </w:rPr>
            </w:pPr>
            <w:r w:rsidRPr="00630DF3">
              <w:rPr>
                <w:rFonts w:eastAsia="Times New Roman"/>
                <w:b/>
                <w:bCs/>
                <w:noProof/>
                <w:color w:val="000000"/>
                <w:sz w:val="16"/>
                <w:szCs w:val="16"/>
                <w:lang w:val="en-IE" w:eastAsia="en-IE"/>
              </w:rPr>
              <w:t>Outside HEADING 7</w:t>
            </w:r>
          </w:p>
        </w:tc>
      </w:tr>
      <w:tr w:rsidR="007C6265" w:rsidRPr="00630DF3" w14:paraId="1424599E" w14:textId="77777777">
        <w:trPr>
          <w:trHeight w:val="1570"/>
        </w:trPr>
        <w:tc>
          <w:tcPr>
            <w:tcW w:w="792" w:type="pct"/>
            <w:tcBorders>
              <w:top w:val="nil"/>
              <w:left w:val="single" w:sz="8" w:space="0" w:color="auto"/>
              <w:bottom w:val="single" w:sz="8" w:space="0" w:color="auto"/>
              <w:right w:val="single" w:sz="8" w:space="0" w:color="auto"/>
            </w:tcBorders>
            <w:vAlign w:val="center"/>
            <w:hideMark/>
          </w:tcPr>
          <w:p w14:paraId="6613B879" w14:textId="77777777" w:rsidR="007C6265" w:rsidRPr="00630DF3" w:rsidRDefault="007C6265">
            <w:pPr>
              <w:spacing w:before="0" w:after="0"/>
              <w:jc w:val="left"/>
              <w:rPr>
                <w:rFonts w:ascii="Arial Narrow" w:eastAsia="Times New Roman" w:hAnsi="Arial Narrow"/>
                <w:noProof/>
                <w:color w:val="000000"/>
                <w:sz w:val="20"/>
                <w:szCs w:val="20"/>
                <w:lang w:val="en-IE" w:eastAsia="en-IE"/>
              </w:rPr>
            </w:pPr>
            <w:r w:rsidRPr="00630DF3">
              <w:rPr>
                <w:rFonts w:ascii="Arial Narrow" w:eastAsia="Times New Roman" w:hAnsi="Arial Narrow"/>
                <w:noProof/>
                <w:color w:val="000000"/>
                <w:sz w:val="20"/>
                <w:szCs w:val="20"/>
                <w:lang w:val="en-IE" w:eastAsia="en-IE"/>
              </w:rPr>
              <w:t>Policy IT expenditure on operational programmes</w:t>
            </w:r>
          </w:p>
        </w:tc>
        <w:tc>
          <w:tcPr>
            <w:tcW w:w="524" w:type="pct"/>
            <w:tcBorders>
              <w:top w:val="nil"/>
              <w:left w:val="nil"/>
              <w:bottom w:val="single" w:sz="8" w:space="0" w:color="auto"/>
              <w:right w:val="single" w:sz="8" w:space="0" w:color="auto"/>
            </w:tcBorders>
            <w:shd w:val="clear" w:color="000000" w:fill="D9D9D9"/>
            <w:vAlign w:val="center"/>
            <w:hideMark/>
          </w:tcPr>
          <w:p w14:paraId="1D98F837"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10770BEF"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42117AE8"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3A50121"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5C292993"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22CDD65"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E36423B" w14:textId="77777777" w:rsidR="007C6265" w:rsidRPr="00630DF3" w:rsidRDefault="007C6265">
            <w:pPr>
              <w:spacing w:before="0" w:after="0"/>
              <w:jc w:val="right"/>
              <w:rPr>
                <w:rFonts w:eastAsia="Times New Roman"/>
                <w:noProof/>
                <w:color w:val="000000"/>
                <w:sz w:val="16"/>
                <w:szCs w:val="16"/>
                <w:lang w:val="en-IE" w:eastAsia="en-IE"/>
              </w:rPr>
            </w:pPr>
            <w:r w:rsidRPr="00630DF3">
              <w:rPr>
                <w:rFonts w:eastAsia="Times New Roman"/>
                <w:noProof/>
                <w:color w:val="000000" w:themeColor="text1"/>
                <w:sz w:val="16"/>
                <w:szCs w:val="16"/>
                <w:lang w:val="en-IE" w:eastAsia="en-IE"/>
              </w:rPr>
              <w:t>0</w:t>
            </w:r>
          </w:p>
        </w:tc>
        <w:tc>
          <w:tcPr>
            <w:tcW w:w="543" w:type="pct"/>
            <w:tcBorders>
              <w:top w:val="nil"/>
              <w:left w:val="nil"/>
              <w:bottom w:val="single" w:sz="8" w:space="0" w:color="auto"/>
              <w:right w:val="single" w:sz="8" w:space="0" w:color="auto"/>
            </w:tcBorders>
            <w:shd w:val="clear" w:color="000000" w:fill="D9D9D9"/>
            <w:vAlign w:val="center"/>
            <w:hideMark/>
          </w:tcPr>
          <w:p w14:paraId="0297C9C6"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r w:rsidR="007C6265" w:rsidRPr="00630DF3" w14:paraId="0E9FB79B" w14:textId="77777777">
        <w:trPr>
          <w:trHeight w:val="64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518ECE14" w14:textId="77777777" w:rsidR="007C6265" w:rsidRPr="00630DF3" w:rsidRDefault="007C6265">
            <w:pPr>
              <w:spacing w:before="0" w:after="0"/>
              <w:jc w:val="center"/>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Subtotal outside HEADING 7</w:t>
            </w:r>
          </w:p>
        </w:tc>
        <w:tc>
          <w:tcPr>
            <w:tcW w:w="524" w:type="pct"/>
            <w:tcBorders>
              <w:top w:val="nil"/>
              <w:left w:val="nil"/>
              <w:bottom w:val="single" w:sz="8" w:space="0" w:color="auto"/>
              <w:right w:val="single" w:sz="8" w:space="0" w:color="auto"/>
            </w:tcBorders>
            <w:shd w:val="clear" w:color="000000" w:fill="D9D9D9"/>
            <w:vAlign w:val="center"/>
            <w:hideMark/>
          </w:tcPr>
          <w:p w14:paraId="6E84B146"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7391CCBA"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3" w:type="pct"/>
            <w:tcBorders>
              <w:top w:val="nil"/>
              <w:left w:val="nil"/>
              <w:bottom w:val="single" w:sz="8" w:space="0" w:color="auto"/>
              <w:right w:val="single" w:sz="8" w:space="0" w:color="auto"/>
            </w:tcBorders>
            <w:shd w:val="clear" w:color="000000" w:fill="D9D9D9"/>
            <w:vAlign w:val="center"/>
            <w:hideMark/>
          </w:tcPr>
          <w:p w14:paraId="3B67F6FA"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1E7AB4F5"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647CD033"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234C3362"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8" w:space="0" w:color="auto"/>
              <w:right w:val="single" w:sz="8" w:space="0" w:color="auto"/>
            </w:tcBorders>
            <w:shd w:val="clear" w:color="000000" w:fill="D9D9D9"/>
            <w:vAlign w:val="center"/>
            <w:hideMark/>
          </w:tcPr>
          <w:p w14:paraId="3D5BFDEF"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43" w:type="pct"/>
            <w:tcBorders>
              <w:top w:val="nil"/>
              <w:left w:val="nil"/>
              <w:bottom w:val="single" w:sz="8" w:space="0" w:color="auto"/>
              <w:right w:val="single" w:sz="8" w:space="0" w:color="auto"/>
            </w:tcBorders>
            <w:shd w:val="clear" w:color="000000" w:fill="D9D9D9"/>
            <w:vAlign w:val="center"/>
            <w:hideMark/>
          </w:tcPr>
          <w:p w14:paraId="0D2990AB"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r w:rsidR="007C6265" w:rsidRPr="00630DF3" w14:paraId="3C8B65CF"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205373BA" w14:textId="77777777" w:rsidR="007C6265" w:rsidRPr="00630DF3" w:rsidRDefault="007C6265">
            <w:pPr>
              <w:spacing w:before="0" w:after="0"/>
              <w:jc w:val="center"/>
              <w:rPr>
                <w:rFonts w:eastAsia="Times New Roman"/>
                <w:noProof/>
                <w:color w:val="000000"/>
                <w:sz w:val="16"/>
                <w:szCs w:val="16"/>
                <w:lang w:val="en-IE" w:eastAsia="en-IE"/>
              </w:rPr>
            </w:pPr>
          </w:p>
        </w:tc>
      </w:tr>
      <w:tr w:rsidR="007C6265" w:rsidRPr="00630DF3" w14:paraId="0DE233BA" w14:textId="77777777">
        <w:trPr>
          <w:trHeight w:val="300"/>
        </w:trPr>
        <w:tc>
          <w:tcPr>
            <w:tcW w:w="792" w:type="pct"/>
            <w:tcBorders>
              <w:top w:val="nil"/>
              <w:left w:val="single" w:sz="12" w:space="0" w:color="auto"/>
              <w:bottom w:val="single" w:sz="12" w:space="0" w:color="auto"/>
              <w:right w:val="single" w:sz="8" w:space="0" w:color="auto"/>
            </w:tcBorders>
            <w:vAlign w:val="center"/>
            <w:hideMark/>
          </w:tcPr>
          <w:p w14:paraId="4ACD9BBA" w14:textId="77777777" w:rsidR="007C6265" w:rsidRPr="00630DF3" w:rsidRDefault="007C6265">
            <w:pPr>
              <w:spacing w:before="0" w:after="0"/>
              <w:jc w:val="center"/>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TOTAL</w:t>
            </w:r>
          </w:p>
        </w:tc>
        <w:tc>
          <w:tcPr>
            <w:tcW w:w="524" w:type="pct"/>
            <w:tcBorders>
              <w:top w:val="nil"/>
              <w:left w:val="nil"/>
              <w:bottom w:val="single" w:sz="12" w:space="0" w:color="auto"/>
              <w:right w:val="single" w:sz="8" w:space="0" w:color="auto"/>
            </w:tcBorders>
            <w:shd w:val="clear" w:color="000000" w:fill="D9D9D9"/>
            <w:vAlign w:val="center"/>
            <w:hideMark/>
          </w:tcPr>
          <w:p w14:paraId="4CDC0D21"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30F08DAC"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3" w:type="pct"/>
            <w:tcBorders>
              <w:top w:val="nil"/>
              <w:left w:val="nil"/>
              <w:bottom w:val="single" w:sz="12" w:space="0" w:color="auto"/>
              <w:right w:val="single" w:sz="8" w:space="0" w:color="auto"/>
            </w:tcBorders>
            <w:shd w:val="clear" w:color="000000" w:fill="D9D9D9"/>
            <w:vAlign w:val="center"/>
            <w:hideMark/>
          </w:tcPr>
          <w:p w14:paraId="1777BB6E"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675E2A6C"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228E6BAB"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4CC55151"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24" w:type="pct"/>
            <w:tcBorders>
              <w:top w:val="nil"/>
              <w:left w:val="nil"/>
              <w:bottom w:val="single" w:sz="12" w:space="0" w:color="auto"/>
              <w:right w:val="single" w:sz="8" w:space="0" w:color="auto"/>
            </w:tcBorders>
            <w:shd w:val="clear" w:color="000000" w:fill="D9D9D9"/>
            <w:vAlign w:val="center"/>
            <w:hideMark/>
          </w:tcPr>
          <w:p w14:paraId="48CD743B"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c>
          <w:tcPr>
            <w:tcW w:w="543" w:type="pct"/>
            <w:tcBorders>
              <w:top w:val="nil"/>
              <w:left w:val="nil"/>
              <w:bottom w:val="single" w:sz="12" w:space="0" w:color="auto"/>
              <w:right w:val="single" w:sz="8" w:space="0" w:color="auto"/>
            </w:tcBorders>
            <w:shd w:val="clear" w:color="000000" w:fill="D9D9D9"/>
            <w:vAlign w:val="center"/>
            <w:hideMark/>
          </w:tcPr>
          <w:p w14:paraId="0CF0D32E" w14:textId="77777777" w:rsidR="007C6265" w:rsidRPr="00630DF3" w:rsidRDefault="007C6265">
            <w:pPr>
              <w:spacing w:before="0" w:after="0"/>
              <w:jc w:val="right"/>
              <w:rPr>
                <w:rFonts w:eastAsia="Times New Roman"/>
                <w:b/>
                <w:bCs/>
                <w:noProof/>
                <w:color w:val="000000"/>
                <w:sz w:val="16"/>
                <w:szCs w:val="16"/>
                <w:lang w:val="en-IE" w:eastAsia="en-IE"/>
              </w:rPr>
            </w:pPr>
            <w:r w:rsidRPr="00630DF3">
              <w:rPr>
                <w:rFonts w:eastAsia="Times New Roman"/>
                <w:b/>
                <w:bCs/>
                <w:noProof/>
                <w:color w:val="000000" w:themeColor="text1"/>
                <w:sz w:val="16"/>
                <w:szCs w:val="16"/>
                <w:lang w:val="en-IE" w:eastAsia="en-IE"/>
              </w:rPr>
              <w:t>0</w:t>
            </w:r>
          </w:p>
        </w:tc>
      </w:tr>
    </w:tbl>
    <w:p w14:paraId="39E719E6" w14:textId="77777777" w:rsidR="00C53CDA" w:rsidRPr="00630DF3" w:rsidRDefault="00C53CDA" w:rsidP="009F5DEE">
      <w:pPr>
        <w:pStyle w:val="Text1"/>
        <w:spacing w:line="259" w:lineRule="auto"/>
        <w:rPr>
          <w:noProof/>
          <w:lang w:val="en-IE"/>
        </w:rPr>
      </w:pPr>
    </w:p>
    <w:p w14:paraId="71D9504A" w14:textId="77777777" w:rsidR="00C53CDA" w:rsidRPr="00630DF3" w:rsidRDefault="00C53CDA" w:rsidP="009F5DEE">
      <w:pPr>
        <w:pStyle w:val="ManualHeading3"/>
        <w:rPr>
          <w:noProof/>
          <w:lang w:val="en-IE"/>
        </w:rPr>
      </w:pPr>
      <w:bookmarkStart w:id="163" w:name="_Toc514938056"/>
      <w:bookmarkStart w:id="164" w:name="_Toc520485055"/>
      <w:bookmarkStart w:id="165" w:name="_Toc160804599"/>
      <w:bookmarkStart w:id="166" w:name="_Toc167220298"/>
      <w:bookmarkStart w:id="167" w:name="_Toc177549032"/>
      <w:bookmarkEnd w:id="161"/>
      <w:r w:rsidRPr="00630DF3">
        <w:rPr>
          <w:noProof/>
          <w:lang w:val="en-IE"/>
        </w:rPr>
        <w:t>3.2.6.</w:t>
      </w:r>
      <w:r w:rsidRPr="00630DF3">
        <w:rPr>
          <w:noProof/>
          <w:lang w:val="en-IE"/>
        </w:rPr>
        <w:tab/>
        <w:t>Compatibility with the current multiannual financial framework</w:t>
      </w:r>
      <w:bookmarkEnd w:id="163"/>
      <w:bookmarkEnd w:id="164"/>
      <w:bookmarkEnd w:id="165"/>
      <w:bookmarkEnd w:id="166"/>
      <w:bookmarkEnd w:id="167"/>
      <w:r w:rsidRPr="00630DF3">
        <w:rPr>
          <w:noProof/>
          <w:lang w:val="en-IE"/>
        </w:rPr>
        <w:t xml:space="preserve"> </w:t>
      </w:r>
    </w:p>
    <w:p w14:paraId="38EA0884" w14:textId="77777777" w:rsidR="00C53CDA" w:rsidRPr="00630DF3" w:rsidRDefault="00C53CDA" w:rsidP="009F5DEE">
      <w:pPr>
        <w:pStyle w:val="Text1"/>
        <w:rPr>
          <w:noProof/>
          <w:lang w:val="en-IE"/>
        </w:rPr>
      </w:pPr>
      <w:r w:rsidRPr="00630DF3">
        <w:rPr>
          <w:noProof/>
          <w:lang w:val="en-IE"/>
        </w:rPr>
        <w:t>The proposal/initiative:</w:t>
      </w:r>
    </w:p>
    <w:p w14:paraId="05557D82" w14:textId="77777777" w:rsidR="00C53CDA" w:rsidRPr="00630DF3" w:rsidRDefault="00482631" w:rsidP="009F5DEE">
      <w:pPr>
        <w:pStyle w:val="ListDash1"/>
        <w:rPr>
          <w:noProof/>
          <w:lang w:val="en-IE"/>
        </w:rPr>
      </w:pPr>
      <w:r w:rsidRPr="00630DF3">
        <w:rPr>
          <w:rFonts w:ascii="Wingdings" w:eastAsia="Wingdings" w:hAnsi="Wingdings" w:cs="Wingdings"/>
          <w:noProof/>
          <w:lang w:val="en-IE"/>
        </w:rPr>
        <w:t></w:t>
      </w:r>
      <w:r w:rsidR="00C53CDA" w:rsidRPr="00630DF3">
        <w:rPr>
          <w:noProof/>
          <w:lang w:val="en-IE"/>
        </w:rPr>
        <w:tab/>
        <w:t>can be fully financed through redeployment within the relevant heading of the multiannual financial framework (MFF)</w:t>
      </w:r>
    </w:p>
    <w:p w14:paraId="3BBC97A1" w14:textId="77777777" w:rsidR="00C53CDA" w:rsidRPr="00630DF3" w:rsidRDefault="000C1E54" w:rsidP="009F5DEE">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630DF3">
        <w:rPr>
          <w:noProof/>
          <w:color w:val="000000" w:themeColor="text1"/>
          <w:lang w:val="en-IE"/>
        </w:rPr>
        <w:t xml:space="preserve">Due to its horizontal nature, the Regulation does not create new standalone budgetary commitments. Instead, its implementation will be supported through the budget allocated to Union programmes and administrative expenditure. Consequently, the financial needs stemming from this initiative are covered in the Legislative Financial and Digital Statements (LFDS) of the relevant sectoral programmes. </w:t>
      </w:r>
    </w:p>
    <w:p w14:paraId="4D11C631"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requires use of the unallocated margin under the relevant heading of the MFF and/or use of the special instruments as defined in the MFF Regulation</w:t>
      </w:r>
    </w:p>
    <w:p w14:paraId="3DED2350"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requires a revision of the MFF</w:t>
      </w:r>
    </w:p>
    <w:p w14:paraId="4D7081EA" w14:textId="77777777" w:rsidR="00C53CDA" w:rsidRPr="00630DF3" w:rsidRDefault="00C53CDA" w:rsidP="009F5DEE">
      <w:pPr>
        <w:pStyle w:val="ManualHeading3"/>
        <w:rPr>
          <w:noProof/>
          <w:lang w:val="en-IE"/>
        </w:rPr>
      </w:pPr>
      <w:bookmarkStart w:id="168" w:name="_Toc514938058"/>
      <w:bookmarkStart w:id="169" w:name="_Toc520485056"/>
      <w:bookmarkStart w:id="170" w:name="_Toc160804600"/>
      <w:bookmarkStart w:id="171" w:name="_Toc167220299"/>
      <w:bookmarkStart w:id="172" w:name="_Toc177549033"/>
      <w:r w:rsidRPr="00630DF3">
        <w:rPr>
          <w:noProof/>
          <w:lang w:val="en-IE"/>
        </w:rPr>
        <w:t>3.2.7.</w:t>
      </w:r>
      <w:r w:rsidRPr="00630DF3">
        <w:rPr>
          <w:noProof/>
          <w:lang w:val="en-IE"/>
        </w:rPr>
        <w:tab/>
        <w:t>Third-party contributions</w:t>
      </w:r>
      <w:bookmarkEnd w:id="168"/>
      <w:bookmarkEnd w:id="169"/>
      <w:bookmarkEnd w:id="170"/>
      <w:bookmarkEnd w:id="171"/>
      <w:bookmarkEnd w:id="172"/>
      <w:r w:rsidRPr="00630DF3">
        <w:rPr>
          <w:noProof/>
          <w:lang w:val="en-IE"/>
        </w:rPr>
        <w:t xml:space="preserve"> </w:t>
      </w:r>
    </w:p>
    <w:p w14:paraId="7034BD48" w14:textId="77777777" w:rsidR="00C53CDA" w:rsidRPr="00630DF3" w:rsidRDefault="00C53CDA" w:rsidP="009F5DEE">
      <w:pPr>
        <w:pStyle w:val="Text1"/>
        <w:rPr>
          <w:noProof/>
          <w:lang w:val="en-IE"/>
        </w:rPr>
      </w:pPr>
      <w:r w:rsidRPr="00630DF3">
        <w:rPr>
          <w:noProof/>
          <w:lang w:val="en-IE"/>
        </w:rPr>
        <w:t>The proposal/initiative:</w:t>
      </w:r>
    </w:p>
    <w:p w14:paraId="324E53BD" w14:textId="77777777" w:rsidR="00C53CDA" w:rsidRPr="00630DF3" w:rsidRDefault="00F07DB5" w:rsidP="009F5DEE">
      <w:pPr>
        <w:pStyle w:val="ListDash1"/>
        <w:rPr>
          <w:noProof/>
          <w:lang w:val="en-IE"/>
        </w:rPr>
      </w:pPr>
      <w:r w:rsidRPr="00630DF3">
        <w:rPr>
          <w:rFonts w:ascii="Wingdings" w:eastAsia="Wingdings" w:hAnsi="Wingdings" w:cs="Wingdings"/>
          <w:noProof/>
          <w:lang w:val="en-IE"/>
        </w:rPr>
        <w:t></w:t>
      </w:r>
      <w:r w:rsidR="00C53CDA" w:rsidRPr="00630DF3">
        <w:rPr>
          <w:noProof/>
          <w:lang w:val="en-IE"/>
        </w:rPr>
        <w:tab/>
        <w:t>does not provide for co-financing by third parties</w:t>
      </w:r>
    </w:p>
    <w:p w14:paraId="01EF58C0"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provides for the co-financing by third parties estimated below:</w:t>
      </w:r>
    </w:p>
    <w:p w14:paraId="562C5E1E" w14:textId="77777777" w:rsidR="00C53CDA" w:rsidRPr="00630DF3" w:rsidRDefault="00C53CDA" w:rsidP="009F5DEE">
      <w:pPr>
        <w:jc w:val="right"/>
        <w:rPr>
          <w:noProof/>
          <w:sz w:val="20"/>
          <w:lang w:val="en-IE"/>
        </w:rPr>
      </w:pPr>
      <w:r w:rsidRPr="00630DF3">
        <w:rPr>
          <w:noProof/>
          <w:sz w:val="20"/>
          <w:lang w:val="en-IE"/>
        </w:rPr>
        <w:t>Appropriations in EUR million (to three decimal places)</w:t>
      </w:r>
    </w:p>
    <w:tbl>
      <w:tblPr>
        <w:tblW w:w="5000" w:type="pct"/>
        <w:tblLook w:val="04A0" w:firstRow="1" w:lastRow="0" w:firstColumn="1" w:lastColumn="0" w:noHBand="0" w:noVBand="1"/>
      </w:tblPr>
      <w:tblGrid>
        <w:gridCol w:w="1438"/>
        <w:gridCol w:w="951"/>
        <w:gridCol w:w="951"/>
        <w:gridCol w:w="951"/>
        <w:gridCol w:w="952"/>
        <w:gridCol w:w="952"/>
        <w:gridCol w:w="952"/>
        <w:gridCol w:w="952"/>
        <w:gridCol w:w="954"/>
      </w:tblGrid>
      <w:tr w:rsidR="00AB6BF1" w:rsidRPr="00630DF3" w14:paraId="7DFBA832" w14:textId="77777777">
        <w:trPr>
          <w:cantSplit/>
          <w:trHeight w:val="290"/>
        </w:trPr>
        <w:tc>
          <w:tcPr>
            <w:tcW w:w="794" w:type="pct"/>
            <w:vMerge w:val="restart"/>
            <w:tcBorders>
              <w:top w:val="single" w:sz="8" w:space="0" w:color="auto"/>
              <w:left w:val="single" w:sz="8" w:space="0" w:color="auto"/>
              <w:bottom w:val="single" w:sz="8" w:space="0" w:color="000000"/>
              <w:right w:val="single" w:sz="8" w:space="0" w:color="auto"/>
            </w:tcBorders>
            <w:vAlign w:val="center"/>
            <w:hideMark/>
          </w:tcPr>
          <w:p w14:paraId="7F2390B8" w14:textId="77777777" w:rsidR="00AB6BF1" w:rsidRPr="00630DF3" w:rsidRDefault="00AB6BF1">
            <w:pPr>
              <w:spacing w:before="0" w:after="0"/>
              <w:rPr>
                <w:rFonts w:eastAsia="Times New Roman"/>
                <w:noProof/>
                <w:color w:val="000000"/>
                <w:sz w:val="20"/>
                <w:szCs w:val="20"/>
                <w:lang w:val="en-IE" w:eastAsia="en-IE"/>
              </w:rPr>
            </w:pPr>
          </w:p>
        </w:tc>
        <w:tc>
          <w:tcPr>
            <w:tcW w:w="525" w:type="pct"/>
            <w:tcBorders>
              <w:top w:val="single" w:sz="8" w:space="0" w:color="auto"/>
              <w:left w:val="nil"/>
              <w:bottom w:val="nil"/>
              <w:right w:val="single" w:sz="8" w:space="0" w:color="auto"/>
            </w:tcBorders>
            <w:vAlign w:val="center"/>
            <w:hideMark/>
          </w:tcPr>
          <w:p w14:paraId="1273E24D"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5" w:type="pct"/>
            <w:tcBorders>
              <w:top w:val="single" w:sz="8" w:space="0" w:color="auto"/>
              <w:left w:val="nil"/>
              <w:bottom w:val="nil"/>
              <w:right w:val="single" w:sz="8" w:space="0" w:color="auto"/>
            </w:tcBorders>
            <w:vAlign w:val="center"/>
            <w:hideMark/>
          </w:tcPr>
          <w:p w14:paraId="02BD5667"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5" w:type="pct"/>
            <w:tcBorders>
              <w:top w:val="single" w:sz="8" w:space="0" w:color="auto"/>
              <w:left w:val="nil"/>
              <w:bottom w:val="nil"/>
              <w:right w:val="single" w:sz="8" w:space="0" w:color="auto"/>
            </w:tcBorders>
            <w:vAlign w:val="center"/>
            <w:hideMark/>
          </w:tcPr>
          <w:p w14:paraId="34A86A43"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6" w:type="pct"/>
            <w:tcBorders>
              <w:top w:val="single" w:sz="8" w:space="0" w:color="auto"/>
              <w:left w:val="nil"/>
              <w:bottom w:val="nil"/>
              <w:right w:val="single" w:sz="8" w:space="0" w:color="auto"/>
            </w:tcBorders>
            <w:vAlign w:val="center"/>
            <w:hideMark/>
          </w:tcPr>
          <w:p w14:paraId="3C0152B3"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6" w:type="pct"/>
            <w:tcBorders>
              <w:top w:val="single" w:sz="8" w:space="0" w:color="auto"/>
              <w:left w:val="nil"/>
              <w:bottom w:val="nil"/>
              <w:right w:val="single" w:sz="8" w:space="0" w:color="auto"/>
            </w:tcBorders>
            <w:vAlign w:val="center"/>
            <w:hideMark/>
          </w:tcPr>
          <w:p w14:paraId="19CE7D03"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6" w:type="pct"/>
            <w:tcBorders>
              <w:top w:val="single" w:sz="8" w:space="0" w:color="auto"/>
              <w:left w:val="nil"/>
              <w:bottom w:val="nil"/>
              <w:right w:val="single" w:sz="8" w:space="0" w:color="auto"/>
            </w:tcBorders>
            <w:vAlign w:val="center"/>
            <w:hideMark/>
          </w:tcPr>
          <w:p w14:paraId="219EA9B8"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6" w:type="pct"/>
            <w:tcBorders>
              <w:top w:val="single" w:sz="8" w:space="0" w:color="auto"/>
              <w:left w:val="nil"/>
              <w:bottom w:val="nil"/>
              <w:right w:val="single" w:sz="8" w:space="0" w:color="auto"/>
            </w:tcBorders>
            <w:vAlign w:val="center"/>
            <w:hideMark/>
          </w:tcPr>
          <w:p w14:paraId="5EE1B236"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 xml:space="preserve">Year </w:t>
            </w:r>
          </w:p>
        </w:tc>
        <w:tc>
          <w:tcPr>
            <w:tcW w:w="527" w:type="pct"/>
            <w:vMerge w:val="restart"/>
            <w:tcBorders>
              <w:top w:val="single" w:sz="8" w:space="0" w:color="auto"/>
              <w:left w:val="single" w:sz="8" w:space="0" w:color="auto"/>
              <w:bottom w:val="single" w:sz="8" w:space="0" w:color="000000"/>
              <w:right w:val="single" w:sz="8" w:space="0" w:color="auto"/>
            </w:tcBorders>
            <w:vAlign w:val="center"/>
            <w:hideMark/>
          </w:tcPr>
          <w:p w14:paraId="137EAE91" w14:textId="77777777" w:rsidR="00AB6BF1" w:rsidRPr="00630DF3" w:rsidRDefault="00AB6BF1">
            <w:pPr>
              <w:spacing w:before="0" w:after="0"/>
              <w:jc w:val="center"/>
              <w:rPr>
                <w:rFonts w:eastAsia="Times New Roman"/>
                <w:noProof/>
                <w:color w:val="000000"/>
                <w:sz w:val="20"/>
                <w:szCs w:val="20"/>
                <w:lang w:val="en-IE" w:eastAsia="en-IE"/>
              </w:rPr>
            </w:pPr>
            <w:r w:rsidRPr="00630DF3">
              <w:rPr>
                <w:rFonts w:eastAsia="Times New Roman"/>
                <w:noProof/>
                <w:color w:val="000000"/>
                <w:sz w:val="20"/>
                <w:lang w:val="en-IE" w:eastAsia="en-IE"/>
              </w:rPr>
              <w:t>Total</w:t>
            </w:r>
          </w:p>
        </w:tc>
      </w:tr>
      <w:tr w:rsidR="00AB6BF1" w:rsidRPr="00630DF3" w14:paraId="02AA4A0A" w14:textId="77777777">
        <w:trPr>
          <w:trHeight w:val="300"/>
        </w:trPr>
        <w:tc>
          <w:tcPr>
            <w:tcW w:w="794" w:type="pct"/>
            <w:vMerge/>
            <w:tcBorders>
              <w:top w:val="single" w:sz="8" w:space="0" w:color="auto"/>
              <w:left w:val="single" w:sz="8" w:space="0" w:color="auto"/>
              <w:bottom w:val="single" w:sz="8" w:space="0" w:color="000000"/>
              <w:right w:val="single" w:sz="8" w:space="0" w:color="auto"/>
            </w:tcBorders>
            <w:vAlign w:val="center"/>
            <w:hideMark/>
          </w:tcPr>
          <w:p w14:paraId="3A7076DB" w14:textId="77777777" w:rsidR="00AB6BF1" w:rsidRPr="00630DF3" w:rsidRDefault="00AB6BF1">
            <w:pPr>
              <w:spacing w:before="0" w:after="0"/>
              <w:jc w:val="left"/>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078C9098"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2028</w:t>
            </w:r>
          </w:p>
        </w:tc>
        <w:tc>
          <w:tcPr>
            <w:tcW w:w="525" w:type="pct"/>
            <w:tcBorders>
              <w:top w:val="nil"/>
              <w:left w:val="nil"/>
              <w:bottom w:val="single" w:sz="8" w:space="0" w:color="auto"/>
              <w:right w:val="single" w:sz="8" w:space="0" w:color="auto"/>
            </w:tcBorders>
            <w:vAlign w:val="center"/>
            <w:hideMark/>
          </w:tcPr>
          <w:p w14:paraId="3693D350"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2029</w:t>
            </w:r>
          </w:p>
        </w:tc>
        <w:tc>
          <w:tcPr>
            <w:tcW w:w="525" w:type="pct"/>
            <w:tcBorders>
              <w:top w:val="nil"/>
              <w:left w:val="nil"/>
              <w:bottom w:val="single" w:sz="8" w:space="0" w:color="auto"/>
              <w:right w:val="single" w:sz="8" w:space="0" w:color="auto"/>
            </w:tcBorders>
            <w:vAlign w:val="center"/>
            <w:hideMark/>
          </w:tcPr>
          <w:p w14:paraId="601E7176"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2030</w:t>
            </w:r>
          </w:p>
        </w:tc>
        <w:tc>
          <w:tcPr>
            <w:tcW w:w="526" w:type="pct"/>
            <w:tcBorders>
              <w:top w:val="nil"/>
              <w:left w:val="nil"/>
              <w:bottom w:val="single" w:sz="8" w:space="0" w:color="auto"/>
              <w:right w:val="single" w:sz="8" w:space="0" w:color="auto"/>
            </w:tcBorders>
            <w:vAlign w:val="center"/>
            <w:hideMark/>
          </w:tcPr>
          <w:p w14:paraId="0AF3AE10"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2031</w:t>
            </w:r>
          </w:p>
        </w:tc>
        <w:tc>
          <w:tcPr>
            <w:tcW w:w="526" w:type="pct"/>
            <w:tcBorders>
              <w:top w:val="nil"/>
              <w:left w:val="nil"/>
              <w:bottom w:val="single" w:sz="8" w:space="0" w:color="auto"/>
              <w:right w:val="single" w:sz="8" w:space="0" w:color="auto"/>
            </w:tcBorders>
            <w:vAlign w:val="center"/>
            <w:hideMark/>
          </w:tcPr>
          <w:p w14:paraId="41694865"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2032</w:t>
            </w:r>
          </w:p>
        </w:tc>
        <w:tc>
          <w:tcPr>
            <w:tcW w:w="526" w:type="pct"/>
            <w:tcBorders>
              <w:top w:val="nil"/>
              <w:left w:val="nil"/>
              <w:bottom w:val="single" w:sz="8" w:space="0" w:color="auto"/>
              <w:right w:val="single" w:sz="8" w:space="0" w:color="auto"/>
            </w:tcBorders>
            <w:vAlign w:val="center"/>
            <w:hideMark/>
          </w:tcPr>
          <w:p w14:paraId="7F0B2773"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2033</w:t>
            </w:r>
          </w:p>
        </w:tc>
        <w:tc>
          <w:tcPr>
            <w:tcW w:w="526" w:type="pct"/>
            <w:tcBorders>
              <w:top w:val="nil"/>
              <w:left w:val="nil"/>
              <w:bottom w:val="single" w:sz="8" w:space="0" w:color="auto"/>
              <w:right w:val="single" w:sz="8" w:space="0" w:color="auto"/>
            </w:tcBorders>
            <w:vAlign w:val="center"/>
            <w:hideMark/>
          </w:tcPr>
          <w:p w14:paraId="69F56208" w14:textId="77777777" w:rsidR="00AB6BF1" w:rsidRPr="00630DF3" w:rsidRDefault="00AB6BF1">
            <w:pPr>
              <w:spacing w:before="0" w:after="0"/>
              <w:jc w:val="center"/>
              <w:rPr>
                <w:rFonts w:eastAsia="Times New Roman"/>
                <w:b/>
                <w:bCs/>
                <w:noProof/>
                <w:color w:val="000000"/>
                <w:sz w:val="20"/>
                <w:szCs w:val="20"/>
                <w:lang w:val="en-IE" w:eastAsia="en-IE"/>
              </w:rPr>
            </w:pPr>
            <w:r w:rsidRPr="00630DF3">
              <w:rPr>
                <w:rFonts w:eastAsia="Times New Roman"/>
                <w:b/>
                <w:bCs/>
                <w:noProof/>
                <w:color w:val="000000"/>
                <w:sz w:val="20"/>
                <w:lang w:val="en-IE" w:eastAsia="en-IE"/>
              </w:rPr>
              <w:t>2034</w:t>
            </w:r>
          </w:p>
        </w:tc>
        <w:tc>
          <w:tcPr>
            <w:tcW w:w="527" w:type="pct"/>
            <w:vMerge/>
            <w:tcBorders>
              <w:top w:val="single" w:sz="8" w:space="0" w:color="auto"/>
              <w:left w:val="single" w:sz="8" w:space="0" w:color="auto"/>
              <w:bottom w:val="single" w:sz="8" w:space="0" w:color="000000"/>
              <w:right w:val="single" w:sz="8" w:space="0" w:color="auto"/>
            </w:tcBorders>
            <w:vAlign w:val="center"/>
            <w:hideMark/>
          </w:tcPr>
          <w:p w14:paraId="05BEC578" w14:textId="77777777" w:rsidR="00AB6BF1" w:rsidRPr="00630DF3" w:rsidRDefault="00AB6BF1">
            <w:pPr>
              <w:spacing w:before="0" w:after="0"/>
              <w:jc w:val="left"/>
              <w:rPr>
                <w:rFonts w:eastAsia="Times New Roman"/>
                <w:noProof/>
                <w:color w:val="000000"/>
                <w:sz w:val="20"/>
                <w:szCs w:val="20"/>
                <w:lang w:val="en-IE" w:eastAsia="en-IE"/>
              </w:rPr>
            </w:pPr>
          </w:p>
        </w:tc>
      </w:tr>
      <w:tr w:rsidR="00AB6BF1" w:rsidRPr="00630DF3" w14:paraId="66B6D409" w14:textId="77777777">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59E71302" w14:textId="77777777" w:rsidR="00AB6BF1" w:rsidRPr="00630DF3" w:rsidRDefault="00AB6BF1">
            <w:pPr>
              <w:spacing w:before="0" w:after="0"/>
              <w:rPr>
                <w:rFonts w:eastAsia="Times New Roman"/>
                <w:noProof/>
                <w:color w:val="000000"/>
                <w:sz w:val="20"/>
                <w:szCs w:val="20"/>
                <w:lang w:val="en-IE" w:eastAsia="en-IE"/>
              </w:rPr>
            </w:pPr>
            <w:r w:rsidRPr="00630DF3">
              <w:rPr>
                <w:rFonts w:eastAsia="Times New Roman"/>
                <w:noProof/>
                <w:color w:val="000000"/>
                <w:sz w:val="20"/>
                <w:lang w:val="en-IE" w:eastAsia="en-IE"/>
              </w:rPr>
              <w:t>Specify the co-financing body</w:t>
            </w:r>
            <w:r w:rsidRPr="00630DF3">
              <w:rPr>
                <w:rFonts w:eastAsia="Times New Roman"/>
                <w:i/>
                <w:iCs/>
                <w:noProof/>
                <w:color w:val="000000"/>
                <w:sz w:val="20"/>
                <w:szCs w:val="20"/>
                <w:lang w:val="en-IE" w:eastAsia="en-IE"/>
              </w:rPr>
              <w:t xml:space="preserve"> </w:t>
            </w:r>
          </w:p>
        </w:tc>
        <w:tc>
          <w:tcPr>
            <w:tcW w:w="525" w:type="pct"/>
            <w:tcBorders>
              <w:top w:val="nil"/>
              <w:left w:val="nil"/>
              <w:bottom w:val="single" w:sz="8" w:space="0" w:color="auto"/>
              <w:right w:val="single" w:sz="8" w:space="0" w:color="auto"/>
            </w:tcBorders>
            <w:vAlign w:val="center"/>
            <w:hideMark/>
          </w:tcPr>
          <w:p w14:paraId="10D12878" w14:textId="77777777" w:rsidR="00AB6BF1" w:rsidRPr="00630DF3" w:rsidRDefault="00AB6BF1">
            <w:pPr>
              <w:spacing w:before="0" w:after="0"/>
              <w:jc w:val="center"/>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430A4DEC" w14:textId="77777777" w:rsidR="00AB6BF1" w:rsidRPr="00630DF3" w:rsidRDefault="00AB6BF1">
            <w:pPr>
              <w:spacing w:before="0" w:after="0"/>
              <w:jc w:val="center"/>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7D5C37C3"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55D43CA8"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4A27ECF2"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78B9D9AD"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0CE0B2EB" w14:textId="77777777" w:rsidR="00AB6BF1" w:rsidRPr="00630DF3" w:rsidRDefault="00AB6BF1">
            <w:pPr>
              <w:spacing w:before="0" w:after="0"/>
              <w:jc w:val="center"/>
              <w:rPr>
                <w:rFonts w:eastAsia="Times New Roman"/>
                <w:noProof/>
                <w:color w:val="000000"/>
                <w:sz w:val="20"/>
                <w:szCs w:val="20"/>
                <w:lang w:val="en-IE" w:eastAsia="en-IE"/>
              </w:rPr>
            </w:pPr>
          </w:p>
        </w:tc>
        <w:tc>
          <w:tcPr>
            <w:tcW w:w="527" w:type="pct"/>
            <w:tcBorders>
              <w:top w:val="nil"/>
              <w:left w:val="nil"/>
              <w:bottom w:val="single" w:sz="8" w:space="0" w:color="auto"/>
              <w:right w:val="single" w:sz="8" w:space="0" w:color="auto"/>
            </w:tcBorders>
            <w:vAlign w:val="center"/>
            <w:hideMark/>
          </w:tcPr>
          <w:p w14:paraId="233C9898" w14:textId="77777777" w:rsidR="00AB6BF1" w:rsidRPr="00630DF3" w:rsidRDefault="00AB6BF1">
            <w:pPr>
              <w:spacing w:before="0" w:after="0"/>
              <w:jc w:val="center"/>
              <w:rPr>
                <w:rFonts w:eastAsia="Times New Roman"/>
                <w:noProof/>
                <w:color w:val="000000"/>
                <w:sz w:val="20"/>
                <w:szCs w:val="20"/>
                <w:lang w:val="en-IE" w:eastAsia="en-IE"/>
              </w:rPr>
            </w:pPr>
          </w:p>
        </w:tc>
      </w:tr>
      <w:tr w:rsidR="00AB6BF1" w:rsidRPr="00630DF3" w14:paraId="65234393" w14:textId="77777777">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0EF14ECA" w14:textId="77777777" w:rsidR="00AB6BF1" w:rsidRPr="00630DF3" w:rsidRDefault="00AB6BF1">
            <w:pPr>
              <w:spacing w:before="0" w:after="0"/>
              <w:jc w:val="left"/>
              <w:rPr>
                <w:rFonts w:eastAsia="Times New Roman"/>
                <w:noProof/>
                <w:color w:val="000000"/>
                <w:sz w:val="20"/>
                <w:szCs w:val="20"/>
                <w:lang w:val="en-IE" w:eastAsia="en-IE"/>
              </w:rPr>
            </w:pPr>
            <w:r w:rsidRPr="00630DF3">
              <w:rPr>
                <w:rFonts w:eastAsia="Times New Roman"/>
                <w:noProof/>
                <w:color w:val="000000"/>
                <w:sz w:val="20"/>
                <w:lang w:val="en-IE" w:eastAsia="en-IE"/>
              </w:rPr>
              <w:t xml:space="preserve">TOTAL appropriations co-financed </w:t>
            </w:r>
          </w:p>
        </w:tc>
        <w:tc>
          <w:tcPr>
            <w:tcW w:w="525" w:type="pct"/>
            <w:tcBorders>
              <w:top w:val="nil"/>
              <w:left w:val="nil"/>
              <w:bottom w:val="single" w:sz="8" w:space="0" w:color="auto"/>
              <w:right w:val="single" w:sz="8" w:space="0" w:color="auto"/>
            </w:tcBorders>
            <w:vAlign w:val="center"/>
            <w:hideMark/>
          </w:tcPr>
          <w:p w14:paraId="5A6855FA" w14:textId="77777777" w:rsidR="00AB6BF1" w:rsidRPr="00630DF3" w:rsidRDefault="00AB6BF1">
            <w:pPr>
              <w:spacing w:before="0" w:after="0"/>
              <w:jc w:val="center"/>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6FB7334E" w14:textId="77777777" w:rsidR="00AB6BF1" w:rsidRPr="00630DF3" w:rsidRDefault="00AB6BF1">
            <w:pPr>
              <w:spacing w:before="0" w:after="0"/>
              <w:jc w:val="center"/>
              <w:rPr>
                <w:rFonts w:eastAsia="Times New Roman"/>
                <w:noProof/>
                <w:color w:val="000000"/>
                <w:sz w:val="20"/>
                <w:szCs w:val="20"/>
                <w:lang w:val="en-IE" w:eastAsia="en-IE"/>
              </w:rPr>
            </w:pPr>
          </w:p>
        </w:tc>
        <w:tc>
          <w:tcPr>
            <w:tcW w:w="525" w:type="pct"/>
            <w:tcBorders>
              <w:top w:val="nil"/>
              <w:left w:val="nil"/>
              <w:bottom w:val="single" w:sz="8" w:space="0" w:color="auto"/>
              <w:right w:val="single" w:sz="8" w:space="0" w:color="auto"/>
            </w:tcBorders>
            <w:vAlign w:val="center"/>
            <w:hideMark/>
          </w:tcPr>
          <w:p w14:paraId="62382F38"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20786929"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4667205D"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7D515AC9" w14:textId="77777777" w:rsidR="00AB6BF1" w:rsidRPr="00630DF3" w:rsidRDefault="00AB6BF1">
            <w:pPr>
              <w:spacing w:before="0" w:after="0"/>
              <w:jc w:val="center"/>
              <w:rPr>
                <w:rFonts w:eastAsia="Times New Roman"/>
                <w:noProof/>
                <w:color w:val="000000"/>
                <w:sz w:val="20"/>
                <w:szCs w:val="20"/>
                <w:lang w:val="en-IE" w:eastAsia="en-IE"/>
              </w:rPr>
            </w:pPr>
          </w:p>
        </w:tc>
        <w:tc>
          <w:tcPr>
            <w:tcW w:w="526" w:type="pct"/>
            <w:tcBorders>
              <w:top w:val="nil"/>
              <w:left w:val="nil"/>
              <w:bottom w:val="single" w:sz="8" w:space="0" w:color="auto"/>
              <w:right w:val="single" w:sz="8" w:space="0" w:color="auto"/>
            </w:tcBorders>
            <w:vAlign w:val="center"/>
            <w:hideMark/>
          </w:tcPr>
          <w:p w14:paraId="3514CA68" w14:textId="77777777" w:rsidR="00AB6BF1" w:rsidRPr="00630DF3" w:rsidRDefault="00AB6BF1">
            <w:pPr>
              <w:spacing w:before="0" w:after="0"/>
              <w:jc w:val="center"/>
              <w:rPr>
                <w:rFonts w:eastAsia="Times New Roman"/>
                <w:noProof/>
                <w:color w:val="000000"/>
                <w:sz w:val="20"/>
                <w:szCs w:val="20"/>
                <w:lang w:val="en-IE" w:eastAsia="en-IE"/>
              </w:rPr>
            </w:pPr>
          </w:p>
        </w:tc>
        <w:tc>
          <w:tcPr>
            <w:tcW w:w="527" w:type="pct"/>
            <w:tcBorders>
              <w:top w:val="nil"/>
              <w:left w:val="nil"/>
              <w:bottom w:val="single" w:sz="8" w:space="0" w:color="auto"/>
              <w:right w:val="single" w:sz="8" w:space="0" w:color="auto"/>
            </w:tcBorders>
            <w:vAlign w:val="center"/>
            <w:hideMark/>
          </w:tcPr>
          <w:p w14:paraId="79A5B525" w14:textId="77777777" w:rsidR="00AB6BF1" w:rsidRPr="00630DF3" w:rsidRDefault="00AB6BF1">
            <w:pPr>
              <w:spacing w:before="0" w:after="0"/>
              <w:jc w:val="center"/>
              <w:rPr>
                <w:rFonts w:eastAsia="Times New Roman"/>
                <w:noProof/>
                <w:color w:val="000000"/>
                <w:sz w:val="20"/>
                <w:szCs w:val="20"/>
                <w:lang w:val="en-IE" w:eastAsia="en-IE"/>
              </w:rPr>
            </w:pPr>
          </w:p>
        </w:tc>
      </w:tr>
    </w:tbl>
    <w:p w14:paraId="14E4576A" w14:textId="77777777" w:rsidR="00C53CDA" w:rsidRPr="00630DF3" w:rsidRDefault="00C53CDA" w:rsidP="009F5DEE">
      <w:pPr>
        <w:outlineLvl w:val="1"/>
        <w:rPr>
          <w:noProof/>
          <w:szCs w:val="24"/>
          <w:lang w:val="en-IE"/>
        </w:rPr>
      </w:pPr>
      <w:r w:rsidRPr="00630DF3">
        <w:rPr>
          <w:noProof/>
          <w:lang w:val="en-IE"/>
        </w:rPr>
        <w:br/>
      </w:r>
      <w:bookmarkStart w:id="173" w:name="_Toc514938059"/>
      <w:bookmarkStart w:id="174" w:name="_Toc520485057"/>
      <w:bookmarkStart w:id="175" w:name="_Toc160804602"/>
      <w:bookmarkStart w:id="176" w:name="_Toc167220300"/>
      <w:bookmarkStart w:id="177" w:name="_Toc177549034"/>
      <w:bookmarkStart w:id="178" w:name="_Hlk166860179"/>
      <w:r w:rsidRPr="00630DF3">
        <w:rPr>
          <w:noProof/>
          <w:lang w:val="en-IE"/>
        </w:rPr>
        <w:t>3.3.</w:t>
      </w:r>
      <w:r w:rsidRPr="00630DF3">
        <w:rPr>
          <w:noProof/>
          <w:lang w:val="en-IE"/>
        </w:rPr>
        <w:tab/>
        <w:t>Estimated impact on revenue</w:t>
      </w:r>
      <w:bookmarkEnd w:id="173"/>
      <w:bookmarkEnd w:id="174"/>
      <w:bookmarkEnd w:id="175"/>
      <w:bookmarkEnd w:id="176"/>
      <w:bookmarkEnd w:id="177"/>
      <w:r w:rsidRPr="00630DF3">
        <w:rPr>
          <w:noProof/>
          <w:lang w:val="en-IE"/>
        </w:rPr>
        <w:t xml:space="preserve"> </w:t>
      </w:r>
    </w:p>
    <w:bookmarkEnd w:id="178"/>
    <w:p w14:paraId="16FA3E66" w14:textId="77777777" w:rsidR="00C53CDA" w:rsidRPr="00630DF3" w:rsidRDefault="00F07DB5" w:rsidP="009F5DEE">
      <w:pPr>
        <w:pStyle w:val="ListDash1"/>
        <w:rPr>
          <w:noProof/>
          <w:lang w:val="en-IE"/>
        </w:rPr>
      </w:pPr>
      <w:r w:rsidRPr="00630DF3">
        <w:rPr>
          <w:rFonts w:ascii="Wingdings" w:eastAsia="Wingdings" w:hAnsi="Wingdings" w:cs="Wingdings"/>
          <w:noProof/>
          <w:lang w:val="en-IE"/>
        </w:rPr>
        <w:t></w:t>
      </w:r>
      <w:r w:rsidR="00C53CDA" w:rsidRPr="00630DF3">
        <w:rPr>
          <w:noProof/>
          <w:lang w:val="en-IE"/>
        </w:rPr>
        <w:tab/>
        <w:t>The proposal/initiative has no financial impact on revenue.</w:t>
      </w:r>
    </w:p>
    <w:p w14:paraId="19388E12" w14:textId="77777777" w:rsidR="00C53CDA" w:rsidRPr="00630DF3" w:rsidRDefault="00C53CDA" w:rsidP="009F5DEE">
      <w:pPr>
        <w:pStyle w:val="ListDash1"/>
        <w:rPr>
          <w:noProof/>
          <w:lang w:val="en-IE"/>
        </w:rPr>
      </w:pPr>
      <w:r w:rsidRPr="00630DF3">
        <w:rPr>
          <w:rFonts w:ascii="Wingdings" w:eastAsia="Wingdings" w:hAnsi="Wingdings" w:cs="Wingdings"/>
          <w:noProof/>
          <w:lang w:val="en-IE"/>
        </w:rPr>
        <w:t></w:t>
      </w:r>
      <w:r w:rsidRPr="00630DF3">
        <w:rPr>
          <w:noProof/>
          <w:lang w:val="en-IE"/>
        </w:rPr>
        <w:tab/>
        <w:t>The proposal/initiative has the following financial impact:</w:t>
      </w:r>
    </w:p>
    <w:p w14:paraId="29AF192A" w14:textId="77777777" w:rsidR="00C53CDA" w:rsidRPr="00630DF3" w:rsidRDefault="00C53CDA" w:rsidP="00C53CDA">
      <w:pPr>
        <w:pStyle w:val="ListNumberLevel3"/>
        <w:rPr>
          <w:noProof/>
          <w:lang w:val="en-IE"/>
        </w:rPr>
      </w:pPr>
      <w:r w:rsidRPr="00630DF3">
        <w:rPr>
          <w:rFonts w:ascii="Wingdings" w:eastAsia="Wingdings" w:hAnsi="Wingdings" w:cs="Wingdings"/>
          <w:noProof/>
          <w:lang w:val="en-IE"/>
        </w:rPr>
        <w:t></w:t>
      </w:r>
      <w:r w:rsidRPr="00630DF3">
        <w:rPr>
          <w:noProof/>
          <w:lang w:val="en-IE"/>
        </w:rPr>
        <w:tab/>
        <w:t xml:space="preserve">on own resources </w:t>
      </w:r>
    </w:p>
    <w:p w14:paraId="3D6524D1" w14:textId="77777777" w:rsidR="00C53CDA" w:rsidRPr="00630DF3" w:rsidRDefault="00C53CDA" w:rsidP="00C53CDA">
      <w:pPr>
        <w:pStyle w:val="ListNumberLevel3"/>
        <w:rPr>
          <w:noProof/>
          <w:lang w:val="en-IE"/>
        </w:rPr>
      </w:pPr>
      <w:r w:rsidRPr="00630DF3">
        <w:rPr>
          <w:rFonts w:ascii="Wingdings" w:eastAsia="Wingdings" w:hAnsi="Wingdings" w:cs="Wingdings"/>
          <w:noProof/>
          <w:lang w:val="en-IE"/>
        </w:rPr>
        <w:t></w:t>
      </w:r>
      <w:r w:rsidRPr="00630DF3">
        <w:rPr>
          <w:noProof/>
          <w:lang w:val="en-IE"/>
        </w:rPr>
        <w:tab/>
        <w:t>on other revenue</w:t>
      </w:r>
    </w:p>
    <w:p w14:paraId="6C42477B" w14:textId="77777777" w:rsidR="00C53CDA" w:rsidRPr="00630DF3" w:rsidRDefault="00C53CDA" w:rsidP="00C53CDA">
      <w:pPr>
        <w:pStyle w:val="ListNumberLevel3"/>
        <w:rPr>
          <w:noProof/>
          <w:lang w:val="en-IE"/>
        </w:rPr>
      </w:pPr>
      <w:r w:rsidRPr="00630DF3">
        <w:rPr>
          <w:rFonts w:ascii="Wingdings" w:eastAsia="Wingdings" w:hAnsi="Wingdings" w:cs="Wingdings"/>
          <w:noProof/>
          <w:lang w:val="en-IE"/>
        </w:rPr>
        <w:t></w:t>
      </w:r>
      <w:r w:rsidRPr="00630DF3">
        <w:rPr>
          <w:rFonts w:ascii="Wingdings" w:eastAsia="Wingdings" w:hAnsi="Wingdings" w:cs="Wingdings"/>
          <w:noProof/>
          <w:lang w:val="en-IE"/>
        </w:rPr>
        <w:tab/>
      </w:r>
      <w:r w:rsidRPr="00630DF3">
        <w:rPr>
          <w:noProof/>
          <w:lang w:val="en-IE"/>
        </w:rPr>
        <w:t>please indicate, if the revenue is assigned to expenditure lines</w:t>
      </w:r>
    </w:p>
    <w:p w14:paraId="45BD268E" w14:textId="77777777" w:rsidR="00C53CDA" w:rsidRPr="00630DF3" w:rsidRDefault="00C53CDA" w:rsidP="009F5DEE">
      <w:pPr>
        <w:jc w:val="right"/>
        <w:rPr>
          <w:noProof/>
          <w:sz w:val="20"/>
          <w:lang w:val="en-IE"/>
        </w:rPr>
      </w:pPr>
      <w:r w:rsidRPr="00630DF3">
        <w:rPr>
          <w:noProof/>
          <w:sz w:val="20"/>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1306"/>
        <w:gridCol w:w="884"/>
        <w:gridCol w:w="828"/>
        <w:gridCol w:w="833"/>
        <w:gridCol w:w="852"/>
        <w:gridCol w:w="850"/>
        <w:gridCol w:w="850"/>
        <w:gridCol w:w="850"/>
      </w:tblGrid>
      <w:tr w:rsidR="004260EB" w:rsidRPr="00630DF3" w14:paraId="7D2E2905" w14:textId="77777777">
        <w:trPr>
          <w:trHeight w:val="388"/>
        </w:trPr>
        <w:tc>
          <w:tcPr>
            <w:tcW w:w="1001" w:type="pct"/>
            <w:vMerge w:val="restart"/>
            <w:vAlign w:val="center"/>
          </w:tcPr>
          <w:p w14:paraId="047CEC95" w14:textId="77777777" w:rsidR="004260EB" w:rsidRPr="00630DF3" w:rsidRDefault="004260EB">
            <w:pPr>
              <w:spacing w:before="40" w:after="40"/>
              <w:rPr>
                <w:noProof/>
                <w:sz w:val="18"/>
                <w:lang w:val="en-IE"/>
              </w:rPr>
            </w:pPr>
            <w:r w:rsidRPr="00630DF3">
              <w:rPr>
                <w:noProof/>
                <w:sz w:val="18"/>
                <w:lang w:val="en-IE"/>
              </w:rPr>
              <w:t>Budget revenue line:</w:t>
            </w:r>
          </w:p>
        </w:tc>
        <w:tc>
          <w:tcPr>
            <w:tcW w:w="703" w:type="pct"/>
            <w:vMerge w:val="restart"/>
            <w:vAlign w:val="center"/>
          </w:tcPr>
          <w:p w14:paraId="478CBF2F" w14:textId="77777777" w:rsidR="004260EB" w:rsidRPr="00630DF3" w:rsidRDefault="004260EB">
            <w:pPr>
              <w:jc w:val="center"/>
              <w:rPr>
                <w:noProof/>
                <w:sz w:val="18"/>
                <w:lang w:val="en-IE"/>
              </w:rPr>
            </w:pPr>
            <w:r w:rsidRPr="00630DF3">
              <w:rPr>
                <w:noProof/>
                <w:sz w:val="18"/>
                <w:lang w:val="en-IE"/>
              </w:rPr>
              <w:t>Appropriations available for the current financial year</w:t>
            </w:r>
          </w:p>
        </w:tc>
        <w:tc>
          <w:tcPr>
            <w:tcW w:w="3296" w:type="pct"/>
            <w:gridSpan w:val="7"/>
            <w:vAlign w:val="center"/>
          </w:tcPr>
          <w:p w14:paraId="7D8F4A9B" w14:textId="77777777" w:rsidR="004260EB" w:rsidRPr="00630DF3" w:rsidRDefault="004260EB">
            <w:pPr>
              <w:jc w:val="center"/>
              <w:rPr>
                <w:noProof/>
                <w:sz w:val="18"/>
                <w:szCs w:val="18"/>
                <w:lang w:val="en-IE"/>
              </w:rPr>
            </w:pPr>
            <w:r w:rsidRPr="00630DF3">
              <w:rPr>
                <w:noProof/>
                <w:sz w:val="18"/>
                <w:szCs w:val="18"/>
                <w:lang w:val="en-IE"/>
              </w:rPr>
              <w:t>Impact of the proposal/initiative</w:t>
            </w:r>
            <w:r w:rsidRPr="00630DF3">
              <w:rPr>
                <w:rStyle w:val="FootnoteReference"/>
                <w:noProof/>
                <w:sz w:val="18"/>
                <w:szCs w:val="18"/>
                <w:lang w:val="en-IE"/>
              </w:rPr>
              <w:footnoteReference w:id="28"/>
            </w:r>
          </w:p>
        </w:tc>
      </w:tr>
      <w:tr w:rsidR="004260EB" w:rsidRPr="00630DF3" w14:paraId="141C34BC" w14:textId="77777777">
        <w:trPr>
          <w:trHeight w:val="388"/>
        </w:trPr>
        <w:tc>
          <w:tcPr>
            <w:tcW w:w="1001" w:type="pct"/>
            <w:vMerge/>
          </w:tcPr>
          <w:p w14:paraId="6EE8A9D0" w14:textId="77777777" w:rsidR="004260EB" w:rsidRPr="00630DF3" w:rsidRDefault="004260EB">
            <w:pPr>
              <w:spacing w:before="40" w:after="40"/>
              <w:rPr>
                <w:noProof/>
                <w:sz w:val="18"/>
                <w:lang w:val="en-IE"/>
              </w:rPr>
            </w:pPr>
          </w:p>
        </w:tc>
        <w:tc>
          <w:tcPr>
            <w:tcW w:w="703" w:type="pct"/>
            <w:vMerge/>
          </w:tcPr>
          <w:p w14:paraId="6EC77A49" w14:textId="77777777" w:rsidR="004260EB" w:rsidRPr="00630DF3" w:rsidRDefault="004260EB">
            <w:pPr>
              <w:spacing w:beforeLines="40" w:before="96" w:afterLines="40" w:after="96"/>
              <w:rPr>
                <w:i/>
                <w:noProof/>
                <w:sz w:val="18"/>
                <w:lang w:val="en-IE"/>
              </w:rPr>
            </w:pPr>
          </w:p>
        </w:tc>
        <w:tc>
          <w:tcPr>
            <w:tcW w:w="490" w:type="pct"/>
            <w:vAlign w:val="center"/>
          </w:tcPr>
          <w:p w14:paraId="75AB27BF" w14:textId="77777777" w:rsidR="004260EB" w:rsidRPr="00630DF3" w:rsidRDefault="004260EB">
            <w:pPr>
              <w:jc w:val="center"/>
              <w:rPr>
                <w:noProof/>
                <w:sz w:val="18"/>
                <w:lang w:val="en-IE"/>
              </w:rPr>
            </w:pPr>
            <w:r w:rsidRPr="00630DF3">
              <w:rPr>
                <w:noProof/>
                <w:sz w:val="18"/>
                <w:lang w:val="en-IE"/>
              </w:rPr>
              <w:t xml:space="preserve">Year </w:t>
            </w:r>
            <w:r w:rsidRPr="00630DF3">
              <w:rPr>
                <w:b/>
                <w:noProof/>
                <w:sz w:val="18"/>
                <w:lang w:val="en-IE"/>
              </w:rPr>
              <w:t>2028</w:t>
            </w:r>
          </w:p>
        </w:tc>
        <w:tc>
          <w:tcPr>
            <w:tcW w:w="459" w:type="pct"/>
            <w:vAlign w:val="center"/>
          </w:tcPr>
          <w:p w14:paraId="4220B383" w14:textId="77777777" w:rsidR="004260EB" w:rsidRPr="00630DF3" w:rsidRDefault="004260EB">
            <w:pPr>
              <w:jc w:val="center"/>
              <w:rPr>
                <w:noProof/>
                <w:sz w:val="18"/>
                <w:lang w:val="en-IE"/>
              </w:rPr>
            </w:pPr>
            <w:r w:rsidRPr="00630DF3">
              <w:rPr>
                <w:noProof/>
                <w:sz w:val="18"/>
                <w:lang w:val="en-IE"/>
              </w:rPr>
              <w:t xml:space="preserve">Year </w:t>
            </w:r>
            <w:r w:rsidRPr="00630DF3">
              <w:rPr>
                <w:b/>
                <w:noProof/>
                <w:sz w:val="18"/>
                <w:lang w:val="en-IE"/>
              </w:rPr>
              <w:t>2029</w:t>
            </w:r>
          </w:p>
        </w:tc>
        <w:tc>
          <w:tcPr>
            <w:tcW w:w="462" w:type="pct"/>
            <w:vAlign w:val="center"/>
          </w:tcPr>
          <w:p w14:paraId="7B937C6E" w14:textId="77777777" w:rsidR="004260EB" w:rsidRPr="00630DF3" w:rsidRDefault="004260EB">
            <w:pPr>
              <w:jc w:val="center"/>
              <w:rPr>
                <w:noProof/>
                <w:sz w:val="18"/>
                <w:lang w:val="en-IE"/>
              </w:rPr>
            </w:pPr>
            <w:r w:rsidRPr="00630DF3">
              <w:rPr>
                <w:noProof/>
                <w:sz w:val="18"/>
                <w:lang w:val="en-IE"/>
              </w:rPr>
              <w:t xml:space="preserve">Year </w:t>
            </w:r>
            <w:r w:rsidRPr="00630DF3">
              <w:rPr>
                <w:b/>
                <w:noProof/>
                <w:sz w:val="18"/>
                <w:lang w:val="en-IE"/>
              </w:rPr>
              <w:t>2030</w:t>
            </w:r>
          </w:p>
        </w:tc>
        <w:tc>
          <w:tcPr>
            <w:tcW w:w="472" w:type="pct"/>
            <w:vAlign w:val="center"/>
          </w:tcPr>
          <w:p w14:paraId="641991FA" w14:textId="77777777" w:rsidR="004260EB" w:rsidRPr="00630DF3" w:rsidRDefault="004260EB">
            <w:pPr>
              <w:jc w:val="center"/>
              <w:rPr>
                <w:noProof/>
                <w:sz w:val="18"/>
                <w:lang w:val="en-IE"/>
              </w:rPr>
            </w:pPr>
            <w:r w:rsidRPr="00630DF3">
              <w:rPr>
                <w:noProof/>
                <w:sz w:val="18"/>
                <w:lang w:val="en-IE"/>
              </w:rPr>
              <w:t xml:space="preserve">Year </w:t>
            </w:r>
            <w:r w:rsidRPr="00630DF3">
              <w:rPr>
                <w:b/>
                <w:noProof/>
                <w:sz w:val="18"/>
                <w:lang w:val="en-IE"/>
              </w:rPr>
              <w:t>2031</w:t>
            </w:r>
          </w:p>
        </w:tc>
        <w:tc>
          <w:tcPr>
            <w:tcW w:w="471" w:type="pct"/>
          </w:tcPr>
          <w:p w14:paraId="44021423" w14:textId="77777777" w:rsidR="004260EB" w:rsidRPr="00630DF3" w:rsidRDefault="004260EB">
            <w:pPr>
              <w:jc w:val="center"/>
              <w:rPr>
                <w:noProof/>
                <w:sz w:val="18"/>
                <w:lang w:val="en-IE"/>
              </w:rPr>
            </w:pPr>
            <w:r w:rsidRPr="00630DF3">
              <w:rPr>
                <w:noProof/>
                <w:sz w:val="18"/>
                <w:lang w:val="en-IE"/>
              </w:rPr>
              <w:t xml:space="preserve">Year </w:t>
            </w:r>
            <w:r w:rsidRPr="00630DF3">
              <w:rPr>
                <w:b/>
                <w:bCs/>
                <w:noProof/>
                <w:sz w:val="18"/>
                <w:lang w:val="en-IE"/>
              </w:rPr>
              <w:t>2032</w:t>
            </w:r>
          </w:p>
        </w:tc>
        <w:tc>
          <w:tcPr>
            <w:tcW w:w="471" w:type="pct"/>
          </w:tcPr>
          <w:p w14:paraId="1ECB6745" w14:textId="77777777" w:rsidR="004260EB" w:rsidRPr="00630DF3" w:rsidRDefault="004260EB">
            <w:pPr>
              <w:jc w:val="center"/>
              <w:rPr>
                <w:noProof/>
                <w:sz w:val="18"/>
                <w:lang w:val="en-IE"/>
              </w:rPr>
            </w:pPr>
            <w:r w:rsidRPr="00630DF3">
              <w:rPr>
                <w:noProof/>
                <w:sz w:val="18"/>
                <w:lang w:val="en-IE"/>
              </w:rPr>
              <w:t xml:space="preserve">Year </w:t>
            </w:r>
            <w:r w:rsidRPr="00630DF3">
              <w:rPr>
                <w:b/>
                <w:bCs/>
                <w:noProof/>
                <w:sz w:val="18"/>
                <w:lang w:val="en-IE"/>
              </w:rPr>
              <w:t>2033</w:t>
            </w:r>
          </w:p>
        </w:tc>
        <w:tc>
          <w:tcPr>
            <w:tcW w:w="471" w:type="pct"/>
          </w:tcPr>
          <w:p w14:paraId="7C4592C3" w14:textId="77777777" w:rsidR="004260EB" w:rsidRPr="00630DF3" w:rsidRDefault="004260EB">
            <w:pPr>
              <w:jc w:val="center"/>
              <w:rPr>
                <w:noProof/>
                <w:sz w:val="18"/>
                <w:lang w:val="en-IE"/>
              </w:rPr>
            </w:pPr>
            <w:r w:rsidRPr="00630DF3">
              <w:rPr>
                <w:noProof/>
                <w:sz w:val="18"/>
                <w:lang w:val="en-IE"/>
              </w:rPr>
              <w:t xml:space="preserve">Year </w:t>
            </w:r>
            <w:r w:rsidRPr="00630DF3">
              <w:rPr>
                <w:b/>
                <w:bCs/>
                <w:noProof/>
                <w:sz w:val="18"/>
                <w:lang w:val="en-IE"/>
              </w:rPr>
              <w:t>2034</w:t>
            </w:r>
          </w:p>
        </w:tc>
      </w:tr>
      <w:tr w:rsidR="004260EB" w:rsidRPr="00630DF3" w14:paraId="572B9354" w14:textId="77777777">
        <w:trPr>
          <w:trHeight w:val="388"/>
        </w:trPr>
        <w:tc>
          <w:tcPr>
            <w:tcW w:w="1001" w:type="pct"/>
            <w:vAlign w:val="center"/>
          </w:tcPr>
          <w:p w14:paraId="191FC75F" w14:textId="77777777" w:rsidR="004260EB" w:rsidRPr="00630DF3" w:rsidRDefault="004260EB">
            <w:pPr>
              <w:spacing w:before="40" w:after="40"/>
              <w:rPr>
                <w:noProof/>
                <w:sz w:val="18"/>
                <w:lang w:val="en-IE"/>
              </w:rPr>
            </w:pPr>
            <w:r w:rsidRPr="00630DF3">
              <w:rPr>
                <w:noProof/>
                <w:sz w:val="18"/>
                <w:lang w:val="en-IE"/>
              </w:rPr>
              <w:t>Article ………….</w:t>
            </w:r>
          </w:p>
        </w:tc>
        <w:tc>
          <w:tcPr>
            <w:tcW w:w="703" w:type="pct"/>
          </w:tcPr>
          <w:p w14:paraId="73304E64" w14:textId="77777777" w:rsidR="004260EB" w:rsidRPr="00630DF3" w:rsidRDefault="004260EB">
            <w:pPr>
              <w:spacing w:beforeLines="40" w:before="96" w:afterLines="40" w:after="96"/>
              <w:jc w:val="center"/>
              <w:rPr>
                <w:i/>
                <w:noProof/>
                <w:sz w:val="18"/>
                <w:lang w:val="en-IE"/>
              </w:rPr>
            </w:pPr>
          </w:p>
        </w:tc>
        <w:tc>
          <w:tcPr>
            <w:tcW w:w="490" w:type="pct"/>
          </w:tcPr>
          <w:p w14:paraId="1F3C4C17" w14:textId="77777777" w:rsidR="004260EB" w:rsidRPr="00630DF3" w:rsidRDefault="004260EB">
            <w:pPr>
              <w:spacing w:beforeLines="40" w:before="96" w:afterLines="40" w:after="96"/>
              <w:jc w:val="center"/>
              <w:rPr>
                <w:noProof/>
                <w:sz w:val="18"/>
                <w:lang w:val="en-IE"/>
              </w:rPr>
            </w:pPr>
          </w:p>
        </w:tc>
        <w:tc>
          <w:tcPr>
            <w:tcW w:w="459" w:type="pct"/>
          </w:tcPr>
          <w:p w14:paraId="673FC846" w14:textId="77777777" w:rsidR="004260EB" w:rsidRPr="00630DF3" w:rsidRDefault="004260EB">
            <w:pPr>
              <w:spacing w:beforeLines="40" w:before="96" w:afterLines="40" w:after="96"/>
              <w:jc w:val="center"/>
              <w:rPr>
                <w:noProof/>
                <w:sz w:val="18"/>
                <w:lang w:val="en-IE"/>
              </w:rPr>
            </w:pPr>
          </w:p>
        </w:tc>
        <w:tc>
          <w:tcPr>
            <w:tcW w:w="462" w:type="pct"/>
          </w:tcPr>
          <w:p w14:paraId="14F30EEF" w14:textId="77777777" w:rsidR="004260EB" w:rsidRPr="00630DF3" w:rsidRDefault="004260EB">
            <w:pPr>
              <w:spacing w:beforeLines="40" w:before="96" w:afterLines="40" w:after="96"/>
              <w:jc w:val="center"/>
              <w:rPr>
                <w:noProof/>
                <w:sz w:val="18"/>
                <w:lang w:val="en-IE"/>
              </w:rPr>
            </w:pPr>
          </w:p>
        </w:tc>
        <w:tc>
          <w:tcPr>
            <w:tcW w:w="472" w:type="pct"/>
          </w:tcPr>
          <w:p w14:paraId="4B9090B5" w14:textId="77777777" w:rsidR="004260EB" w:rsidRPr="00630DF3" w:rsidRDefault="004260EB">
            <w:pPr>
              <w:spacing w:beforeLines="40" w:before="96" w:afterLines="40" w:after="96"/>
              <w:jc w:val="center"/>
              <w:rPr>
                <w:noProof/>
                <w:sz w:val="18"/>
                <w:lang w:val="en-IE"/>
              </w:rPr>
            </w:pPr>
          </w:p>
        </w:tc>
        <w:tc>
          <w:tcPr>
            <w:tcW w:w="471" w:type="pct"/>
          </w:tcPr>
          <w:p w14:paraId="040C5E34" w14:textId="77777777" w:rsidR="004260EB" w:rsidRPr="00630DF3" w:rsidRDefault="004260EB">
            <w:pPr>
              <w:spacing w:beforeLines="40" w:before="96" w:afterLines="40" w:after="96"/>
              <w:jc w:val="center"/>
              <w:rPr>
                <w:noProof/>
                <w:sz w:val="18"/>
                <w:lang w:val="en-IE"/>
              </w:rPr>
            </w:pPr>
          </w:p>
        </w:tc>
        <w:tc>
          <w:tcPr>
            <w:tcW w:w="471" w:type="pct"/>
          </w:tcPr>
          <w:p w14:paraId="69869A53" w14:textId="77777777" w:rsidR="004260EB" w:rsidRPr="00630DF3" w:rsidRDefault="004260EB">
            <w:pPr>
              <w:spacing w:beforeLines="40" w:before="96" w:afterLines="40" w:after="96"/>
              <w:jc w:val="center"/>
              <w:rPr>
                <w:noProof/>
                <w:sz w:val="18"/>
                <w:lang w:val="en-IE"/>
              </w:rPr>
            </w:pPr>
          </w:p>
        </w:tc>
        <w:tc>
          <w:tcPr>
            <w:tcW w:w="471" w:type="pct"/>
          </w:tcPr>
          <w:p w14:paraId="6BDB4D26" w14:textId="77777777" w:rsidR="004260EB" w:rsidRPr="00630DF3" w:rsidRDefault="004260EB">
            <w:pPr>
              <w:spacing w:beforeLines="40" w:before="96" w:afterLines="40" w:after="96"/>
              <w:jc w:val="center"/>
              <w:rPr>
                <w:noProof/>
                <w:sz w:val="18"/>
                <w:lang w:val="en-IE"/>
              </w:rPr>
            </w:pPr>
          </w:p>
        </w:tc>
      </w:tr>
    </w:tbl>
    <w:p w14:paraId="3DBFE657" w14:textId="77777777" w:rsidR="004260EB" w:rsidRPr="00630DF3" w:rsidRDefault="004260EB" w:rsidP="009F5DEE">
      <w:pPr>
        <w:jc w:val="right"/>
        <w:rPr>
          <w:noProof/>
          <w:sz w:val="20"/>
          <w:lang w:val="en-IE"/>
        </w:rPr>
      </w:pPr>
    </w:p>
    <w:p w14:paraId="05F475DE" w14:textId="77777777" w:rsidR="00C53CDA" w:rsidRPr="00630DF3" w:rsidRDefault="00C53CDA" w:rsidP="009F5DEE">
      <w:pPr>
        <w:pStyle w:val="Text1"/>
        <w:rPr>
          <w:noProof/>
          <w:szCs w:val="24"/>
          <w:lang w:val="en-IE"/>
        </w:rPr>
      </w:pPr>
      <w:r w:rsidRPr="00630DF3">
        <w:rPr>
          <w:noProof/>
          <w:szCs w:val="24"/>
          <w:lang w:val="en-IE"/>
        </w:rPr>
        <w:t>For assigned revenue, specify the budget expenditure line(s) affected.</w:t>
      </w:r>
    </w:p>
    <w:p w14:paraId="0E5A8C76" w14:textId="77777777" w:rsidR="00F07DB5" w:rsidRPr="00630DF3" w:rsidRDefault="00F07DB5" w:rsidP="00F07DB5">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n.a.</w:t>
      </w:r>
    </w:p>
    <w:p w14:paraId="42CB30EE" w14:textId="77777777" w:rsidR="00C53CDA" w:rsidRPr="00630DF3" w:rsidRDefault="00C53CDA" w:rsidP="009F5DEE">
      <w:pPr>
        <w:pStyle w:val="Text1"/>
        <w:rPr>
          <w:noProof/>
          <w:szCs w:val="24"/>
          <w:lang w:val="en-IE"/>
        </w:rPr>
      </w:pPr>
      <w:r w:rsidRPr="00630DF3">
        <w:rPr>
          <w:noProof/>
          <w:szCs w:val="24"/>
          <w:lang w:val="en-IE"/>
        </w:rPr>
        <w:t>Other remarks (e.g. method/formula used for calculating the impact on revenue or any other information).</w:t>
      </w:r>
    </w:p>
    <w:p w14:paraId="0820FECB" w14:textId="77777777" w:rsidR="00C53CDA" w:rsidRPr="00630DF3" w:rsidRDefault="00F07DB5" w:rsidP="009F5DEE">
      <w:pPr>
        <w:pStyle w:val="Text1"/>
        <w:pBdr>
          <w:top w:val="single" w:sz="4" w:space="1" w:color="auto"/>
          <w:left w:val="single" w:sz="4" w:space="4" w:color="auto"/>
          <w:bottom w:val="single" w:sz="4" w:space="1" w:color="auto"/>
          <w:right w:val="single" w:sz="4" w:space="4" w:color="auto"/>
        </w:pBdr>
        <w:rPr>
          <w:noProof/>
          <w:lang w:val="en-IE"/>
        </w:rPr>
      </w:pPr>
      <w:r w:rsidRPr="00630DF3">
        <w:rPr>
          <w:noProof/>
          <w:lang w:val="en-IE"/>
        </w:rPr>
        <w:t>n.a.</w:t>
      </w:r>
    </w:p>
    <w:p w14:paraId="74DB6D89" w14:textId="77777777" w:rsidR="00C53CDA" w:rsidRPr="00630DF3" w:rsidRDefault="00C53CDA" w:rsidP="009F5DEE">
      <w:pPr>
        <w:pStyle w:val="ManualHeading1"/>
        <w:rPr>
          <w:caps/>
          <w:noProof/>
          <w:lang w:val="en-IE"/>
        </w:rPr>
      </w:pPr>
      <w:bookmarkStart w:id="179" w:name="_Toc167220301"/>
      <w:bookmarkStart w:id="180" w:name="_Toc177549035"/>
      <w:r w:rsidRPr="00630DF3">
        <w:rPr>
          <w:noProof/>
          <w:lang w:val="en-IE"/>
        </w:rPr>
        <w:t>4.</w:t>
      </w:r>
      <w:r w:rsidRPr="00630DF3">
        <w:rPr>
          <w:noProof/>
          <w:lang w:val="en-IE"/>
        </w:rPr>
        <w:tab/>
      </w:r>
      <w:bookmarkStart w:id="181" w:name="_Hlk167692977"/>
      <w:r w:rsidRPr="00630DF3">
        <w:rPr>
          <w:caps/>
          <w:noProof/>
          <w:lang w:val="en-IE"/>
        </w:rPr>
        <w:t>Digital dimensions</w:t>
      </w:r>
      <w:bookmarkEnd w:id="179"/>
      <w:bookmarkEnd w:id="180"/>
    </w:p>
    <w:p w14:paraId="21061F07" w14:textId="77777777" w:rsidR="00671B3D" w:rsidRPr="00630DF3" w:rsidRDefault="00671B3D" w:rsidP="00671B3D">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630DF3">
        <w:rPr>
          <w:noProof/>
          <w:color w:val="000000" w:themeColor="text1"/>
          <w:lang w:val="en-IE"/>
        </w:rPr>
        <w:t>The proposal for a Regulation lays down rules to ensure that performance information is made publicly accessible through a single online portal presenting a dashboard of what the EU budget achieves. The portal will further display data on beneficiaries and operations supported by the budget. The portal will also serve as a single-entry point providing information on available funding opportunities, improving transparency and access to information, in particular for project promoters and potential beneficiaries. The development of the single portal will pay specific attention to ensuring interoperability of the databases constituting the back office of the portal</w:t>
      </w:r>
      <w:r w:rsidR="000B5C60" w:rsidRPr="00630DF3">
        <w:rPr>
          <w:noProof/>
          <w:color w:val="000000" w:themeColor="text1"/>
          <w:lang w:val="en-IE"/>
        </w:rPr>
        <w:t>, and access</w:t>
      </w:r>
      <w:r w:rsidR="00A34058" w:rsidRPr="00630DF3">
        <w:rPr>
          <w:noProof/>
          <w:color w:val="000000" w:themeColor="text1"/>
          <w:lang w:val="en-IE"/>
        </w:rPr>
        <w:t>ibility</w:t>
      </w:r>
      <w:r w:rsidR="006E30C5" w:rsidRPr="00630DF3">
        <w:rPr>
          <w:noProof/>
          <w:color w:val="000000" w:themeColor="text1"/>
          <w:lang w:val="en-IE"/>
        </w:rPr>
        <w:t>.</w:t>
      </w:r>
    </w:p>
    <w:p w14:paraId="02E10592" w14:textId="77777777" w:rsidR="00C53CDA" w:rsidRPr="00630DF3" w:rsidRDefault="00671B3D" w:rsidP="00671B3D">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630DF3">
        <w:rPr>
          <w:noProof/>
          <w:color w:val="000000" w:themeColor="text1"/>
          <w:lang w:val="en-IE"/>
        </w:rPr>
        <w:t>The performance framework will also provide a set of intervention fields and performance indicators relevant in the field of digital investments and reforms.</w:t>
      </w:r>
    </w:p>
    <w:p w14:paraId="0D9F6418" w14:textId="77777777" w:rsidR="00C53CDA" w:rsidRPr="00630DF3" w:rsidRDefault="00C53CDA" w:rsidP="009F5DEE">
      <w:pPr>
        <w:pStyle w:val="ManualHeading2"/>
        <w:rPr>
          <w:noProof/>
          <w:lang w:val="en-IE"/>
        </w:rPr>
      </w:pPr>
      <w:bookmarkStart w:id="182" w:name="_Toc167220302"/>
      <w:bookmarkStart w:id="183" w:name="_Toc177549037"/>
      <w:r w:rsidRPr="00630DF3">
        <w:rPr>
          <w:noProof/>
          <w:lang w:val="en-IE"/>
        </w:rPr>
        <w:t>4.1.</w:t>
      </w:r>
      <w:r w:rsidRPr="00630DF3">
        <w:rPr>
          <w:noProof/>
          <w:lang w:val="en-IE"/>
        </w:rPr>
        <w:tab/>
        <w:t>Requirements of digital relevance</w:t>
      </w:r>
      <w:bookmarkEnd w:id="182"/>
      <w:bookmarkEnd w:id="183"/>
    </w:p>
    <w:tbl>
      <w:tblPr>
        <w:tblStyle w:val="TableGrid"/>
        <w:tblW w:w="9214" w:type="dxa"/>
        <w:tblInd w:w="108" w:type="dxa"/>
        <w:tblLayout w:type="fixed"/>
        <w:tblLook w:val="04A0" w:firstRow="1" w:lastRow="0" w:firstColumn="1" w:lastColumn="0" w:noHBand="0" w:noVBand="1"/>
      </w:tblPr>
      <w:tblGrid>
        <w:gridCol w:w="1746"/>
        <w:gridCol w:w="2341"/>
        <w:gridCol w:w="1709"/>
        <w:gridCol w:w="1709"/>
        <w:gridCol w:w="1709"/>
      </w:tblGrid>
      <w:tr w:rsidR="007E399A" w:rsidRPr="00630DF3" w14:paraId="40CB35A2" w14:textId="77777777" w:rsidTr="007E399A">
        <w:tc>
          <w:tcPr>
            <w:tcW w:w="1736" w:type="dxa"/>
          </w:tcPr>
          <w:p w14:paraId="36CFAD16" w14:textId="77777777" w:rsidR="00A252CD" w:rsidRPr="00630DF3" w:rsidRDefault="00A252CD" w:rsidP="007E399A">
            <w:pPr>
              <w:pStyle w:val="Text1"/>
              <w:ind w:left="0"/>
              <w:jc w:val="left"/>
              <w:rPr>
                <w:b/>
                <w:bCs/>
                <w:noProof/>
                <w:lang w:val="en-IE"/>
              </w:rPr>
            </w:pPr>
            <w:bookmarkStart w:id="184" w:name="_Toc167220303"/>
            <w:bookmarkStart w:id="185" w:name="_Toc177549038"/>
            <w:r w:rsidRPr="00630DF3">
              <w:rPr>
                <w:b/>
                <w:bCs/>
                <w:noProof/>
                <w:lang w:val="en-IE"/>
              </w:rPr>
              <w:t xml:space="preserve">Reference to the requirement </w:t>
            </w:r>
          </w:p>
        </w:tc>
        <w:tc>
          <w:tcPr>
            <w:tcW w:w="2330" w:type="dxa"/>
          </w:tcPr>
          <w:p w14:paraId="582FF098" w14:textId="77777777" w:rsidR="00A252CD" w:rsidRPr="00630DF3" w:rsidRDefault="00A252CD" w:rsidP="007E399A">
            <w:pPr>
              <w:pStyle w:val="Text1"/>
              <w:ind w:left="15"/>
              <w:jc w:val="left"/>
              <w:rPr>
                <w:b/>
                <w:bCs/>
                <w:noProof/>
                <w:lang w:val="en-IE"/>
              </w:rPr>
            </w:pPr>
            <w:r w:rsidRPr="00630DF3">
              <w:rPr>
                <w:b/>
                <w:bCs/>
                <w:noProof/>
                <w:lang w:val="en-IE"/>
              </w:rPr>
              <w:t xml:space="preserve">Requirement description </w:t>
            </w:r>
          </w:p>
        </w:tc>
        <w:tc>
          <w:tcPr>
            <w:tcW w:w="1701" w:type="dxa"/>
          </w:tcPr>
          <w:p w14:paraId="422DDB9F" w14:textId="77777777" w:rsidR="00A252CD" w:rsidRPr="00630DF3" w:rsidRDefault="00A252CD" w:rsidP="007E399A">
            <w:pPr>
              <w:pStyle w:val="Text1"/>
              <w:ind w:left="0" w:firstLine="15"/>
              <w:jc w:val="left"/>
              <w:rPr>
                <w:b/>
                <w:bCs/>
                <w:noProof/>
                <w:lang w:val="en-IE"/>
              </w:rPr>
            </w:pPr>
            <w:r w:rsidRPr="00630DF3">
              <w:rPr>
                <w:b/>
                <w:bCs/>
                <w:noProof/>
                <w:lang w:val="en-IE"/>
              </w:rPr>
              <w:t xml:space="preserve">Actors affected or concerned by the requirement </w:t>
            </w:r>
          </w:p>
        </w:tc>
        <w:tc>
          <w:tcPr>
            <w:tcW w:w="1701" w:type="dxa"/>
          </w:tcPr>
          <w:p w14:paraId="744F4BE2" w14:textId="77777777" w:rsidR="00A252CD" w:rsidRPr="00630DF3" w:rsidRDefault="00A252CD" w:rsidP="007E399A">
            <w:pPr>
              <w:pStyle w:val="Text1"/>
              <w:ind w:left="3"/>
              <w:jc w:val="left"/>
              <w:rPr>
                <w:b/>
                <w:bCs/>
                <w:noProof/>
                <w:lang w:val="en-IE"/>
              </w:rPr>
            </w:pPr>
            <w:r w:rsidRPr="00630DF3">
              <w:rPr>
                <w:b/>
                <w:bCs/>
                <w:noProof/>
                <w:lang w:val="en-IE"/>
              </w:rPr>
              <w:t xml:space="preserve">High-level Processes </w:t>
            </w:r>
          </w:p>
        </w:tc>
        <w:tc>
          <w:tcPr>
            <w:tcW w:w="1701" w:type="dxa"/>
          </w:tcPr>
          <w:p w14:paraId="211F173D" w14:textId="77777777" w:rsidR="00A252CD" w:rsidRPr="00630DF3" w:rsidRDefault="00A252CD" w:rsidP="007E399A">
            <w:pPr>
              <w:pStyle w:val="Text1"/>
              <w:ind w:left="0"/>
              <w:jc w:val="left"/>
              <w:rPr>
                <w:b/>
                <w:bCs/>
                <w:noProof/>
                <w:lang w:val="en-IE"/>
              </w:rPr>
            </w:pPr>
            <w:r w:rsidRPr="00630DF3">
              <w:rPr>
                <w:b/>
                <w:bCs/>
                <w:noProof/>
                <w:lang w:val="en-IE"/>
              </w:rPr>
              <w:t xml:space="preserve">Categories </w:t>
            </w:r>
          </w:p>
        </w:tc>
      </w:tr>
      <w:tr w:rsidR="007E399A" w:rsidRPr="00630DF3" w14:paraId="06BC7058" w14:textId="77777777" w:rsidTr="007E399A">
        <w:tc>
          <w:tcPr>
            <w:tcW w:w="1736" w:type="dxa"/>
          </w:tcPr>
          <w:p w14:paraId="4ED563B7"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9</w:t>
            </w:r>
            <w:r w:rsidRPr="00630DF3">
              <w:rPr>
                <w:noProof/>
                <w:lang w:val="en-IE"/>
              </w:rPr>
              <w:t xml:space="preserve"> – Budget performance monitoring and reporting</w:t>
            </w:r>
          </w:p>
        </w:tc>
        <w:tc>
          <w:tcPr>
            <w:tcW w:w="2330" w:type="dxa"/>
          </w:tcPr>
          <w:p w14:paraId="6B5F317A" w14:textId="77777777" w:rsidR="001F0DAA" w:rsidRPr="00630DF3" w:rsidRDefault="001F0DAA" w:rsidP="007E399A">
            <w:pPr>
              <w:pStyle w:val="Text1"/>
              <w:ind w:left="15"/>
              <w:jc w:val="left"/>
              <w:rPr>
                <w:noProof/>
                <w:lang w:val="en-IE"/>
              </w:rPr>
            </w:pPr>
            <w:r w:rsidRPr="00630DF3">
              <w:rPr>
                <w:noProof/>
                <w:lang w:val="en-IE"/>
              </w:rPr>
              <w:t xml:space="preserve">The Commission shall monitor the implementation of the programmes financed by the budget, in all methods of implementation, to assess the progress made towards the achievement of their objectives in accordance with the performance indicators listed in </w:t>
            </w:r>
            <w:r w:rsidR="00271FEE" w:rsidRPr="00630DF3">
              <w:rPr>
                <w:noProof/>
                <w:lang w:val="en-IE"/>
              </w:rPr>
              <w:t>A</w:t>
            </w:r>
            <w:r w:rsidRPr="00630DF3">
              <w:rPr>
                <w:noProof/>
                <w:lang w:val="en-IE"/>
              </w:rPr>
              <w:t xml:space="preserve">nnex </w:t>
            </w:r>
            <w:r w:rsidR="00BE01AB" w:rsidRPr="00630DF3">
              <w:rPr>
                <w:noProof/>
                <w:lang w:val="en-IE"/>
              </w:rPr>
              <w:t xml:space="preserve">I </w:t>
            </w:r>
            <w:r w:rsidRPr="00630DF3">
              <w:rPr>
                <w:noProof/>
                <w:lang w:val="en-IE"/>
              </w:rPr>
              <w:t>to the Regulation. The data shall be collected regularly and stored electronically.</w:t>
            </w:r>
          </w:p>
        </w:tc>
        <w:tc>
          <w:tcPr>
            <w:tcW w:w="1701" w:type="dxa"/>
          </w:tcPr>
          <w:p w14:paraId="3DFA18E5" w14:textId="77777777" w:rsidR="001F0DAA" w:rsidRPr="00630DF3" w:rsidRDefault="001F0DAA" w:rsidP="007E399A">
            <w:pPr>
              <w:pStyle w:val="Text1"/>
              <w:ind w:left="0" w:firstLine="15"/>
              <w:jc w:val="left"/>
              <w:rPr>
                <w:noProof/>
                <w:lang w:val="en-IE"/>
              </w:rPr>
            </w:pPr>
            <w:r w:rsidRPr="00630DF3">
              <w:rPr>
                <w:noProof/>
                <w:lang w:val="en-IE"/>
              </w:rPr>
              <w:t>Commission</w:t>
            </w:r>
          </w:p>
        </w:tc>
        <w:tc>
          <w:tcPr>
            <w:tcW w:w="1701" w:type="dxa"/>
          </w:tcPr>
          <w:p w14:paraId="3E99E188" w14:textId="77777777" w:rsidR="001F0DAA" w:rsidRPr="00630DF3" w:rsidRDefault="001F0DAA" w:rsidP="007E399A">
            <w:pPr>
              <w:pStyle w:val="Text1"/>
              <w:ind w:left="3"/>
              <w:jc w:val="left"/>
              <w:rPr>
                <w:noProof/>
                <w:lang w:val="en-IE"/>
              </w:rPr>
            </w:pPr>
            <w:r w:rsidRPr="00630DF3">
              <w:rPr>
                <w:noProof/>
                <w:lang w:val="en-IE"/>
              </w:rPr>
              <w:t>Data collection</w:t>
            </w:r>
          </w:p>
        </w:tc>
        <w:tc>
          <w:tcPr>
            <w:tcW w:w="1701" w:type="dxa"/>
          </w:tcPr>
          <w:p w14:paraId="306DFE2A" w14:textId="77777777" w:rsidR="001F0DAA" w:rsidRPr="00630DF3" w:rsidRDefault="001F0DAA" w:rsidP="007E399A">
            <w:pPr>
              <w:pStyle w:val="Text1"/>
              <w:ind w:left="0"/>
              <w:jc w:val="left"/>
              <w:rPr>
                <w:noProof/>
                <w:lang w:val="en-IE"/>
              </w:rPr>
            </w:pPr>
            <w:r w:rsidRPr="00630DF3">
              <w:rPr>
                <w:noProof/>
                <w:lang w:val="en-IE"/>
              </w:rPr>
              <w:t>Collection, processing, generation, exchange or sharing of data</w:t>
            </w:r>
          </w:p>
        </w:tc>
      </w:tr>
      <w:tr w:rsidR="007E399A" w:rsidRPr="00630DF3" w14:paraId="22E75880" w14:textId="77777777" w:rsidTr="007E399A">
        <w:tc>
          <w:tcPr>
            <w:tcW w:w="1736" w:type="dxa"/>
          </w:tcPr>
          <w:p w14:paraId="062EA6B4"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12</w:t>
            </w:r>
            <w:r w:rsidRPr="00630DF3">
              <w:rPr>
                <w:noProof/>
                <w:lang w:val="en-IE"/>
              </w:rPr>
              <w:t xml:space="preserve"> – Transparency Single Gateway </w:t>
            </w:r>
          </w:p>
        </w:tc>
        <w:tc>
          <w:tcPr>
            <w:tcW w:w="2330" w:type="dxa"/>
          </w:tcPr>
          <w:p w14:paraId="46BE0CD9" w14:textId="77777777" w:rsidR="001F0DAA" w:rsidRPr="00630DF3" w:rsidRDefault="001F0DAA" w:rsidP="007E399A">
            <w:pPr>
              <w:pStyle w:val="Text1"/>
              <w:ind w:left="15"/>
              <w:jc w:val="left"/>
              <w:rPr>
                <w:noProof/>
                <w:lang w:val="en-IE"/>
              </w:rPr>
            </w:pPr>
            <w:r w:rsidRPr="00630DF3">
              <w:rPr>
                <w:noProof/>
                <w:lang w:val="en-IE"/>
              </w:rPr>
              <w:t>The Article lays down provisions aiming at creating a single portal to make publicly accessible performance information as well as data on beneficiaries and operations supported by the budget, and information on available funding opportunities.</w:t>
            </w:r>
          </w:p>
        </w:tc>
        <w:tc>
          <w:tcPr>
            <w:tcW w:w="1701" w:type="dxa"/>
          </w:tcPr>
          <w:p w14:paraId="03FFC949" w14:textId="77777777" w:rsidR="001F0DAA" w:rsidRPr="00630DF3" w:rsidRDefault="001F0DAA" w:rsidP="007E399A">
            <w:pPr>
              <w:pStyle w:val="Text1"/>
              <w:ind w:left="0" w:firstLine="15"/>
              <w:jc w:val="left"/>
              <w:rPr>
                <w:noProof/>
                <w:lang w:val="en-IE"/>
              </w:rPr>
            </w:pPr>
            <w:r w:rsidRPr="00630DF3">
              <w:rPr>
                <w:noProof/>
                <w:lang w:val="en-IE"/>
              </w:rPr>
              <w:t>Member States, third countries, implementing partners, beneficiaries</w:t>
            </w:r>
          </w:p>
        </w:tc>
        <w:tc>
          <w:tcPr>
            <w:tcW w:w="1701" w:type="dxa"/>
          </w:tcPr>
          <w:p w14:paraId="06D9B0F1" w14:textId="77777777" w:rsidR="001F0DAA" w:rsidRPr="00630DF3" w:rsidRDefault="001F0DAA" w:rsidP="007E399A">
            <w:pPr>
              <w:pStyle w:val="Text1"/>
              <w:ind w:left="3"/>
              <w:jc w:val="left"/>
              <w:rPr>
                <w:noProof/>
                <w:lang w:val="en-IE"/>
              </w:rPr>
            </w:pPr>
            <w:r w:rsidRPr="00630DF3">
              <w:rPr>
                <w:noProof/>
                <w:lang w:val="en-IE"/>
              </w:rPr>
              <w:t xml:space="preserve">Data collection and publication </w:t>
            </w:r>
          </w:p>
        </w:tc>
        <w:tc>
          <w:tcPr>
            <w:tcW w:w="1701" w:type="dxa"/>
          </w:tcPr>
          <w:p w14:paraId="6865C299" w14:textId="77777777" w:rsidR="001F0DAA" w:rsidRPr="00630DF3" w:rsidRDefault="001F0DAA" w:rsidP="007E399A">
            <w:pPr>
              <w:pStyle w:val="Text1"/>
              <w:ind w:left="0"/>
              <w:jc w:val="left"/>
              <w:rPr>
                <w:noProof/>
                <w:lang w:val="en-IE"/>
              </w:rPr>
            </w:pPr>
            <w:r w:rsidRPr="00630DF3">
              <w:rPr>
                <w:noProof/>
                <w:lang w:val="en-IE"/>
              </w:rPr>
              <w:t>Collection, processing, generation, exchange or sharing of data</w:t>
            </w:r>
          </w:p>
        </w:tc>
      </w:tr>
      <w:tr w:rsidR="007E399A" w:rsidRPr="00630DF3" w14:paraId="1BA35B5E" w14:textId="77777777" w:rsidTr="007E399A">
        <w:tc>
          <w:tcPr>
            <w:tcW w:w="1736" w:type="dxa"/>
          </w:tcPr>
          <w:p w14:paraId="203AF613"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14</w:t>
            </w:r>
            <w:r w:rsidRPr="00630DF3">
              <w:rPr>
                <w:noProof/>
                <w:lang w:val="en-IE"/>
              </w:rPr>
              <w:t xml:space="preserve"> – Implementation through plans by Member States – performance monitoring and, reporting </w:t>
            </w:r>
          </w:p>
        </w:tc>
        <w:tc>
          <w:tcPr>
            <w:tcW w:w="2330" w:type="dxa"/>
          </w:tcPr>
          <w:p w14:paraId="10FF0D00" w14:textId="77777777" w:rsidR="001F0DAA" w:rsidRPr="00630DF3" w:rsidRDefault="001F0DAA" w:rsidP="007E399A">
            <w:pPr>
              <w:pStyle w:val="Text1"/>
              <w:ind w:left="15"/>
              <w:jc w:val="left"/>
              <w:rPr>
                <w:noProof/>
                <w:lang w:val="en-IE"/>
              </w:rPr>
            </w:pPr>
            <w:r w:rsidRPr="00630DF3">
              <w:rPr>
                <w:noProof/>
                <w:lang w:val="en-IE"/>
              </w:rPr>
              <w:t>Each Member State shall have a monitoring and reporting system to allow for monitoring of performance and the automated transmission of information on expenditure tracking and performance framework. This system shall be interoperable and allow for an automatic electronic data exchange with the Single Gateway and the electronic data exchange system between the Member States and the Commission. Member States plans shall contain provisions on reporting of performance data and the electronic transmission to the Commission of the underlying monitoring data.</w:t>
            </w:r>
          </w:p>
        </w:tc>
        <w:tc>
          <w:tcPr>
            <w:tcW w:w="1701" w:type="dxa"/>
          </w:tcPr>
          <w:p w14:paraId="23A2612A" w14:textId="77777777" w:rsidR="001F0DAA" w:rsidRPr="00630DF3" w:rsidRDefault="001F0DAA" w:rsidP="007E399A">
            <w:pPr>
              <w:pStyle w:val="Text1"/>
              <w:ind w:left="0" w:firstLine="15"/>
              <w:jc w:val="left"/>
              <w:rPr>
                <w:noProof/>
                <w:lang w:val="en-IE"/>
              </w:rPr>
            </w:pPr>
            <w:r w:rsidRPr="00630DF3">
              <w:rPr>
                <w:noProof/>
                <w:lang w:val="en-IE"/>
              </w:rPr>
              <w:t xml:space="preserve">Member States </w:t>
            </w:r>
          </w:p>
        </w:tc>
        <w:tc>
          <w:tcPr>
            <w:tcW w:w="1701" w:type="dxa"/>
          </w:tcPr>
          <w:p w14:paraId="27764986" w14:textId="77777777" w:rsidR="001F0DAA" w:rsidRPr="00630DF3" w:rsidRDefault="001F0DAA" w:rsidP="007E399A">
            <w:pPr>
              <w:pStyle w:val="Text1"/>
              <w:ind w:left="3"/>
              <w:jc w:val="left"/>
              <w:rPr>
                <w:noProof/>
                <w:lang w:val="en-IE"/>
              </w:rPr>
            </w:pPr>
            <w:r w:rsidRPr="00630DF3">
              <w:rPr>
                <w:noProof/>
                <w:lang w:val="en-IE"/>
              </w:rPr>
              <w:t>Data collection and monitoring</w:t>
            </w:r>
          </w:p>
        </w:tc>
        <w:tc>
          <w:tcPr>
            <w:tcW w:w="1701" w:type="dxa"/>
          </w:tcPr>
          <w:p w14:paraId="7FEF552B" w14:textId="77777777" w:rsidR="001F0DAA" w:rsidRPr="00630DF3" w:rsidRDefault="001F0DAA" w:rsidP="007E399A">
            <w:pPr>
              <w:pStyle w:val="Text1"/>
              <w:ind w:left="0"/>
              <w:jc w:val="left"/>
              <w:rPr>
                <w:noProof/>
                <w:lang w:val="en-IE"/>
              </w:rPr>
            </w:pPr>
            <w:r w:rsidRPr="00630DF3">
              <w:rPr>
                <w:noProof/>
                <w:lang w:val="en-IE"/>
              </w:rPr>
              <w:t>Collection, processing, generation, exchange or sharing of data</w:t>
            </w:r>
          </w:p>
        </w:tc>
      </w:tr>
      <w:tr w:rsidR="007E399A" w:rsidRPr="00630DF3" w14:paraId="5554635D" w14:textId="77777777" w:rsidTr="007E399A">
        <w:tc>
          <w:tcPr>
            <w:tcW w:w="1736" w:type="dxa"/>
          </w:tcPr>
          <w:p w14:paraId="64F4EBA7"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17</w:t>
            </w:r>
            <w:r w:rsidRPr="00630DF3">
              <w:rPr>
                <w:noProof/>
                <w:lang w:val="en-IE"/>
              </w:rPr>
              <w:t xml:space="preserve"> – Implementation under indirect management </w:t>
            </w:r>
          </w:p>
        </w:tc>
        <w:tc>
          <w:tcPr>
            <w:tcW w:w="2330" w:type="dxa"/>
          </w:tcPr>
          <w:p w14:paraId="230162F3" w14:textId="77777777" w:rsidR="001F0DAA" w:rsidRPr="00630DF3" w:rsidRDefault="001F0DAA" w:rsidP="007E399A">
            <w:pPr>
              <w:pStyle w:val="Text1"/>
              <w:ind w:left="15"/>
              <w:jc w:val="left"/>
              <w:rPr>
                <w:noProof/>
                <w:lang w:val="en-IE"/>
              </w:rPr>
            </w:pPr>
            <w:r w:rsidRPr="00630DF3">
              <w:rPr>
                <w:noProof/>
                <w:lang w:val="en-IE"/>
              </w:rPr>
              <w:t>Agreements signed between persons or entities implementing Union funds and the Commission shall contain provisions on transmitting electronically to the Commission information in relation to calls, by the day of their publication.</w:t>
            </w:r>
          </w:p>
        </w:tc>
        <w:tc>
          <w:tcPr>
            <w:tcW w:w="1701" w:type="dxa"/>
          </w:tcPr>
          <w:p w14:paraId="073DD2BB" w14:textId="77777777" w:rsidR="001F0DAA" w:rsidRPr="00630DF3" w:rsidRDefault="001F0DAA" w:rsidP="007E399A">
            <w:pPr>
              <w:pStyle w:val="Text1"/>
              <w:ind w:left="0" w:firstLine="15"/>
              <w:jc w:val="left"/>
              <w:rPr>
                <w:noProof/>
                <w:lang w:val="en-IE"/>
              </w:rPr>
            </w:pPr>
            <w:r w:rsidRPr="00630DF3">
              <w:rPr>
                <w:noProof/>
                <w:lang w:val="en-IE"/>
              </w:rPr>
              <w:t xml:space="preserve">Implementing partners </w:t>
            </w:r>
          </w:p>
        </w:tc>
        <w:tc>
          <w:tcPr>
            <w:tcW w:w="1701" w:type="dxa"/>
          </w:tcPr>
          <w:p w14:paraId="69CA0A3A" w14:textId="77777777" w:rsidR="001F0DAA" w:rsidRPr="00630DF3" w:rsidRDefault="001F0DAA" w:rsidP="007E399A">
            <w:pPr>
              <w:pStyle w:val="Text1"/>
              <w:ind w:left="3"/>
              <w:jc w:val="left"/>
              <w:rPr>
                <w:noProof/>
                <w:lang w:val="en-IE"/>
              </w:rPr>
            </w:pPr>
            <w:r w:rsidRPr="00630DF3">
              <w:rPr>
                <w:noProof/>
                <w:lang w:val="en-IE"/>
              </w:rPr>
              <w:t>Data collection and monitoring</w:t>
            </w:r>
          </w:p>
        </w:tc>
        <w:tc>
          <w:tcPr>
            <w:tcW w:w="1701" w:type="dxa"/>
          </w:tcPr>
          <w:p w14:paraId="06F7390D" w14:textId="77777777" w:rsidR="001F0DAA" w:rsidRPr="00630DF3" w:rsidRDefault="001F0DAA" w:rsidP="007E399A">
            <w:pPr>
              <w:pStyle w:val="Text1"/>
              <w:ind w:left="0"/>
              <w:jc w:val="left"/>
              <w:rPr>
                <w:noProof/>
                <w:lang w:val="en-IE"/>
              </w:rPr>
            </w:pPr>
            <w:r w:rsidRPr="00630DF3">
              <w:rPr>
                <w:noProof/>
                <w:lang w:val="en-IE"/>
              </w:rPr>
              <w:t>Collection, processing, generation, exchange or sharing of data</w:t>
            </w:r>
          </w:p>
        </w:tc>
      </w:tr>
      <w:tr w:rsidR="007E399A" w:rsidRPr="00630DF3" w14:paraId="787E310F" w14:textId="77777777" w:rsidTr="007E399A">
        <w:tc>
          <w:tcPr>
            <w:tcW w:w="1736" w:type="dxa"/>
          </w:tcPr>
          <w:p w14:paraId="2174D71B" w14:textId="77777777" w:rsidR="001F0DAA" w:rsidRPr="00630DF3" w:rsidRDefault="001F0DAA" w:rsidP="007E399A">
            <w:pPr>
              <w:pStyle w:val="Text1"/>
              <w:ind w:left="0"/>
              <w:jc w:val="left"/>
              <w:rPr>
                <w:noProof/>
                <w:lang w:val="en-IE"/>
              </w:rPr>
            </w:pPr>
            <w:r w:rsidRPr="00630DF3">
              <w:rPr>
                <w:noProof/>
                <w:lang w:val="en-IE"/>
              </w:rPr>
              <w:t xml:space="preserve">Article </w:t>
            </w:r>
            <w:r w:rsidR="006A5399" w:rsidRPr="00630DF3">
              <w:rPr>
                <w:noProof/>
                <w:lang w:val="en-IE"/>
              </w:rPr>
              <w:t>18</w:t>
            </w:r>
            <w:r w:rsidRPr="00630DF3">
              <w:rPr>
                <w:noProof/>
                <w:lang w:val="en-IE"/>
              </w:rPr>
              <w:t xml:space="preserve"> – Information, communication and visibility </w:t>
            </w:r>
          </w:p>
        </w:tc>
        <w:tc>
          <w:tcPr>
            <w:tcW w:w="2330" w:type="dxa"/>
          </w:tcPr>
          <w:p w14:paraId="1A6CE500" w14:textId="77777777" w:rsidR="001F0DAA" w:rsidRPr="00630DF3" w:rsidRDefault="001F0DAA" w:rsidP="007E399A">
            <w:pPr>
              <w:pStyle w:val="Text1"/>
              <w:ind w:left="15"/>
              <w:jc w:val="left"/>
              <w:rPr>
                <w:noProof/>
                <w:lang w:val="en-IE"/>
              </w:rPr>
            </w:pPr>
            <w:r w:rsidRPr="00630DF3">
              <w:rPr>
                <w:noProof/>
                <w:lang w:val="en-IE"/>
              </w:rPr>
              <w:t>Beneficiaries, persons or entities implementing Union funds, bodies implementing financial instruments under the plans, and advisory partners shall acknowledge the origin of those funds and ensure the visibility of the Union support, in particular when promoting the actions and their results, such as through websites and other digital channels</w:t>
            </w:r>
          </w:p>
        </w:tc>
        <w:tc>
          <w:tcPr>
            <w:tcW w:w="1701" w:type="dxa"/>
          </w:tcPr>
          <w:p w14:paraId="5E9A01B2" w14:textId="77777777" w:rsidR="001F0DAA" w:rsidRPr="00630DF3" w:rsidRDefault="001F0DAA" w:rsidP="007E399A">
            <w:pPr>
              <w:pStyle w:val="Text1"/>
              <w:ind w:left="0" w:firstLine="15"/>
              <w:jc w:val="left"/>
              <w:rPr>
                <w:noProof/>
                <w:lang w:val="en-IE"/>
              </w:rPr>
            </w:pPr>
            <w:r w:rsidRPr="00630DF3">
              <w:rPr>
                <w:noProof/>
                <w:lang w:val="en-IE"/>
              </w:rPr>
              <w:t>Beneficiaries, persons or entities implementing Union funds, bodies implementing financial instruments under Member States plans, and advisory partners</w:t>
            </w:r>
          </w:p>
        </w:tc>
        <w:tc>
          <w:tcPr>
            <w:tcW w:w="1701" w:type="dxa"/>
          </w:tcPr>
          <w:p w14:paraId="553FFB8E" w14:textId="77777777" w:rsidR="001F0DAA" w:rsidRPr="00630DF3" w:rsidRDefault="001F0DAA" w:rsidP="007E399A">
            <w:pPr>
              <w:pStyle w:val="Text1"/>
              <w:ind w:left="3"/>
              <w:jc w:val="left"/>
              <w:rPr>
                <w:noProof/>
                <w:lang w:val="en-IE"/>
              </w:rPr>
            </w:pPr>
            <w:r w:rsidRPr="00630DF3">
              <w:rPr>
                <w:noProof/>
                <w:lang w:val="en-IE"/>
              </w:rPr>
              <w:t xml:space="preserve">Transparency </w:t>
            </w:r>
          </w:p>
        </w:tc>
        <w:tc>
          <w:tcPr>
            <w:tcW w:w="1701" w:type="dxa"/>
          </w:tcPr>
          <w:p w14:paraId="12A25406" w14:textId="77777777" w:rsidR="001F0DAA" w:rsidRPr="00630DF3" w:rsidRDefault="001F0DAA" w:rsidP="00D42695">
            <w:pPr>
              <w:pStyle w:val="Text1"/>
              <w:ind w:left="0"/>
              <w:jc w:val="left"/>
              <w:rPr>
                <w:noProof/>
                <w:lang w:val="en-IE"/>
              </w:rPr>
            </w:pPr>
            <w:r w:rsidRPr="00630DF3">
              <w:rPr>
                <w:noProof/>
                <w:lang w:val="en-IE"/>
              </w:rPr>
              <w:t xml:space="preserve">Information, communication and visibility </w:t>
            </w:r>
          </w:p>
        </w:tc>
      </w:tr>
      <w:tr w:rsidR="00D932F2" w:rsidRPr="00630DF3" w14:paraId="3D23AD07" w14:textId="77777777" w:rsidTr="007E399A">
        <w:tc>
          <w:tcPr>
            <w:tcW w:w="1736" w:type="dxa"/>
          </w:tcPr>
          <w:p w14:paraId="1C2D0636" w14:textId="77777777" w:rsidR="00D932F2" w:rsidRPr="00630DF3" w:rsidRDefault="00D932F2" w:rsidP="007E399A">
            <w:pPr>
              <w:pStyle w:val="Text1"/>
              <w:ind w:left="0"/>
              <w:jc w:val="left"/>
              <w:rPr>
                <w:noProof/>
                <w:lang w:val="en-IE"/>
              </w:rPr>
            </w:pPr>
            <w:r w:rsidRPr="00630DF3">
              <w:rPr>
                <w:noProof/>
                <w:lang w:val="en-IE"/>
              </w:rPr>
              <w:t>Article 19 – Processing of personal data</w:t>
            </w:r>
          </w:p>
        </w:tc>
        <w:tc>
          <w:tcPr>
            <w:tcW w:w="2330" w:type="dxa"/>
          </w:tcPr>
          <w:p w14:paraId="0653FF8A" w14:textId="77777777" w:rsidR="00D932F2" w:rsidRPr="00630DF3" w:rsidRDefault="0079288C" w:rsidP="007E399A">
            <w:pPr>
              <w:pStyle w:val="Text1"/>
              <w:ind w:left="15"/>
              <w:jc w:val="left"/>
              <w:rPr>
                <w:noProof/>
                <w:lang w:val="en-IE"/>
              </w:rPr>
            </w:pPr>
            <w:r w:rsidRPr="00630DF3">
              <w:rPr>
                <w:noProof/>
                <w:lang w:val="en-IE"/>
              </w:rPr>
              <w:t>The Member States and the Commission shall be allowed to process personal data</w:t>
            </w:r>
            <w:r w:rsidR="008A6866" w:rsidRPr="00630DF3">
              <w:rPr>
                <w:noProof/>
                <w:lang w:val="en-IE"/>
              </w:rPr>
              <w:t>.</w:t>
            </w:r>
            <w:r w:rsidR="00F3458C" w:rsidRPr="00630DF3">
              <w:rPr>
                <w:noProof/>
                <w:lang w:val="en-IE"/>
              </w:rPr>
              <w:t xml:space="preserve"> </w:t>
            </w:r>
            <w:r w:rsidR="002F290B" w:rsidRPr="00630DF3">
              <w:rPr>
                <w:noProof/>
                <w:lang w:val="en-IE"/>
              </w:rPr>
              <w:t xml:space="preserve">When processing the personal data, technical and organisational measures shall be in place to safeguard the rights of the data subjects. </w:t>
            </w:r>
            <w:r w:rsidR="00F3458C" w:rsidRPr="00630DF3">
              <w:rPr>
                <w:noProof/>
                <w:lang w:val="en-IE"/>
              </w:rPr>
              <w:t xml:space="preserve"> </w:t>
            </w:r>
          </w:p>
        </w:tc>
        <w:tc>
          <w:tcPr>
            <w:tcW w:w="1701" w:type="dxa"/>
          </w:tcPr>
          <w:p w14:paraId="5F7F1444" w14:textId="77777777" w:rsidR="00D932F2" w:rsidRPr="00630DF3" w:rsidRDefault="002A567F" w:rsidP="007E399A">
            <w:pPr>
              <w:pStyle w:val="Text1"/>
              <w:ind w:left="0" w:firstLine="15"/>
              <w:jc w:val="left"/>
              <w:rPr>
                <w:noProof/>
                <w:lang w:val="en-IE"/>
              </w:rPr>
            </w:pPr>
            <w:r w:rsidRPr="00630DF3">
              <w:rPr>
                <w:noProof/>
                <w:lang w:val="en-IE"/>
              </w:rPr>
              <w:t>Commission, Member States</w:t>
            </w:r>
          </w:p>
        </w:tc>
        <w:tc>
          <w:tcPr>
            <w:tcW w:w="1701" w:type="dxa"/>
          </w:tcPr>
          <w:p w14:paraId="29396B51" w14:textId="77777777" w:rsidR="00D932F2" w:rsidRPr="00630DF3" w:rsidRDefault="002A567F" w:rsidP="007E399A">
            <w:pPr>
              <w:pStyle w:val="Text1"/>
              <w:ind w:left="3"/>
              <w:jc w:val="left"/>
              <w:rPr>
                <w:noProof/>
                <w:lang w:val="en-IE"/>
              </w:rPr>
            </w:pPr>
            <w:r w:rsidRPr="00630DF3">
              <w:rPr>
                <w:noProof/>
                <w:lang w:val="en-IE"/>
              </w:rPr>
              <w:t xml:space="preserve">Data processing </w:t>
            </w:r>
          </w:p>
        </w:tc>
        <w:tc>
          <w:tcPr>
            <w:tcW w:w="1701" w:type="dxa"/>
          </w:tcPr>
          <w:p w14:paraId="1AD6CA82" w14:textId="77777777" w:rsidR="00D932F2" w:rsidRPr="00630DF3" w:rsidRDefault="009B5ECD" w:rsidP="00D42695">
            <w:pPr>
              <w:pStyle w:val="Text1"/>
              <w:ind w:left="0"/>
              <w:jc w:val="left"/>
              <w:rPr>
                <w:noProof/>
                <w:lang w:val="en-IE"/>
              </w:rPr>
            </w:pPr>
            <w:r w:rsidRPr="00630DF3">
              <w:rPr>
                <w:noProof/>
                <w:lang w:val="en-IE"/>
              </w:rPr>
              <w:t>Collection, processing, generation, exchange or sharing of data</w:t>
            </w:r>
          </w:p>
        </w:tc>
      </w:tr>
    </w:tbl>
    <w:p w14:paraId="1CB1AA2E" w14:textId="77777777" w:rsidR="00C53CDA" w:rsidRPr="00630DF3" w:rsidRDefault="00C53CDA" w:rsidP="009F5DEE">
      <w:pPr>
        <w:pStyle w:val="ManualHeading2"/>
        <w:rPr>
          <w:noProof/>
          <w:lang w:val="en-IE"/>
        </w:rPr>
      </w:pPr>
      <w:r w:rsidRPr="00630DF3">
        <w:rPr>
          <w:noProof/>
          <w:lang w:val="en-IE"/>
        </w:rPr>
        <w:t>4.2.</w:t>
      </w:r>
      <w:r w:rsidRPr="00630DF3">
        <w:rPr>
          <w:noProof/>
          <w:lang w:val="en-IE"/>
        </w:rPr>
        <w:tab/>
        <w:t>Data</w:t>
      </w:r>
      <w:bookmarkEnd w:id="184"/>
      <w:bookmarkEnd w:id="185"/>
    </w:p>
    <w:tbl>
      <w:tblPr>
        <w:tblStyle w:val="TableGrid"/>
        <w:tblW w:w="9214" w:type="dxa"/>
        <w:tblInd w:w="108" w:type="dxa"/>
        <w:tblLook w:val="04A0" w:firstRow="1" w:lastRow="0" w:firstColumn="1" w:lastColumn="0" w:noHBand="0" w:noVBand="1"/>
      </w:tblPr>
      <w:tblGrid>
        <w:gridCol w:w="2812"/>
        <w:gridCol w:w="2813"/>
        <w:gridCol w:w="3589"/>
      </w:tblGrid>
      <w:tr w:rsidR="008E5ABA" w:rsidRPr="00630DF3" w14:paraId="0AE3E649" w14:textId="77777777" w:rsidTr="00C73BCA">
        <w:tc>
          <w:tcPr>
            <w:tcW w:w="2812" w:type="dxa"/>
          </w:tcPr>
          <w:p w14:paraId="66DA68DF" w14:textId="77777777" w:rsidR="008E5ABA" w:rsidRPr="00630DF3" w:rsidRDefault="008E5ABA" w:rsidP="00C73BCA">
            <w:pPr>
              <w:pStyle w:val="Text1"/>
              <w:ind w:left="0"/>
              <w:jc w:val="left"/>
              <w:rPr>
                <w:b/>
                <w:bCs/>
                <w:noProof/>
                <w:lang w:val="en-IE"/>
              </w:rPr>
            </w:pPr>
            <w:r w:rsidRPr="00630DF3">
              <w:rPr>
                <w:b/>
                <w:bCs/>
                <w:noProof/>
                <w:lang w:val="en-IE"/>
              </w:rPr>
              <w:t>Type of data</w:t>
            </w:r>
          </w:p>
        </w:tc>
        <w:tc>
          <w:tcPr>
            <w:tcW w:w="2813" w:type="dxa"/>
          </w:tcPr>
          <w:p w14:paraId="63F61BC2" w14:textId="77777777" w:rsidR="008E5ABA" w:rsidRPr="00630DF3" w:rsidRDefault="008E5ABA" w:rsidP="00C73BCA">
            <w:pPr>
              <w:pStyle w:val="Text1"/>
              <w:ind w:left="0"/>
              <w:jc w:val="left"/>
              <w:rPr>
                <w:b/>
                <w:bCs/>
                <w:noProof/>
                <w:lang w:val="en-IE"/>
              </w:rPr>
            </w:pPr>
            <w:r w:rsidRPr="00630DF3">
              <w:rPr>
                <w:b/>
                <w:bCs/>
                <w:noProof/>
                <w:lang w:val="en-IE"/>
              </w:rPr>
              <w:t xml:space="preserve">Reference to the requirement(s) </w:t>
            </w:r>
          </w:p>
        </w:tc>
        <w:tc>
          <w:tcPr>
            <w:tcW w:w="3589" w:type="dxa"/>
          </w:tcPr>
          <w:p w14:paraId="7393DF21" w14:textId="77777777" w:rsidR="008E5ABA" w:rsidRPr="00630DF3" w:rsidRDefault="008E5ABA" w:rsidP="00C73BCA">
            <w:pPr>
              <w:pStyle w:val="Text1"/>
              <w:ind w:left="0"/>
              <w:jc w:val="left"/>
              <w:rPr>
                <w:b/>
                <w:bCs/>
                <w:noProof/>
                <w:lang w:val="en-IE"/>
              </w:rPr>
            </w:pPr>
            <w:r w:rsidRPr="00630DF3">
              <w:rPr>
                <w:b/>
                <w:bCs/>
                <w:noProof/>
                <w:lang w:val="en-IE"/>
              </w:rPr>
              <w:t xml:space="preserve">Standard and/or specification (if applicable) </w:t>
            </w:r>
          </w:p>
        </w:tc>
      </w:tr>
      <w:tr w:rsidR="00BC04E7" w:rsidRPr="00630DF3" w14:paraId="6BAEC845" w14:textId="77777777" w:rsidTr="00C73BCA">
        <w:tc>
          <w:tcPr>
            <w:tcW w:w="2812" w:type="dxa"/>
          </w:tcPr>
          <w:p w14:paraId="64062435" w14:textId="77777777" w:rsidR="00BC04E7" w:rsidRPr="00630DF3" w:rsidRDefault="00BC04E7" w:rsidP="00C73BCA">
            <w:pPr>
              <w:pStyle w:val="Text1"/>
              <w:ind w:left="0"/>
              <w:jc w:val="left"/>
              <w:rPr>
                <w:noProof/>
                <w:lang w:val="en-IE"/>
              </w:rPr>
            </w:pPr>
            <w:r w:rsidRPr="00630DF3">
              <w:rPr>
                <w:noProof/>
                <w:lang w:val="en-IE"/>
              </w:rPr>
              <w:t>Data on budget expenditure tracking and performance framework based on (i) intervention fields and (ii) performance indicators (output and result indicators)</w:t>
            </w:r>
          </w:p>
        </w:tc>
        <w:tc>
          <w:tcPr>
            <w:tcW w:w="2813" w:type="dxa"/>
          </w:tcPr>
          <w:p w14:paraId="5AA7ED1A" w14:textId="77777777" w:rsidR="00BC04E7" w:rsidRPr="00630DF3" w:rsidRDefault="00BC04E7" w:rsidP="00C73BCA">
            <w:pPr>
              <w:pStyle w:val="Text1"/>
              <w:ind w:left="0"/>
              <w:jc w:val="left"/>
              <w:rPr>
                <w:noProof/>
                <w:lang w:val="en-IE"/>
              </w:rPr>
            </w:pPr>
            <w:r w:rsidRPr="00630DF3">
              <w:rPr>
                <w:noProof/>
                <w:lang w:val="en-IE"/>
              </w:rPr>
              <w:t xml:space="preserve">Article </w:t>
            </w:r>
            <w:r w:rsidR="006A5399" w:rsidRPr="00630DF3">
              <w:rPr>
                <w:noProof/>
                <w:lang w:val="en-IE"/>
              </w:rPr>
              <w:t>8</w:t>
            </w:r>
            <w:r w:rsidRPr="00630DF3">
              <w:rPr>
                <w:noProof/>
                <w:lang w:val="en-IE"/>
              </w:rPr>
              <w:t xml:space="preserve"> [Budget expenditure tracking and performance framework] </w:t>
            </w:r>
          </w:p>
        </w:tc>
        <w:tc>
          <w:tcPr>
            <w:tcW w:w="3589" w:type="dxa"/>
          </w:tcPr>
          <w:p w14:paraId="773FF534" w14:textId="77777777" w:rsidR="00BC04E7" w:rsidRPr="00630DF3" w:rsidRDefault="00BC04E7" w:rsidP="00C73BCA">
            <w:pPr>
              <w:pStyle w:val="Text1"/>
              <w:ind w:left="0"/>
              <w:jc w:val="left"/>
              <w:rPr>
                <w:noProof/>
                <w:lang w:val="en-IE"/>
              </w:rPr>
            </w:pPr>
            <w:r w:rsidRPr="00630DF3">
              <w:rPr>
                <w:noProof/>
                <w:lang w:val="en-IE"/>
              </w:rPr>
              <w:t>The Commission shall inform annually the European Parliament and the Council on the level of implementation of the programmes based on such performance information.</w:t>
            </w:r>
          </w:p>
        </w:tc>
      </w:tr>
      <w:tr w:rsidR="001D20AA" w:rsidRPr="00630DF3" w14:paraId="1271F32B" w14:textId="77777777" w:rsidTr="00C73BCA">
        <w:tc>
          <w:tcPr>
            <w:tcW w:w="2812" w:type="dxa"/>
          </w:tcPr>
          <w:p w14:paraId="2B45ECFD" w14:textId="77777777" w:rsidR="001D20AA" w:rsidRPr="00630DF3" w:rsidRDefault="001D20AA" w:rsidP="00C73BCA">
            <w:pPr>
              <w:pStyle w:val="Text1"/>
              <w:ind w:left="0"/>
              <w:jc w:val="left"/>
              <w:rPr>
                <w:noProof/>
                <w:lang w:val="en-IE"/>
              </w:rPr>
            </w:pPr>
            <w:r w:rsidRPr="00630DF3">
              <w:rPr>
                <w:noProof/>
                <w:lang w:val="en-IE"/>
              </w:rPr>
              <w:t>The single portal shall contain and publish data on:</w:t>
            </w:r>
          </w:p>
          <w:p w14:paraId="34A16B5F" w14:textId="77777777" w:rsidR="00670120" w:rsidRPr="00630DF3" w:rsidRDefault="00670120" w:rsidP="00C73BCA">
            <w:pPr>
              <w:pStyle w:val="Text1"/>
              <w:ind w:left="0"/>
              <w:jc w:val="left"/>
              <w:rPr>
                <w:noProof/>
                <w:lang w:val="en-IE"/>
              </w:rPr>
            </w:pPr>
            <w:r w:rsidRPr="00630DF3">
              <w:rPr>
                <w:noProof/>
                <w:lang w:val="en-IE"/>
              </w:rPr>
              <w:t xml:space="preserve">the activities financed by the budget, including on the progress of the financial implementation and performance, broken down by programme and by chapter of a plan by a Member State where relevant; </w:t>
            </w:r>
          </w:p>
          <w:p w14:paraId="2FA0DD9A" w14:textId="77777777" w:rsidR="00670120" w:rsidRPr="00630DF3" w:rsidRDefault="00670120" w:rsidP="00C73BCA">
            <w:pPr>
              <w:pStyle w:val="Text1"/>
              <w:ind w:left="0"/>
              <w:jc w:val="left"/>
              <w:rPr>
                <w:noProof/>
                <w:lang w:val="en-IE"/>
              </w:rPr>
            </w:pPr>
            <w:r w:rsidRPr="00630DF3">
              <w:rPr>
                <w:noProof/>
                <w:lang w:val="en-IE"/>
              </w:rPr>
              <w:t>information on aggregated performance broken down by programme and intervention field, using the relevant performance indicators;</w:t>
            </w:r>
          </w:p>
          <w:p w14:paraId="4962185D" w14:textId="77777777" w:rsidR="00670120" w:rsidRPr="00630DF3" w:rsidRDefault="00670120" w:rsidP="00C73BCA">
            <w:pPr>
              <w:pStyle w:val="Text1"/>
              <w:ind w:left="0"/>
              <w:jc w:val="left"/>
              <w:rPr>
                <w:noProof/>
                <w:lang w:val="en-IE"/>
              </w:rPr>
            </w:pPr>
            <w:r w:rsidRPr="00630DF3">
              <w:rPr>
                <w:noProof/>
                <w:lang w:val="en-IE"/>
              </w:rPr>
              <w:t>information on contribution towards policies such as green, social and gender equality;</w:t>
            </w:r>
          </w:p>
          <w:p w14:paraId="534D8332" w14:textId="77777777" w:rsidR="00670120" w:rsidRPr="00630DF3" w:rsidRDefault="00670120" w:rsidP="00C73BCA">
            <w:pPr>
              <w:pStyle w:val="Text1"/>
              <w:ind w:left="0"/>
              <w:jc w:val="left"/>
              <w:rPr>
                <w:noProof/>
                <w:lang w:val="en-IE"/>
              </w:rPr>
            </w:pPr>
            <w:r w:rsidRPr="00630DF3">
              <w:rPr>
                <w:noProof/>
                <w:lang w:val="en-IE"/>
              </w:rPr>
              <w:t>operations financed by the budget;</w:t>
            </w:r>
          </w:p>
          <w:p w14:paraId="5FAF0614" w14:textId="77777777" w:rsidR="00670120" w:rsidRPr="00630DF3" w:rsidRDefault="00670120" w:rsidP="00C73BCA">
            <w:pPr>
              <w:pStyle w:val="Text1"/>
              <w:ind w:left="0"/>
              <w:jc w:val="left"/>
              <w:rPr>
                <w:noProof/>
                <w:lang w:val="en-IE"/>
              </w:rPr>
            </w:pPr>
            <w:r w:rsidRPr="00630DF3">
              <w:rPr>
                <w:noProof/>
                <w:lang w:val="en-IE"/>
              </w:rPr>
              <w:t>for activities implemented directly by the Commission, the level of subscription, in particular the number of proposals and per call for proposals, their average score, the share of proposals above and below quality thresholds;</w:t>
            </w:r>
          </w:p>
          <w:p w14:paraId="58892334" w14:textId="77777777" w:rsidR="00670120" w:rsidRPr="00630DF3" w:rsidRDefault="00670120" w:rsidP="00C73BCA">
            <w:pPr>
              <w:pStyle w:val="Text1"/>
              <w:ind w:left="0"/>
              <w:jc w:val="left"/>
              <w:rPr>
                <w:noProof/>
                <w:lang w:val="en-IE"/>
              </w:rPr>
            </w:pPr>
            <w:r w:rsidRPr="00630DF3">
              <w:rPr>
                <w:noProof/>
                <w:lang w:val="en-IE"/>
              </w:rPr>
              <w:t xml:space="preserve">information referred to in Article 41(3), point (h) of Regulation (EU, Euratom) 2024/2509. </w:t>
            </w:r>
          </w:p>
        </w:tc>
        <w:tc>
          <w:tcPr>
            <w:tcW w:w="2813" w:type="dxa"/>
          </w:tcPr>
          <w:p w14:paraId="201857FC" w14:textId="77777777" w:rsidR="001D20AA" w:rsidRPr="00630DF3" w:rsidRDefault="00AF7B7E" w:rsidP="00C73BCA">
            <w:pPr>
              <w:pStyle w:val="Text1"/>
              <w:ind w:left="0"/>
              <w:jc w:val="left"/>
              <w:rPr>
                <w:noProof/>
                <w:lang w:val="en-IE"/>
              </w:rPr>
            </w:pPr>
            <w:r w:rsidRPr="00630DF3">
              <w:rPr>
                <w:noProof/>
                <w:lang w:val="en-IE"/>
              </w:rPr>
              <w:t xml:space="preserve">Article </w:t>
            </w:r>
            <w:r w:rsidR="006A5399" w:rsidRPr="00630DF3">
              <w:rPr>
                <w:noProof/>
                <w:lang w:val="en-IE"/>
              </w:rPr>
              <w:t>12</w:t>
            </w:r>
            <w:r w:rsidRPr="00630DF3">
              <w:rPr>
                <w:noProof/>
                <w:lang w:val="en-IE"/>
              </w:rPr>
              <w:t xml:space="preserve"> [Transparency – Single Gateway] </w:t>
            </w:r>
          </w:p>
        </w:tc>
        <w:tc>
          <w:tcPr>
            <w:tcW w:w="3589" w:type="dxa"/>
          </w:tcPr>
          <w:p w14:paraId="60F42D12" w14:textId="77777777" w:rsidR="001D20AA" w:rsidRPr="00630DF3" w:rsidRDefault="00BB510B" w:rsidP="00C73BCA">
            <w:pPr>
              <w:pStyle w:val="Text1"/>
              <w:ind w:left="0"/>
              <w:jc w:val="left"/>
              <w:rPr>
                <w:noProof/>
                <w:lang w:val="en-IE"/>
              </w:rPr>
            </w:pPr>
            <w:r w:rsidRPr="00630DF3">
              <w:rPr>
                <w:noProof/>
                <w:lang w:val="en-IE"/>
              </w:rPr>
              <w:t>This data should be published by the Commission through a dedicated publicly available website (the ‘Single Gateway’), with several content sections.</w:t>
            </w:r>
          </w:p>
        </w:tc>
      </w:tr>
      <w:tr w:rsidR="009071B0" w:rsidRPr="00630DF3" w14:paraId="3AD565C9" w14:textId="77777777" w:rsidTr="00C73BCA">
        <w:tc>
          <w:tcPr>
            <w:tcW w:w="2812" w:type="dxa"/>
          </w:tcPr>
          <w:p w14:paraId="388A741D" w14:textId="77777777" w:rsidR="009071B0" w:rsidRPr="00630DF3" w:rsidRDefault="000C1B71" w:rsidP="00C73BCA">
            <w:pPr>
              <w:pStyle w:val="Text1"/>
              <w:ind w:left="0"/>
              <w:jc w:val="left"/>
              <w:rPr>
                <w:noProof/>
                <w:lang w:val="en-IE"/>
              </w:rPr>
            </w:pPr>
            <w:r w:rsidRPr="00630DF3">
              <w:rPr>
                <w:noProof/>
                <w:lang w:val="en-IE"/>
              </w:rPr>
              <w:t xml:space="preserve">Data for monitoring, progress reporting, evaluation, financial management verifications and audits </w:t>
            </w:r>
          </w:p>
        </w:tc>
        <w:tc>
          <w:tcPr>
            <w:tcW w:w="2813" w:type="dxa"/>
          </w:tcPr>
          <w:p w14:paraId="32955EEB" w14:textId="77777777" w:rsidR="009071B0" w:rsidRPr="00630DF3" w:rsidRDefault="00D568B3" w:rsidP="00C73BCA">
            <w:pPr>
              <w:pStyle w:val="Text1"/>
              <w:ind w:left="0"/>
              <w:jc w:val="left"/>
              <w:rPr>
                <w:noProof/>
                <w:lang w:val="en-IE"/>
              </w:rPr>
            </w:pPr>
            <w:r w:rsidRPr="00630DF3">
              <w:rPr>
                <w:noProof/>
                <w:lang w:val="en-IE"/>
              </w:rPr>
              <w:t xml:space="preserve">Article </w:t>
            </w:r>
            <w:r w:rsidR="006A5399" w:rsidRPr="00630DF3">
              <w:rPr>
                <w:noProof/>
                <w:lang w:val="en-IE"/>
              </w:rPr>
              <w:t>14</w:t>
            </w:r>
            <w:r w:rsidRPr="00630DF3">
              <w:rPr>
                <w:noProof/>
                <w:lang w:val="en-IE"/>
              </w:rPr>
              <w:t xml:space="preserve"> [responsibilities of Member States] and Annex </w:t>
            </w:r>
            <w:r w:rsidR="006A5399" w:rsidRPr="00630DF3">
              <w:rPr>
                <w:noProof/>
                <w:lang w:val="en-IE"/>
              </w:rPr>
              <w:t>I</w:t>
            </w:r>
            <w:r w:rsidRPr="00630DF3">
              <w:rPr>
                <w:noProof/>
                <w:lang w:val="en-IE"/>
              </w:rPr>
              <w:t xml:space="preserve"> on key requirements for the Member State’s management, control and audit systems </w:t>
            </w:r>
          </w:p>
        </w:tc>
        <w:tc>
          <w:tcPr>
            <w:tcW w:w="3589" w:type="dxa"/>
          </w:tcPr>
          <w:p w14:paraId="276723CE" w14:textId="77777777" w:rsidR="009071B0" w:rsidRPr="00630DF3" w:rsidRDefault="00C73BCA" w:rsidP="00C73BCA">
            <w:pPr>
              <w:pStyle w:val="Text1"/>
              <w:ind w:left="0"/>
              <w:jc w:val="left"/>
              <w:rPr>
                <w:noProof/>
                <w:lang w:val="en-IE"/>
              </w:rPr>
            </w:pPr>
            <w:r w:rsidRPr="00630DF3">
              <w:rPr>
                <w:noProof/>
                <w:lang w:val="en-IE"/>
              </w:rPr>
              <w:t xml:space="preserve">Member States should, in particular, have systems and procedures in place to ensure that all supporting documents related to a measure supported by the Fund are kept at the appropriate level for a X-year period from X of the year in which the last payment by the Commission to the Member State is made </w:t>
            </w:r>
          </w:p>
        </w:tc>
      </w:tr>
      <w:tr w:rsidR="00226ECD" w:rsidRPr="00630DF3" w14:paraId="21B4093B" w14:textId="77777777" w:rsidTr="00C73BCA">
        <w:tc>
          <w:tcPr>
            <w:tcW w:w="2812" w:type="dxa"/>
          </w:tcPr>
          <w:p w14:paraId="27AEA298" w14:textId="77777777" w:rsidR="00226ECD" w:rsidRPr="00630DF3" w:rsidRDefault="000C5773" w:rsidP="00C73BCA">
            <w:pPr>
              <w:pStyle w:val="Text1"/>
              <w:ind w:left="0"/>
              <w:jc w:val="left"/>
              <w:rPr>
                <w:noProof/>
                <w:lang w:val="en-IE"/>
              </w:rPr>
            </w:pPr>
            <w:r w:rsidRPr="00630DF3">
              <w:rPr>
                <w:noProof/>
                <w:lang w:val="en-IE"/>
              </w:rPr>
              <w:t>Processing of personal data</w:t>
            </w:r>
          </w:p>
        </w:tc>
        <w:tc>
          <w:tcPr>
            <w:tcW w:w="2813" w:type="dxa"/>
          </w:tcPr>
          <w:p w14:paraId="71A05B23" w14:textId="77777777" w:rsidR="00226ECD" w:rsidRPr="00630DF3" w:rsidRDefault="000C5773" w:rsidP="00C73BCA">
            <w:pPr>
              <w:pStyle w:val="Text1"/>
              <w:ind w:left="0"/>
              <w:jc w:val="left"/>
              <w:rPr>
                <w:noProof/>
                <w:lang w:val="en-IE"/>
              </w:rPr>
            </w:pPr>
            <w:r w:rsidRPr="00630DF3">
              <w:rPr>
                <w:noProof/>
                <w:lang w:val="en-IE"/>
              </w:rPr>
              <w:t>Article 19 [processing of personal data]</w:t>
            </w:r>
          </w:p>
        </w:tc>
        <w:tc>
          <w:tcPr>
            <w:tcW w:w="3589" w:type="dxa"/>
          </w:tcPr>
          <w:p w14:paraId="2FD53737" w14:textId="77777777" w:rsidR="00226ECD" w:rsidRPr="00630DF3" w:rsidRDefault="000C5773" w:rsidP="00C73BCA">
            <w:pPr>
              <w:pStyle w:val="Text1"/>
              <w:ind w:left="0"/>
              <w:jc w:val="left"/>
              <w:rPr>
                <w:noProof/>
                <w:lang w:val="en-IE"/>
              </w:rPr>
            </w:pPr>
            <w:r w:rsidRPr="00630DF3">
              <w:rPr>
                <w:noProof/>
                <w:lang w:val="en-IE"/>
              </w:rPr>
              <w:t xml:space="preserve">To fulfil obligations under this Regulation and other legal acts, it is necessary to collect and process different categories of personal data. </w:t>
            </w:r>
          </w:p>
        </w:tc>
      </w:tr>
    </w:tbl>
    <w:p w14:paraId="12D2E485" w14:textId="77777777" w:rsidR="001270F6" w:rsidRPr="00630DF3" w:rsidRDefault="001270F6" w:rsidP="001270F6">
      <w:pPr>
        <w:rPr>
          <w:b/>
          <w:bCs/>
          <w:noProof/>
          <w:lang w:val="en-IE"/>
        </w:rPr>
      </w:pPr>
      <w:r w:rsidRPr="00630DF3">
        <w:rPr>
          <w:b/>
          <w:bCs/>
          <w:noProof/>
          <w:lang w:val="en-IE"/>
        </w:rPr>
        <w:t xml:space="preserve">Alignment with the European Data Strategy </w:t>
      </w:r>
    </w:p>
    <w:p w14:paraId="3F956BC1" w14:textId="77777777" w:rsidR="001270F6" w:rsidRPr="00630DF3" w:rsidRDefault="001270F6" w:rsidP="001270F6">
      <w:pPr>
        <w:rPr>
          <w:noProof/>
          <w:lang w:val="en-IE"/>
        </w:rPr>
      </w:pPr>
      <w:r w:rsidRPr="00630DF3">
        <w:rPr>
          <w:noProof/>
          <w:lang w:val="en-IE"/>
        </w:rPr>
        <w:t>The initiative will support the general objectives of the European Data Strategy, as it aims at facilitating modern and effective data management and sharing, including for the purpose of supportive public administrations and facilitating better policymaking. Better performance data management is expected to enable reinforced steering of programmes management.</w:t>
      </w:r>
    </w:p>
    <w:p w14:paraId="62538FBF" w14:textId="77777777" w:rsidR="001270F6" w:rsidRPr="00630DF3" w:rsidRDefault="001270F6" w:rsidP="001270F6">
      <w:pPr>
        <w:rPr>
          <w:b/>
          <w:bCs/>
          <w:noProof/>
          <w:lang w:val="en-IE"/>
        </w:rPr>
      </w:pPr>
      <w:r w:rsidRPr="00630DF3">
        <w:rPr>
          <w:b/>
          <w:bCs/>
          <w:noProof/>
          <w:lang w:val="en-IE"/>
        </w:rPr>
        <w:t>Alignment with the once-only principle</w:t>
      </w:r>
    </w:p>
    <w:p w14:paraId="3ABE7AEA" w14:textId="77777777" w:rsidR="00817D3A" w:rsidRPr="00630DF3" w:rsidRDefault="001270F6" w:rsidP="001270F6">
      <w:pPr>
        <w:rPr>
          <w:noProof/>
          <w:lang w:val="en-IE"/>
        </w:rPr>
      </w:pPr>
      <w:r w:rsidRPr="00630DF3">
        <w:rPr>
          <w:noProof/>
          <w:lang w:val="en-IE"/>
        </w:rPr>
        <w:t>The data published by the Commission will be displayed in an open, interoperable and machine-readable format, which allows data to be findable, accessible, interoperable and reusable, and to meet high-quality standards.</w:t>
      </w:r>
    </w:p>
    <w:p w14:paraId="387E2565" w14:textId="77777777" w:rsidR="009071B0" w:rsidRPr="00630DF3" w:rsidRDefault="001270F6" w:rsidP="001270F6">
      <w:pPr>
        <w:rPr>
          <w:noProof/>
          <w:lang w:val="en-IE"/>
        </w:rPr>
      </w:pPr>
      <w:r w:rsidRPr="00630DF3">
        <w:rPr>
          <w:noProof/>
          <w:lang w:val="en-IE"/>
        </w:rPr>
        <w:t> </w:t>
      </w:r>
    </w:p>
    <w:p w14:paraId="5A6D6AFB" w14:textId="77777777" w:rsidR="00C53CDA" w:rsidRPr="00630DF3" w:rsidRDefault="00C53CDA" w:rsidP="009F5DEE">
      <w:pPr>
        <w:pStyle w:val="ManualHeading2"/>
        <w:rPr>
          <w:noProof/>
          <w:lang w:val="en-IE"/>
        </w:rPr>
      </w:pPr>
      <w:bookmarkStart w:id="186" w:name="_Toc167220305"/>
      <w:bookmarkStart w:id="187" w:name="_Toc177549039"/>
      <w:r w:rsidRPr="00630DF3">
        <w:rPr>
          <w:noProof/>
          <w:lang w:val="en-IE"/>
        </w:rPr>
        <w:t>4.3.</w:t>
      </w:r>
      <w:r w:rsidRPr="00630DF3">
        <w:rPr>
          <w:noProof/>
          <w:lang w:val="en-IE"/>
        </w:rPr>
        <w:tab/>
        <w:t>Digital solutions</w:t>
      </w:r>
      <w:bookmarkEnd w:id="186"/>
      <w:bookmarkEnd w:id="187"/>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8"/>
        <w:gridCol w:w="5249"/>
      </w:tblGrid>
      <w:tr w:rsidR="00817D3A" w:rsidRPr="00630DF3" w14:paraId="4ED7F85D"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32AE107A" w14:textId="77777777" w:rsidR="00817D3A" w:rsidRPr="00630DF3" w:rsidRDefault="00817D3A" w:rsidP="009F5DEE">
            <w:pPr>
              <w:pStyle w:val="ManualHeading2"/>
              <w:ind w:left="113" w:right="113" w:firstLine="0"/>
              <w:rPr>
                <w:bCs/>
                <w:noProof/>
                <w:lang w:val="en-IE"/>
              </w:rPr>
            </w:pPr>
            <w:bookmarkStart w:id="188" w:name="_Toc167220304"/>
            <w:bookmarkStart w:id="189" w:name="_Toc177549040"/>
            <w:r w:rsidRPr="00630DF3">
              <w:rPr>
                <w:bCs/>
                <w:noProof/>
                <w:lang w:val="en-IE"/>
              </w:rPr>
              <w:t>Digital and/or sectorial policy (when these are applicable) </w:t>
            </w:r>
          </w:p>
        </w:tc>
        <w:tc>
          <w:tcPr>
            <w:tcW w:w="8280" w:type="dxa"/>
            <w:tcBorders>
              <w:top w:val="single" w:sz="6" w:space="0" w:color="auto"/>
              <w:left w:val="single" w:sz="6" w:space="0" w:color="auto"/>
              <w:bottom w:val="single" w:sz="6" w:space="0" w:color="auto"/>
              <w:right w:val="single" w:sz="6" w:space="0" w:color="auto"/>
            </w:tcBorders>
            <w:hideMark/>
          </w:tcPr>
          <w:p w14:paraId="5ABAE45F" w14:textId="77777777" w:rsidR="00817D3A" w:rsidRPr="00630DF3" w:rsidRDefault="00817D3A" w:rsidP="009F5DEE">
            <w:pPr>
              <w:pStyle w:val="ManualHeading2"/>
              <w:ind w:left="113" w:right="113" w:firstLine="0"/>
              <w:rPr>
                <w:b w:val="0"/>
                <w:noProof/>
                <w:lang w:val="en-IE"/>
              </w:rPr>
            </w:pPr>
            <w:r w:rsidRPr="00630DF3">
              <w:rPr>
                <w:b w:val="0"/>
                <w:noProof/>
                <w:lang w:val="en-IE"/>
              </w:rPr>
              <w:t>The single online portal will display information on performance of the budget, on beneficiaries and operations supported by the budget, and on available funding opportunities. It will support sectorial policies by facilitating access to information on budget support to such sectorial policies (e.g. cohesion, agriculture, competitiveness, research, defence etc.)</w:t>
            </w:r>
          </w:p>
        </w:tc>
      </w:tr>
      <w:tr w:rsidR="00817D3A" w:rsidRPr="00630DF3" w14:paraId="5867B546"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4E5FD82F" w14:textId="77777777" w:rsidR="00817D3A" w:rsidRPr="00630DF3" w:rsidRDefault="00817D3A" w:rsidP="009F5DEE">
            <w:pPr>
              <w:pStyle w:val="ManualHeading2"/>
              <w:ind w:left="113" w:right="113" w:firstLine="0"/>
              <w:rPr>
                <w:bCs/>
                <w:noProof/>
                <w:lang w:val="en-IE"/>
              </w:rPr>
            </w:pPr>
            <w:r w:rsidRPr="00630DF3">
              <w:rPr>
                <w:bCs/>
                <w:i/>
                <w:iCs/>
                <w:noProof/>
                <w:lang w:val="en-IE"/>
              </w:rPr>
              <w:t>AI Act</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4DF55917" w14:textId="77777777" w:rsidR="00817D3A" w:rsidRPr="00630DF3" w:rsidRDefault="00817D3A" w:rsidP="009F5DEE">
            <w:pPr>
              <w:pStyle w:val="ManualHeading2"/>
              <w:ind w:left="113" w:right="113" w:firstLine="0"/>
              <w:rPr>
                <w:b w:val="0"/>
                <w:noProof/>
                <w:lang w:val="en-IE"/>
              </w:rPr>
            </w:pPr>
            <w:r w:rsidRPr="00630DF3">
              <w:rPr>
                <w:b w:val="0"/>
                <w:noProof/>
                <w:lang w:val="en-IE"/>
              </w:rPr>
              <w:t>The digital solution may make use of AI technologies e.g. for the purpose of helping beneficiaries to search for information on funding opportunities. </w:t>
            </w:r>
          </w:p>
        </w:tc>
      </w:tr>
      <w:tr w:rsidR="00817D3A" w:rsidRPr="00630DF3" w14:paraId="2E3C67EB"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1DA22A2E" w14:textId="77777777" w:rsidR="00817D3A" w:rsidRPr="00630DF3" w:rsidRDefault="00817D3A" w:rsidP="009F5DEE">
            <w:pPr>
              <w:pStyle w:val="ManualHeading2"/>
              <w:ind w:left="113" w:right="113" w:firstLine="0"/>
              <w:rPr>
                <w:bCs/>
                <w:noProof/>
                <w:lang w:val="en-IE"/>
              </w:rPr>
            </w:pPr>
            <w:r w:rsidRPr="00630DF3">
              <w:rPr>
                <w:bCs/>
                <w:i/>
                <w:iCs/>
                <w:noProof/>
                <w:lang w:val="en-IE"/>
              </w:rPr>
              <w:t>EU Cybersecurity framework</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7138E1D4" w14:textId="77777777" w:rsidR="00817D3A" w:rsidRPr="00630DF3" w:rsidRDefault="00817D3A" w:rsidP="009F5DEE">
            <w:pPr>
              <w:pStyle w:val="ManualHeading2"/>
              <w:ind w:left="113" w:right="113" w:firstLine="0"/>
              <w:rPr>
                <w:b w:val="0"/>
                <w:noProof/>
                <w:lang w:val="en-IE"/>
              </w:rPr>
            </w:pPr>
            <w:r w:rsidRPr="00630DF3">
              <w:rPr>
                <w:b w:val="0"/>
                <w:noProof/>
                <w:lang w:val="en-IE"/>
              </w:rPr>
              <w:t>N/A </w:t>
            </w:r>
          </w:p>
        </w:tc>
      </w:tr>
      <w:tr w:rsidR="00817D3A" w:rsidRPr="00630DF3" w14:paraId="719D8F85"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5E6B7D68" w14:textId="77777777" w:rsidR="00817D3A" w:rsidRPr="00630DF3" w:rsidRDefault="00817D3A" w:rsidP="009F5DEE">
            <w:pPr>
              <w:pStyle w:val="ManualHeading2"/>
              <w:ind w:left="113" w:right="113" w:firstLine="0"/>
              <w:rPr>
                <w:bCs/>
                <w:noProof/>
                <w:lang w:val="en-IE"/>
              </w:rPr>
            </w:pPr>
            <w:r w:rsidRPr="00630DF3">
              <w:rPr>
                <w:bCs/>
                <w:i/>
                <w:iCs/>
                <w:noProof/>
                <w:lang w:val="en-IE"/>
              </w:rPr>
              <w:t>eIDAS</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5CB6F338" w14:textId="77777777" w:rsidR="00817D3A" w:rsidRPr="00630DF3" w:rsidRDefault="00817D3A" w:rsidP="009F5DEE">
            <w:pPr>
              <w:pStyle w:val="ManualHeading2"/>
              <w:ind w:left="113" w:right="113" w:firstLine="0"/>
              <w:rPr>
                <w:b w:val="0"/>
                <w:noProof/>
                <w:lang w:val="en-IE"/>
              </w:rPr>
            </w:pPr>
            <w:r w:rsidRPr="00630DF3">
              <w:rPr>
                <w:b w:val="0"/>
                <w:noProof/>
                <w:lang w:val="en-IE"/>
              </w:rPr>
              <w:t>N/A </w:t>
            </w:r>
          </w:p>
        </w:tc>
      </w:tr>
      <w:tr w:rsidR="00817D3A" w:rsidRPr="00630DF3" w14:paraId="5F2DC980"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4497DBE6" w14:textId="77777777" w:rsidR="00817D3A" w:rsidRPr="00630DF3" w:rsidRDefault="00817D3A" w:rsidP="009F5DEE">
            <w:pPr>
              <w:pStyle w:val="ManualHeading2"/>
              <w:ind w:left="113" w:right="113" w:firstLine="0"/>
              <w:rPr>
                <w:bCs/>
                <w:noProof/>
                <w:lang w:val="en-IE"/>
              </w:rPr>
            </w:pPr>
            <w:r w:rsidRPr="00630DF3">
              <w:rPr>
                <w:bCs/>
                <w:i/>
                <w:iCs/>
                <w:noProof/>
                <w:lang w:val="en-IE"/>
              </w:rPr>
              <w:t>Single Digital Gateway and IMI</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10DBE6B1" w14:textId="77777777" w:rsidR="00817D3A" w:rsidRPr="00630DF3" w:rsidRDefault="00817D3A" w:rsidP="009F5DEE">
            <w:pPr>
              <w:pStyle w:val="ManualHeading2"/>
              <w:ind w:left="113" w:right="113" w:firstLine="0"/>
              <w:rPr>
                <w:b w:val="0"/>
                <w:noProof/>
                <w:lang w:val="en-IE"/>
              </w:rPr>
            </w:pPr>
            <w:r w:rsidRPr="00630DF3">
              <w:rPr>
                <w:b w:val="0"/>
                <w:noProof/>
                <w:lang w:val="en-IE"/>
              </w:rPr>
              <w:t>The single portal will directly contribute to the objectives of the Single Digital Gateway by centralizing and streamlining access to information on the EU budget through a single-entry point.</w:t>
            </w:r>
          </w:p>
        </w:tc>
      </w:tr>
      <w:tr w:rsidR="00817D3A" w:rsidRPr="00630DF3" w14:paraId="3F05CF27" w14:textId="77777777" w:rsidTr="009F5DEE">
        <w:trPr>
          <w:trHeight w:val="300"/>
        </w:trPr>
        <w:tc>
          <w:tcPr>
            <w:tcW w:w="5775" w:type="dxa"/>
            <w:tcBorders>
              <w:top w:val="single" w:sz="6" w:space="0" w:color="auto"/>
              <w:left w:val="single" w:sz="6" w:space="0" w:color="auto"/>
              <w:bottom w:val="single" w:sz="6" w:space="0" w:color="auto"/>
              <w:right w:val="single" w:sz="6" w:space="0" w:color="auto"/>
            </w:tcBorders>
            <w:hideMark/>
          </w:tcPr>
          <w:p w14:paraId="7A980BFD" w14:textId="77777777" w:rsidR="00817D3A" w:rsidRPr="00630DF3" w:rsidRDefault="00817D3A" w:rsidP="009F5DEE">
            <w:pPr>
              <w:pStyle w:val="ManualHeading2"/>
              <w:ind w:left="113" w:right="113" w:firstLine="0"/>
              <w:rPr>
                <w:bCs/>
                <w:noProof/>
                <w:lang w:val="en-IE"/>
              </w:rPr>
            </w:pPr>
            <w:r w:rsidRPr="00630DF3">
              <w:rPr>
                <w:bCs/>
                <w:i/>
                <w:iCs/>
                <w:noProof/>
                <w:lang w:val="en-IE"/>
              </w:rPr>
              <w:t>Others</w:t>
            </w:r>
            <w:r w:rsidRPr="00630DF3">
              <w:rPr>
                <w:bCs/>
                <w:noProof/>
                <w:lang w:val="en-IE"/>
              </w:rPr>
              <w:t> </w:t>
            </w:r>
          </w:p>
        </w:tc>
        <w:tc>
          <w:tcPr>
            <w:tcW w:w="8280" w:type="dxa"/>
            <w:tcBorders>
              <w:top w:val="single" w:sz="6" w:space="0" w:color="auto"/>
              <w:left w:val="single" w:sz="6" w:space="0" w:color="auto"/>
              <w:bottom w:val="single" w:sz="6" w:space="0" w:color="auto"/>
              <w:right w:val="single" w:sz="6" w:space="0" w:color="auto"/>
            </w:tcBorders>
            <w:hideMark/>
          </w:tcPr>
          <w:p w14:paraId="3610D69B" w14:textId="77777777" w:rsidR="00817D3A" w:rsidRPr="00630DF3" w:rsidRDefault="00817D3A" w:rsidP="009F5DEE">
            <w:pPr>
              <w:pStyle w:val="ManualHeading2"/>
              <w:ind w:left="113" w:right="113" w:firstLine="0"/>
              <w:rPr>
                <w:b w:val="0"/>
                <w:noProof/>
                <w:lang w:val="en-IE"/>
              </w:rPr>
            </w:pPr>
            <w:r w:rsidRPr="00630DF3">
              <w:rPr>
                <w:b w:val="0"/>
                <w:noProof/>
                <w:lang w:val="en-IE"/>
              </w:rPr>
              <w:t>N/A </w:t>
            </w:r>
          </w:p>
        </w:tc>
      </w:tr>
    </w:tbl>
    <w:p w14:paraId="5CE8D2A6" w14:textId="77777777" w:rsidR="002265F6" w:rsidRPr="00630DF3" w:rsidRDefault="002265F6" w:rsidP="00817D3A">
      <w:pPr>
        <w:rPr>
          <w:rStyle w:val="Emphasis"/>
          <w:bCs/>
          <w:noProof/>
          <w:lang w:val="en-IE"/>
        </w:rPr>
      </w:pPr>
    </w:p>
    <w:p w14:paraId="6AE60F15" w14:textId="77777777" w:rsidR="00C53CDA" w:rsidRPr="00630DF3" w:rsidRDefault="00C53CDA" w:rsidP="009F5DEE">
      <w:pPr>
        <w:pStyle w:val="ManualHeading2"/>
        <w:rPr>
          <w:noProof/>
          <w:lang w:val="en-IE"/>
        </w:rPr>
      </w:pPr>
      <w:r w:rsidRPr="00630DF3">
        <w:rPr>
          <w:i/>
          <w:iCs/>
          <w:noProof/>
          <w:lang w:val="en-IE"/>
        </w:rPr>
        <w:t>4.4.</w:t>
      </w:r>
      <w:r w:rsidRPr="00630DF3">
        <w:rPr>
          <w:noProof/>
          <w:lang w:val="en-IE"/>
        </w:rPr>
        <w:tab/>
      </w:r>
      <w:r w:rsidRPr="00630DF3">
        <w:rPr>
          <w:i/>
          <w:iCs/>
          <w:noProof/>
          <w:lang w:val="en-IE"/>
        </w:rPr>
        <w:t>Interoperability assessment</w:t>
      </w:r>
      <w:bookmarkEnd w:id="188"/>
      <w:bookmarkEnd w:id="189"/>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C53CDA" w:rsidRPr="00630DF3" w14:paraId="4A4082F6" w14:textId="77777777" w:rsidTr="009F5DEE">
        <w:trPr>
          <w:trHeight w:val="300"/>
        </w:trPr>
        <w:tc>
          <w:tcPr>
            <w:tcW w:w="9067" w:type="dxa"/>
          </w:tcPr>
          <w:p w14:paraId="16DD7E3C" w14:textId="77777777" w:rsidR="00C53CDA" w:rsidRPr="00630DF3" w:rsidRDefault="002265F6" w:rsidP="002B195F">
            <w:pPr>
              <w:rPr>
                <w:noProof/>
                <w:lang w:val="en-IE"/>
              </w:rPr>
            </w:pPr>
            <w:r w:rsidRPr="00630DF3">
              <w:rPr>
                <w:noProof/>
                <w:lang w:val="en-IE"/>
              </w:rPr>
              <w:t>The development of the single portal will pay specific attention to ensuring interoperability of the databases constituting the back office of the portal, in a context where access to performance information and information on funding opportunities is currently hampered by the lack of interoperability of databases underpinning Commission dashboards and portals.</w:t>
            </w:r>
          </w:p>
        </w:tc>
      </w:tr>
    </w:tbl>
    <w:p w14:paraId="27ECF5EE" w14:textId="77777777" w:rsidR="00C53CDA" w:rsidRPr="00630DF3" w:rsidRDefault="00C53CDA" w:rsidP="009F5DEE">
      <w:pPr>
        <w:pStyle w:val="ManualHeading2"/>
        <w:rPr>
          <w:noProof/>
          <w:lang w:val="en-IE"/>
        </w:rPr>
      </w:pPr>
      <w:bookmarkStart w:id="190" w:name="_Toc167220306"/>
      <w:bookmarkStart w:id="191" w:name="_Toc177549041"/>
      <w:r w:rsidRPr="00630DF3">
        <w:rPr>
          <w:noProof/>
          <w:lang w:val="en-IE"/>
        </w:rPr>
        <w:t>4.5.</w:t>
      </w:r>
      <w:r w:rsidRPr="00630DF3">
        <w:rPr>
          <w:noProof/>
          <w:lang w:val="en-IE"/>
        </w:rPr>
        <w:tab/>
        <w:t>Measures to support digital implementation</w:t>
      </w:r>
      <w:bookmarkEnd w:id="190"/>
      <w:bookmarkEnd w:id="191"/>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C53CDA" w:rsidRPr="006C6C48" w14:paraId="3FD11F99" w14:textId="77777777" w:rsidTr="009F5DEE">
        <w:tc>
          <w:tcPr>
            <w:tcW w:w="9067" w:type="dxa"/>
          </w:tcPr>
          <w:p w14:paraId="48A367C7" w14:textId="77777777" w:rsidR="00C53CDA" w:rsidRPr="006C6C48" w:rsidRDefault="002265F6" w:rsidP="002265F6">
            <w:pPr>
              <w:rPr>
                <w:noProof/>
                <w:color w:val="0000FF"/>
                <w:lang w:val="en-IE"/>
              </w:rPr>
            </w:pPr>
            <w:r w:rsidRPr="00630DF3">
              <w:rPr>
                <w:noProof/>
                <w:lang w:val="en-IE"/>
              </w:rPr>
              <w:t>n.a.</w:t>
            </w:r>
          </w:p>
        </w:tc>
      </w:tr>
      <w:bookmarkEnd w:id="181"/>
    </w:tbl>
    <w:p w14:paraId="54B61669" w14:textId="77777777" w:rsidR="00C53CDA" w:rsidRPr="006C6C48" w:rsidRDefault="00C53CDA" w:rsidP="002265F6">
      <w:pPr>
        <w:rPr>
          <w:noProof/>
          <w:color w:val="008000"/>
          <w:lang w:val="en-IE"/>
        </w:rPr>
      </w:pPr>
    </w:p>
    <w:sectPr w:rsidR="00C53CDA" w:rsidRPr="006C6C48" w:rsidSect="00636117">
      <w:headerReference w:type="default" r:id="rId25"/>
      <w:footerReference w:type="default" r:id="rId2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A530" w14:textId="77777777" w:rsidR="00BA582A" w:rsidRDefault="00BA582A" w:rsidP="00C53CDA">
      <w:pPr>
        <w:spacing w:before="0" w:after="0"/>
      </w:pPr>
      <w:r>
        <w:separator/>
      </w:r>
    </w:p>
  </w:endnote>
  <w:endnote w:type="continuationSeparator" w:id="0">
    <w:p w14:paraId="25D3B0B6" w14:textId="77777777" w:rsidR="00BA582A" w:rsidRDefault="00BA582A" w:rsidP="00C53CDA">
      <w:pPr>
        <w:spacing w:before="0" w:after="0"/>
      </w:pPr>
      <w:r>
        <w:continuationSeparator/>
      </w:r>
    </w:p>
  </w:endnote>
  <w:endnote w:type="continuationNotice" w:id="1">
    <w:p w14:paraId="3695BD6E" w14:textId="77777777" w:rsidR="00BA582A" w:rsidRDefault="00BA58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58AD" w14:textId="4F8D5638" w:rsidR="001E004E" w:rsidRPr="00636117" w:rsidRDefault="00636117" w:rsidP="00636117">
    <w:pPr>
      <w:pStyle w:val="Footer"/>
      <w:rPr>
        <w:rFonts w:ascii="Arial" w:hAnsi="Arial" w:cs="Arial"/>
        <w:b/>
        <w:sz w:val="48"/>
      </w:rPr>
    </w:pPr>
    <w:r w:rsidRPr="00636117">
      <w:rPr>
        <w:rFonts w:ascii="Arial" w:hAnsi="Arial" w:cs="Arial"/>
        <w:b/>
        <w:sz w:val="48"/>
      </w:rPr>
      <w:t>EN</w:t>
    </w:r>
    <w:r w:rsidRPr="00636117">
      <w:rPr>
        <w:rFonts w:ascii="Arial" w:hAnsi="Arial" w:cs="Arial"/>
        <w:b/>
        <w:sz w:val="48"/>
      </w:rPr>
      <w:tab/>
    </w:r>
    <w:r w:rsidRPr="00636117">
      <w:rPr>
        <w:rFonts w:ascii="Arial" w:hAnsi="Arial" w:cs="Arial"/>
        <w:b/>
        <w:sz w:val="48"/>
      </w:rPr>
      <w:tab/>
    </w:r>
    <w:r w:rsidRPr="00636117">
      <w:tab/>
    </w:r>
    <w:r w:rsidRPr="0063611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9B0B" w14:textId="00A6B003" w:rsidR="001E004E" w:rsidRPr="00636117" w:rsidRDefault="00636117" w:rsidP="00636117">
    <w:pPr>
      <w:pStyle w:val="Footer"/>
      <w:rPr>
        <w:rFonts w:ascii="Arial" w:hAnsi="Arial" w:cs="Arial"/>
        <w:b/>
        <w:sz w:val="48"/>
      </w:rPr>
    </w:pPr>
    <w:r w:rsidRPr="00636117">
      <w:rPr>
        <w:rFonts w:ascii="Arial" w:hAnsi="Arial" w:cs="Arial"/>
        <w:b/>
        <w:sz w:val="48"/>
      </w:rPr>
      <w:t>EN</w:t>
    </w:r>
    <w:r w:rsidRPr="00636117">
      <w:rPr>
        <w:rFonts w:ascii="Arial" w:hAnsi="Arial" w:cs="Arial"/>
        <w:b/>
        <w:sz w:val="48"/>
      </w:rPr>
      <w:tab/>
    </w:r>
    <w:r w:rsidRPr="00636117">
      <w:rPr>
        <w:rFonts w:ascii="Arial" w:hAnsi="Arial" w:cs="Arial"/>
        <w:b/>
        <w:sz w:val="48"/>
      </w:rPr>
      <w:tab/>
    </w:r>
    <w:r w:rsidRPr="00636117">
      <w:tab/>
    </w:r>
    <w:r w:rsidRPr="0063611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E30" w14:textId="77777777" w:rsidR="00636117" w:rsidRPr="00636117" w:rsidRDefault="00636117" w:rsidP="006361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A19E" w14:textId="77777777" w:rsidR="001E004E" w:rsidRDefault="001E00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353E" w14:textId="267D9079" w:rsidR="00636117" w:rsidRPr="00636117" w:rsidRDefault="00636117" w:rsidP="00636117">
    <w:pPr>
      <w:pStyle w:val="Footer"/>
      <w:rPr>
        <w:rFonts w:ascii="Arial" w:hAnsi="Arial" w:cs="Arial"/>
        <w:b/>
        <w:sz w:val="48"/>
      </w:rPr>
    </w:pPr>
    <w:r w:rsidRPr="00636117">
      <w:rPr>
        <w:rFonts w:ascii="Arial" w:hAnsi="Arial" w:cs="Arial"/>
        <w:b/>
        <w:sz w:val="48"/>
      </w:rPr>
      <w:t>EN</w:t>
    </w:r>
    <w:r w:rsidRPr="0063611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6117">
      <w:tab/>
    </w:r>
    <w:r w:rsidRPr="00636117">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1021" w14:textId="77777777" w:rsidR="001E004E" w:rsidRDefault="001E004E" w:rsidP="006361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3D03" w14:textId="6412ABFB" w:rsidR="00636117" w:rsidRPr="00636117" w:rsidRDefault="00636117" w:rsidP="00636117">
    <w:pPr>
      <w:pStyle w:val="FooterLandscape"/>
      <w:rPr>
        <w:rFonts w:ascii="Arial" w:hAnsi="Arial" w:cs="Arial"/>
        <w:b/>
        <w:sz w:val="48"/>
      </w:rPr>
    </w:pPr>
    <w:r w:rsidRPr="00636117">
      <w:rPr>
        <w:rFonts w:ascii="Arial" w:hAnsi="Arial" w:cs="Arial"/>
        <w:b/>
        <w:sz w:val="48"/>
      </w:rPr>
      <w:t>EN</w:t>
    </w:r>
    <w:r w:rsidRPr="0063611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6117">
      <w:tab/>
    </w:r>
    <w:r w:rsidRPr="00636117">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13C6" w14:textId="6C4EE182" w:rsidR="00636117" w:rsidRPr="00636117" w:rsidRDefault="00636117" w:rsidP="00636117">
    <w:pPr>
      <w:pStyle w:val="Footer"/>
      <w:rPr>
        <w:rFonts w:ascii="Arial" w:hAnsi="Arial" w:cs="Arial"/>
        <w:b/>
        <w:sz w:val="48"/>
      </w:rPr>
    </w:pPr>
    <w:r w:rsidRPr="00636117">
      <w:rPr>
        <w:rFonts w:ascii="Arial" w:hAnsi="Arial" w:cs="Arial"/>
        <w:b/>
        <w:sz w:val="48"/>
      </w:rPr>
      <w:t>EN</w:t>
    </w:r>
    <w:r w:rsidRPr="0063611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6117">
      <w:tab/>
    </w:r>
    <w:r w:rsidRPr="00636117">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5D94" w14:textId="77777777" w:rsidR="00BA582A" w:rsidRDefault="00BA582A" w:rsidP="00C53CDA">
      <w:pPr>
        <w:spacing w:before="0" w:after="0"/>
      </w:pPr>
      <w:r>
        <w:separator/>
      </w:r>
    </w:p>
  </w:footnote>
  <w:footnote w:type="continuationSeparator" w:id="0">
    <w:p w14:paraId="0DD1BF0C" w14:textId="77777777" w:rsidR="00BA582A" w:rsidRDefault="00BA582A" w:rsidP="00C53CDA">
      <w:pPr>
        <w:spacing w:before="0" w:after="0"/>
      </w:pPr>
      <w:r>
        <w:continuationSeparator/>
      </w:r>
    </w:p>
  </w:footnote>
  <w:footnote w:type="continuationNotice" w:id="1">
    <w:p w14:paraId="4E473785" w14:textId="77777777" w:rsidR="00BA582A" w:rsidRDefault="00BA582A">
      <w:pPr>
        <w:spacing w:before="0" w:after="0"/>
      </w:pPr>
    </w:p>
  </w:footnote>
  <w:footnote w:id="2">
    <w:p w14:paraId="59C40F84" w14:textId="77777777" w:rsidR="00A82262" w:rsidRPr="00A82262" w:rsidRDefault="00A82262">
      <w:pPr>
        <w:pStyle w:val="FootnoteText"/>
        <w:rPr>
          <w:lang w:val="en-IE"/>
        </w:rPr>
      </w:pPr>
      <w:r>
        <w:rPr>
          <w:rStyle w:val="FootnoteReference"/>
        </w:rPr>
        <w:footnoteRef/>
      </w:r>
      <w:r>
        <w:rPr>
          <w:lang w:val="en-IE"/>
        </w:rPr>
        <w:tab/>
      </w:r>
      <w:r w:rsidR="00432F9B" w:rsidRPr="00432F9B">
        <w:rPr>
          <w:lang w:val="en-IE"/>
        </w:rPr>
        <w:t>Article 33 of the Financial Regulation</w:t>
      </w:r>
    </w:p>
  </w:footnote>
  <w:footnote w:id="3">
    <w:p w14:paraId="519430BD" w14:textId="77777777" w:rsidR="00244AC7" w:rsidRPr="00244AC7" w:rsidRDefault="00244AC7">
      <w:pPr>
        <w:pStyle w:val="FootnoteText"/>
        <w:rPr>
          <w:lang w:val="en-IE"/>
        </w:rPr>
      </w:pPr>
      <w:r>
        <w:rPr>
          <w:rStyle w:val="FootnoteReference"/>
        </w:rPr>
        <w:footnoteRef/>
      </w:r>
      <w:r>
        <w:rPr>
          <w:lang w:val="en-IE"/>
        </w:rPr>
        <w:tab/>
      </w:r>
      <w:r w:rsidRPr="00244AC7">
        <w:rPr>
          <w:lang w:val="en-IE"/>
        </w:rPr>
        <w:t>Article 125 of the Financial Regulation</w:t>
      </w:r>
    </w:p>
  </w:footnote>
  <w:footnote w:id="4">
    <w:p w14:paraId="3D1EB12E" w14:textId="77777777" w:rsidR="00036D28" w:rsidRPr="00036D28" w:rsidRDefault="00036D28">
      <w:pPr>
        <w:pStyle w:val="FootnoteText"/>
        <w:rPr>
          <w:lang w:val="en-IE"/>
        </w:rPr>
      </w:pPr>
      <w:r>
        <w:rPr>
          <w:rStyle w:val="FootnoteReference"/>
        </w:rPr>
        <w:footnoteRef/>
      </w:r>
      <w:r>
        <w:rPr>
          <w:lang w:val="en-IE"/>
        </w:rPr>
        <w:tab/>
      </w:r>
      <w:r w:rsidRPr="00036D28">
        <w:rPr>
          <w:lang w:val="en-IE"/>
        </w:rPr>
        <w:t>Article 158 of the Financial Regulation</w:t>
      </w:r>
    </w:p>
  </w:footnote>
  <w:footnote w:id="5">
    <w:p w14:paraId="5D80087A" w14:textId="77777777" w:rsidR="00F72D32" w:rsidRPr="00F72D32" w:rsidRDefault="00F72D32">
      <w:pPr>
        <w:pStyle w:val="FootnoteText"/>
        <w:rPr>
          <w:lang w:val="en-IE"/>
        </w:rPr>
      </w:pPr>
      <w:r>
        <w:rPr>
          <w:rStyle w:val="FootnoteReference"/>
        </w:rPr>
        <w:footnoteRef/>
      </w:r>
      <w:r>
        <w:rPr>
          <w:lang w:val="en-IE"/>
        </w:rPr>
        <w:tab/>
      </w:r>
      <w:r w:rsidRPr="00F72D32">
        <w:rPr>
          <w:lang w:val="en-IE"/>
        </w:rPr>
        <w:t>Article 34 of the Financial Regulation</w:t>
      </w:r>
    </w:p>
  </w:footnote>
  <w:footnote w:id="6">
    <w:p w14:paraId="13D21733" w14:textId="77777777" w:rsidR="002E7FC1" w:rsidRPr="00164223" w:rsidRDefault="002E7FC1" w:rsidP="002E7FC1">
      <w:pPr>
        <w:pStyle w:val="FootnoteText"/>
        <w:rPr>
          <w:lang w:val="en-IE"/>
        </w:rPr>
      </w:pPr>
      <w:r w:rsidRPr="0021187F">
        <w:rPr>
          <w:rStyle w:val="FootnoteReference"/>
        </w:rPr>
        <w:footnoteRef/>
      </w:r>
      <w:r w:rsidR="0021187F">
        <w:tab/>
      </w:r>
      <w:r w:rsidRPr="00164223">
        <w:rPr>
          <w:lang w:val="en-IE"/>
        </w:rPr>
        <w:t>Article 33</w:t>
      </w:r>
      <w:r>
        <w:rPr>
          <w:lang w:val="en-IE"/>
        </w:rPr>
        <w:t>(</w:t>
      </w:r>
      <w:r w:rsidRPr="00164223">
        <w:rPr>
          <w:lang w:val="en-IE"/>
        </w:rPr>
        <w:t>1</w:t>
      </w:r>
      <w:r>
        <w:rPr>
          <w:lang w:val="en-IE"/>
        </w:rPr>
        <w:t>)</w:t>
      </w:r>
      <w:r w:rsidRPr="00164223">
        <w:rPr>
          <w:lang w:val="en-IE"/>
        </w:rPr>
        <w:t xml:space="preserve"> of the Financ</w:t>
      </w:r>
      <w:r>
        <w:rPr>
          <w:lang w:val="en-IE"/>
        </w:rPr>
        <w:t>ial Regulation</w:t>
      </w:r>
    </w:p>
  </w:footnote>
  <w:footnote w:id="7">
    <w:p w14:paraId="7DD0C20F" w14:textId="0BAEBF79" w:rsidR="00141DE7" w:rsidRPr="001E6347" w:rsidRDefault="00141DE7">
      <w:pPr>
        <w:pStyle w:val="FootnoteText"/>
        <w:rPr>
          <w:lang w:val="en-IE"/>
        </w:rPr>
      </w:pPr>
      <w:r w:rsidRPr="00D932F2">
        <w:rPr>
          <w:rStyle w:val="FootnoteReference"/>
        </w:rPr>
        <w:footnoteRef/>
      </w:r>
      <w:r w:rsidR="00D932F2">
        <w:tab/>
      </w:r>
      <w:r>
        <w:t xml:space="preserve">Communication on a dynamic EU Budget for the priorities of the future – The Multiannual Financial Framework 2028-2034, COM(2025) 570 final. </w:t>
      </w:r>
    </w:p>
  </w:footnote>
  <w:footnote w:id="8">
    <w:p w14:paraId="4CB1C50A" w14:textId="65EDE653" w:rsidR="005D08A1" w:rsidRPr="005D08A1" w:rsidRDefault="005D08A1">
      <w:pPr>
        <w:pStyle w:val="FootnoteText"/>
        <w:rPr>
          <w:lang w:val="en-IE"/>
        </w:rPr>
      </w:pPr>
      <w:r>
        <w:rPr>
          <w:rStyle w:val="FootnoteReference"/>
        </w:rPr>
        <w:footnoteRef/>
      </w:r>
      <w:r>
        <w:rPr>
          <w:lang w:val="en-IE"/>
        </w:rPr>
        <w:tab/>
      </w:r>
      <w:r w:rsidR="00DC11DB" w:rsidRPr="00DC11DB">
        <w:rPr>
          <w:lang w:val="en-IE"/>
        </w:rPr>
        <w:t>C</w:t>
      </w:r>
      <w:r w:rsidR="00505F93">
        <w:rPr>
          <w:lang w:val="en-IE"/>
        </w:rPr>
        <w:t xml:space="preserve">ommission staff working document accompanying this </w:t>
      </w:r>
      <w:r w:rsidR="00505F93" w:rsidRPr="00505F93">
        <w:rPr>
          <w:lang w:val="en-IE"/>
        </w:rPr>
        <w:t>document</w:t>
      </w:r>
      <w:r w:rsidR="008657F7" w:rsidRPr="00505F93">
        <w:rPr>
          <w:lang w:val="en-IE"/>
        </w:rPr>
        <w:t>, SWD(2025) 590 final</w:t>
      </w:r>
      <w:r w:rsidR="00D864CC">
        <w:rPr>
          <w:lang w:val="en-IE"/>
        </w:rPr>
        <w:t xml:space="preserve"> and </w:t>
      </w:r>
      <w:r w:rsidR="00D864CC" w:rsidRPr="00D864CC">
        <w:rPr>
          <w:lang w:val="en-IE"/>
        </w:rPr>
        <w:t>SWD52025) 591</w:t>
      </w:r>
      <w:r w:rsidR="008657F7" w:rsidRPr="00505F93">
        <w:rPr>
          <w:lang w:val="en-IE"/>
        </w:rPr>
        <w:t>.</w:t>
      </w:r>
    </w:p>
  </w:footnote>
  <w:footnote w:id="9">
    <w:p w14:paraId="5AE0F9C2" w14:textId="77777777" w:rsidR="00457D3C" w:rsidRPr="00457D3C" w:rsidRDefault="00457D3C">
      <w:pPr>
        <w:pStyle w:val="FootnoteText"/>
        <w:rPr>
          <w:lang w:val="en-IE"/>
        </w:rPr>
      </w:pPr>
      <w:r>
        <w:rPr>
          <w:rStyle w:val="FootnoteReference"/>
        </w:rPr>
        <w:footnoteRef/>
      </w:r>
      <w:r>
        <w:rPr>
          <w:lang w:val="en-IE"/>
        </w:rPr>
        <w:tab/>
      </w:r>
      <w:r w:rsidR="009C35F5">
        <w:rPr>
          <w:lang w:val="en-IE"/>
        </w:rPr>
        <w:t>[…]</w:t>
      </w:r>
    </w:p>
  </w:footnote>
  <w:footnote w:id="10">
    <w:p w14:paraId="03DA5B40" w14:textId="77777777" w:rsidR="00457D3C" w:rsidRPr="00457D3C" w:rsidRDefault="00457D3C">
      <w:pPr>
        <w:pStyle w:val="FootnoteText"/>
        <w:rPr>
          <w:lang w:val="en-IE"/>
        </w:rPr>
      </w:pPr>
      <w:r>
        <w:rPr>
          <w:rStyle w:val="FootnoteReference"/>
        </w:rPr>
        <w:footnoteRef/>
      </w:r>
      <w:r>
        <w:rPr>
          <w:lang w:val="en-IE"/>
        </w:rPr>
        <w:tab/>
      </w:r>
      <w:r w:rsidR="009C35F5">
        <w:rPr>
          <w:lang w:val="en-IE"/>
        </w:rPr>
        <w:t>[…]</w:t>
      </w:r>
    </w:p>
  </w:footnote>
  <w:footnote w:id="11">
    <w:p w14:paraId="6AEB5C92" w14:textId="77777777" w:rsidR="007504D9" w:rsidRPr="001E6347" w:rsidRDefault="007504D9">
      <w:pPr>
        <w:pStyle w:val="FootnoteText"/>
        <w:rPr>
          <w:lang w:val="en-IE"/>
        </w:rPr>
      </w:pPr>
      <w:r>
        <w:rPr>
          <w:rStyle w:val="FootnoteReference"/>
        </w:rPr>
        <w:footnoteRef/>
      </w:r>
      <w:r>
        <w:rPr>
          <w:lang w:val="en-IE"/>
        </w:rPr>
        <w:tab/>
      </w:r>
      <w:r w:rsidR="004307AF" w:rsidRPr="004307AF">
        <w:rPr>
          <w:lang w:val="en-IE"/>
        </w:rPr>
        <w:t>Regulation (EU, Euratom) 2024/2509 of the European Parliament and of the Council of 23 September 2024 on the financial rules applicable to the general budget of the Union (OJ L, 2024/2509, 26.9.2024).</w:t>
      </w:r>
    </w:p>
  </w:footnote>
  <w:footnote w:id="12">
    <w:p w14:paraId="624B4153" w14:textId="77777777" w:rsidR="004058DB" w:rsidRPr="004058DB" w:rsidRDefault="004058DB">
      <w:pPr>
        <w:pStyle w:val="FootnoteText"/>
        <w:rPr>
          <w:lang w:val="en-IE"/>
        </w:rPr>
      </w:pPr>
      <w:r>
        <w:rPr>
          <w:rStyle w:val="FootnoteReference"/>
        </w:rPr>
        <w:footnoteRef/>
      </w:r>
      <w:r>
        <w:rPr>
          <w:lang w:val="en-IE"/>
        </w:rPr>
        <w:tab/>
      </w:r>
      <w:r w:rsidR="00C0354C" w:rsidRPr="00C0354C">
        <w:rPr>
          <w:lang w:val="en-IE"/>
        </w:rPr>
        <w:t>Communication on a Competitiveness Compass for the EU, COM(2025) 30 final.</w:t>
      </w:r>
    </w:p>
  </w:footnote>
  <w:footnote w:id="13">
    <w:p w14:paraId="7C1609C1" w14:textId="1B512A07" w:rsidR="00265604" w:rsidRPr="00D42695" w:rsidRDefault="00265604">
      <w:pPr>
        <w:pStyle w:val="FootnoteText"/>
        <w:rPr>
          <w:lang w:val="en-IE"/>
        </w:rPr>
      </w:pPr>
      <w:r w:rsidRPr="007F7260">
        <w:rPr>
          <w:rStyle w:val="FootnoteReference"/>
        </w:rPr>
        <w:footnoteRef/>
      </w:r>
      <w:r w:rsidR="007F7260">
        <w:tab/>
      </w:r>
      <w:r>
        <w:rPr>
          <w:lang w:val="en-IE"/>
        </w:rPr>
        <w:t>Regulation (EU, Euratom) 2020/2092 of the European Parliament and of the Council of 16 December 2020 on a general regime of conditionality for the protection of the Union budget (</w:t>
      </w:r>
      <w:r w:rsidRPr="00D42695">
        <w:t>OJ L 433I, 22.12.2020, p. 1</w:t>
      </w:r>
      <w:r>
        <w:t>).</w:t>
      </w:r>
    </w:p>
  </w:footnote>
  <w:footnote w:id="14">
    <w:p w14:paraId="748133EF" w14:textId="2FBB1ACE" w:rsidR="002E6196" w:rsidRPr="0046407E" w:rsidRDefault="002E6196" w:rsidP="002E6196">
      <w:pPr>
        <w:pStyle w:val="FootnoteText"/>
        <w:rPr>
          <w:lang w:val="en-IE"/>
        </w:rPr>
      </w:pPr>
      <w:r w:rsidRPr="007F7260">
        <w:rPr>
          <w:rStyle w:val="FootnoteReference"/>
        </w:rPr>
        <w:footnoteRef/>
      </w:r>
      <w:r w:rsidR="007F7260">
        <w:tab/>
      </w:r>
      <w:r>
        <w:rPr>
          <w:lang w:val="en-IE"/>
        </w:rPr>
        <w:t xml:space="preserve">Decision (EU) </w:t>
      </w:r>
      <w:r w:rsidRPr="0046407E">
        <w:rPr>
          <w:lang w:val="en-IE"/>
        </w:rPr>
        <w:t>2022/2481 of the European Parliament and of the Council of 14 December 2022 establishing the Digital Decade Policy Programme 2030</w:t>
      </w:r>
      <w:r>
        <w:rPr>
          <w:lang w:val="en-IE"/>
        </w:rPr>
        <w:t xml:space="preserve"> </w:t>
      </w:r>
      <w:r w:rsidRPr="00F45935">
        <w:rPr>
          <w:lang w:val="en-IE"/>
        </w:rPr>
        <w:t>(</w:t>
      </w:r>
      <w:r w:rsidRPr="0046407E">
        <w:t>OJ L 323, 19.12.2022, p. 4).</w:t>
      </w:r>
      <w:r>
        <w:rPr>
          <w:i/>
          <w:iCs/>
        </w:rPr>
        <w:t xml:space="preserve"> </w:t>
      </w:r>
    </w:p>
  </w:footnote>
  <w:footnote w:id="15">
    <w:p w14:paraId="1BB25DB9" w14:textId="7A3297DA" w:rsidR="00287EA1" w:rsidRPr="00D42695" w:rsidRDefault="00287EA1">
      <w:pPr>
        <w:pStyle w:val="FootnoteText"/>
        <w:rPr>
          <w:lang w:val="en-IE"/>
        </w:rPr>
      </w:pPr>
      <w:r w:rsidRPr="007F7260">
        <w:rPr>
          <w:rStyle w:val="FootnoteReference"/>
        </w:rPr>
        <w:footnoteRef/>
      </w:r>
      <w:r w:rsidR="007F7260">
        <w:tab/>
      </w:r>
      <w:r>
        <w:rPr>
          <w:lang w:val="en-IE"/>
        </w:rPr>
        <w:t xml:space="preserve">Joint Communication </w:t>
      </w:r>
      <w:r w:rsidR="00921D10">
        <w:rPr>
          <w:lang w:val="en-IE"/>
        </w:rPr>
        <w:t xml:space="preserve">on the European Preparedness Union Strategy, JOIN(2025) 130 final. </w:t>
      </w:r>
    </w:p>
  </w:footnote>
  <w:footnote w:id="16">
    <w:p w14:paraId="24C24C77" w14:textId="35153691" w:rsidR="00CD7969" w:rsidRPr="00D42695" w:rsidRDefault="00CD7969">
      <w:pPr>
        <w:pStyle w:val="FootnoteText"/>
        <w:rPr>
          <w:lang w:val="en-IE"/>
        </w:rPr>
      </w:pPr>
      <w:r w:rsidRPr="007F7260">
        <w:rPr>
          <w:rStyle w:val="FootnoteReference"/>
        </w:rPr>
        <w:footnoteRef/>
      </w:r>
      <w:r w:rsidR="007F7260">
        <w:tab/>
      </w:r>
      <w:r>
        <w:rPr>
          <w:lang w:val="en-IE"/>
        </w:rPr>
        <w:t xml:space="preserve">Communication on ProtectEU: a European Internal Security Strategy, COM(2025) 148 final. </w:t>
      </w:r>
    </w:p>
  </w:footnote>
  <w:footnote w:id="17">
    <w:p w14:paraId="4CFC24EE" w14:textId="77777777" w:rsidR="00E530C1" w:rsidRPr="00D42695" w:rsidRDefault="00B809C9" w:rsidP="00E530C1">
      <w:pPr>
        <w:pStyle w:val="FootnoteText"/>
        <w:rPr>
          <w:lang w:val="en-IE"/>
        </w:rPr>
      </w:pPr>
      <w:r>
        <w:rPr>
          <w:rStyle w:val="FootnoteReference"/>
        </w:rPr>
        <w:footnoteRef/>
      </w:r>
      <w:r w:rsidR="006B6F9F">
        <w:rPr>
          <w:lang w:val="en-IE"/>
        </w:rPr>
        <w:tab/>
      </w:r>
      <w:r w:rsidR="00E530C1" w:rsidRPr="00D42695">
        <w:rPr>
          <w:lang w:val="en-IE"/>
        </w:rPr>
        <w:t>Regulation (EU) 2021/1119 of the European Parliament and of the Council of 30 June 2021 establishing the framework for achieving climate neutrality</w:t>
      </w:r>
      <w:r w:rsidR="00E530C1">
        <w:rPr>
          <w:lang w:val="en-IE"/>
        </w:rPr>
        <w:t xml:space="preserve"> </w:t>
      </w:r>
      <w:r w:rsidR="00F52871">
        <w:rPr>
          <w:lang w:val="en-IE"/>
        </w:rPr>
        <w:t>(</w:t>
      </w:r>
      <w:r w:rsidR="00F52871" w:rsidRPr="00D42695">
        <w:rPr>
          <w:lang w:val="en-IE"/>
        </w:rPr>
        <w:t>OJ L 243, 9.7.2021, p. 1</w:t>
      </w:r>
      <w:r w:rsidR="00F52871">
        <w:rPr>
          <w:lang w:val="en-IE"/>
        </w:rPr>
        <w:t xml:space="preserve">). </w:t>
      </w:r>
    </w:p>
  </w:footnote>
  <w:footnote w:id="18">
    <w:p w14:paraId="0021A50B" w14:textId="77777777" w:rsidR="00DC0148" w:rsidRPr="00DC0148" w:rsidRDefault="00DC0148">
      <w:pPr>
        <w:pStyle w:val="FootnoteText"/>
        <w:rPr>
          <w:lang w:val="en-IE"/>
        </w:rPr>
      </w:pPr>
      <w:r>
        <w:rPr>
          <w:rStyle w:val="FootnoteReference"/>
        </w:rPr>
        <w:footnoteRef/>
      </w:r>
      <w:r>
        <w:rPr>
          <w:lang w:val="en-IE"/>
        </w:rPr>
        <w:tab/>
      </w:r>
      <w:r w:rsidR="00E2487B" w:rsidRPr="00E2487B">
        <w:rPr>
          <w:lang w:val="en-IE"/>
        </w:rPr>
        <w:t>Commission Staff Working Document on Climate Mainstreaming Architecture in the 2021-2027 Multiannual Financial Framework, SWD(2022) 225 final.</w:t>
      </w:r>
    </w:p>
  </w:footnote>
  <w:footnote w:id="19">
    <w:p w14:paraId="25C53DA9" w14:textId="77777777" w:rsidR="00B95511" w:rsidRPr="001E6347" w:rsidRDefault="00B95511">
      <w:pPr>
        <w:pStyle w:val="FootnoteText"/>
        <w:rPr>
          <w:lang w:val="en-IE"/>
        </w:rPr>
      </w:pPr>
      <w:r>
        <w:rPr>
          <w:rStyle w:val="FootnoteReference"/>
        </w:rPr>
        <w:footnoteRef/>
      </w:r>
      <w:r>
        <w:rPr>
          <w:lang w:val="en-IE"/>
        </w:rPr>
        <w:tab/>
      </w:r>
      <w:r w:rsidR="003F35F7" w:rsidRPr="003F35F7">
        <w:rPr>
          <w:lang w:val="en-IE"/>
        </w:rPr>
        <w:t>OJ L 123, 12.5.2016, p. 1</w:t>
      </w:r>
      <w:r w:rsidR="000557A2">
        <w:rPr>
          <w:lang w:val="en-IE"/>
        </w:rPr>
        <w:t>.</w:t>
      </w:r>
    </w:p>
  </w:footnote>
  <w:footnote w:id="20">
    <w:p w14:paraId="1ADB4BBF" w14:textId="77777777" w:rsidR="006F505D" w:rsidRPr="001E6347" w:rsidRDefault="006F505D">
      <w:pPr>
        <w:pStyle w:val="FootnoteText"/>
        <w:rPr>
          <w:lang w:val="en-IE"/>
        </w:rPr>
      </w:pPr>
      <w:r>
        <w:rPr>
          <w:rStyle w:val="FootnoteReference"/>
        </w:rPr>
        <w:footnoteRef/>
      </w:r>
      <w:r>
        <w:rPr>
          <w:lang w:val="en-IE"/>
        </w:rPr>
        <w:tab/>
      </w:r>
      <w:r w:rsidR="00F20BBC" w:rsidRPr="00F20BBC">
        <w:rPr>
          <w:lang w:val="en-IE"/>
        </w:rPr>
        <w:t>Regulation (EU) No 1308/2013 of the European Parliament and of the Council of 17 December 2013 establishing a common organisation of the markets in agricultural products (OJ L 347, 20.12.2013, p. 671</w:t>
      </w:r>
      <w:r w:rsidR="009F21C7">
        <w:rPr>
          <w:lang w:val="en-IE"/>
        </w:rPr>
        <w:t>).</w:t>
      </w:r>
    </w:p>
  </w:footnote>
  <w:footnote w:id="21">
    <w:p w14:paraId="69F5ADF5" w14:textId="77777777" w:rsidR="006F0791" w:rsidRPr="001E6347" w:rsidRDefault="006F0791">
      <w:pPr>
        <w:pStyle w:val="FootnoteText"/>
        <w:rPr>
          <w:lang w:val="en-IE"/>
        </w:rPr>
      </w:pPr>
      <w:r>
        <w:rPr>
          <w:rStyle w:val="FootnoteReference"/>
        </w:rPr>
        <w:footnoteRef/>
      </w:r>
      <w:r>
        <w:rPr>
          <w:lang w:val="en-IE"/>
        </w:rPr>
        <w:tab/>
      </w:r>
      <w:r w:rsidR="00C47488" w:rsidRPr="00C47488">
        <w:rPr>
          <w:lang w:val="en-IE"/>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w:t>
      </w:r>
    </w:p>
  </w:footnote>
  <w:footnote w:id="22">
    <w:p w14:paraId="111F8C77" w14:textId="77777777" w:rsidR="00902A2C" w:rsidRDefault="00902A2C" w:rsidP="00902A2C">
      <w:pPr>
        <w:pStyle w:val="FootnoteText"/>
      </w:pPr>
      <w:r w:rsidRPr="00760368">
        <w:rPr>
          <w:rStyle w:val="FootnoteReference"/>
        </w:rPr>
        <w:footnoteRef/>
      </w:r>
      <w:r>
        <w:tab/>
        <w:t>As referred to in Article 58(2), point (a) or (b) of the Financial Regulation.</w:t>
      </w:r>
    </w:p>
  </w:footnote>
  <w:footnote w:id="23">
    <w:p w14:paraId="025C5965" w14:textId="77777777" w:rsidR="00C53CDA" w:rsidRDefault="00C53CDA" w:rsidP="009F5DEE">
      <w:pPr>
        <w:pStyle w:val="FootnoteText"/>
        <w:rPr>
          <w:szCs w:val="24"/>
        </w:rPr>
      </w:pPr>
      <w:r>
        <w:rPr>
          <w:rStyle w:val="FootnoteReference"/>
        </w:rPr>
        <w:footnoteRef/>
      </w:r>
      <w:r>
        <w:tab/>
        <w:t>Diff. = Differentiated appropriations / Non-diff. = Non-differentiated appropriations.</w:t>
      </w:r>
    </w:p>
  </w:footnote>
  <w:footnote w:id="24">
    <w:p w14:paraId="2BDE38F5" w14:textId="77777777" w:rsidR="00C53CDA" w:rsidRDefault="00C53CDA" w:rsidP="009F5DEE">
      <w:pPr>
        <w:pStyle w:val="FootnoteText"/>
        <w:rPr>
          <w:szCs w:val="24"/>
        </w:rPr>
      </w:pPr>
      <w:r>
        <w:rPr>
          <w:rStyle w:val="FootnoteReference"/>
        </w:rPr>
        <w:footnoteRef/>
      </w:r>
      <w:r>
        <w:tab/>
        <w:t xml:space="preserve">EFTA: European Free Trade Association. </w:t>
      </w:r>
    </w:p>
  </w:footnote>
  <w:footnote w:id="25">
    <w:p w14:paraId="073BCA81" w14:textId="77777777" w:rsidR="00C53CDA" w:rsidRDefault="00C53CDA" w:rsidP="009F5DEE">
      <w:pPr>
        <w:pStyle w:val="FootnoteText"/>
        <w:rPr>
          <w:szCs w:val="24"/>
        </w:rPr>
      </w:pPr>
      <w:r>
        <w:rPr>
          <w:rStyle w:val="FootnoteReference"/>
        </w:rPr>
        <w:footnoteRef/>
      </w:r>
      <w:r>
        <w:tab/>
        <w:t>Candidate countries and, where applicable, potential candidates from the Western Balkans.</w:t>
      </w:r>
    </w:p>
  </w:footnote>
  <w:footnote w:id="26">
    <w:p w14:paraId="00945D8A" w14:textId="77777777" w:rsidR="00C50FE8" w:rsidRDefault="00C50FE8" w:rsidP="00C50FE8">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27">
    <w:p w14:paraId="56D539E5" w14:textId="77777777" w:rsidR="00C50FE8" w:rsidRDefault="00C50FE8" w:rsidP="00C50FE8">
      <w:pPr>
        <w:pStyle w:val="FootnoteText"/>
        <w:rPr>
          <w:szCs w:val="24"/>
        </w:rPr>
      </w:pPr>
      <w:r>
        <w:rPr>
          <w:rStyle w:val="FootnoteReference"/>
        </w:rPr>
        <w:footnoteRef/>
      </w:r>
      <w:r>
        <w:tab/>
        <w:t xml:space="preserve">As described in Section 1.3.2. ‘Specific objective(s)’ </w:t>
      </w:r>
    </w:p>
  </w:footnote>
  <w:footnote w:id="28">
    <w:p w14:paraId="4D1AD9F6" w14:textId="77777777" w:rsidR="004260EB" w:rsidRPr="00730D74" w:rsidRDefault="004260EB" w:rsidP="004260EB">
      <w:pPr>
        <w:pStyle w:val="FootnoteText"/>
        <w:rPr>
          <w:color w:val="008000"/>
          <w:szCs w:val="24"/>
        </w:rPr>
      </w:pPr>
      <w:r w:rsidRPr="00730D74">
        <w:rPr>
          <w:rStyle w:val="FootnoteReference"/>
        </w:rPr>
        <w:footnoteRef/>
      </w:r>
      <w:r w:rsidRPr="00730D74">
        <w:tab/>
        <w:t>As regards traditional own resources (customs duties, sugar levies), the amounts indicated must be net amounts, i.e. gross amounts after deduction of 20%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E7C4" w14:textId="77777777" w:rsidR="00636117" w:rsidRPr="00636117" w:rsidRDefault="00636117" w:rsidP="00636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6B6E" w14:textId="77777777" w:rsidR="00636117" w:rsidRPr="00636117" w:rsidRDefault="00636117" w:rsidP="00636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13DB" w14:textId="77777777" w:rsidR="00636117" w:rsidRPr="00636117" w:rsidRDefault="00636117" w:rsidP="006361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D6CF" w14:textId="77777777" w:rsidR="001E004E" w:rsidRDefault="001E00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8ACB" w14:textId="77777777" w:rsidR="001E004E" w:rsidRDefault="001E004E" w:rsidP="006361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6D42" w14:textId="77777777" w:rsidR="00636117" w:rsidRPr="00636117" w:rsidRDefault="00636117" w:rsidP="00636117">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58B" w14:textId="77777777" w:rsidR="00636117" w:rsidRPr="00636117" w:rsidRDefault="00636117" w:rsidP="0063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1" w15:restartNumberingAfterBreak="0">
    <w:nsid w:val="7D103333"/>
    <w:multiLevelType w:val="hybridMultilevel"/>
    <w:tmpl w:val="261C4BF6"/>
    <w:lvl w:ilvl="0" w:tplc="76BC6B48">
      <w:start w:val="1"/>
      <w:numFmt w:val="decimal"/>
      <w:pStyle w:val="Ar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25615857">
    <w:abstractNumId w:val="0"/>
  </w:num>
  <w:num w:numId="2" w16cid:durableId="364598893">
    <w:abstractNumId w:val="20"/>
  </w:num>
  <w:num w:numId="3" w16cid:durableId="1839884846">
    <w:abstractNumId w:val="8"/>
  </w:num>
  <w:num w:numId="4" w16cid:durableId="712311205">
    <w:abstractNumId w:val="17"/>
  </w:num>
  <w:num w:numId="5" w16cid:durableId="478039530">
    <w:abstractNumId w:val="16"/>
  </w:num>
  <w:num w:numId="6" w16cid:durableId="1738817955">
    <w:abstractNumId w:val="27"/>
  </w:num>
  <w:num w:numId="7" w16cid:durableId="782845951">
    <w:abstractNumId w:val="24"/>
  </w:num>
  <w:num w:numId="8" w16cid:durableId="921599321">
    <w:abstractNumId w:val="28"/>
  </w:num>
  <w:num w:numId="9" w16cid:durableId="867334748">
    <w:abstractNumId w:val="29"/>
  </w:num>
  <w:num w:numId="10" w16cid:durableId="120193641">
    <w:abstractNumId w:val="1"/>
  </w:num>
  <w:num w:numId="11" w16cid:durableId="942490523">
    <w:abstractNumId w:val="10"/>
  </w:num>
  <w:num w:numId="12" w16cid:durableId="1020469938">
    <w:abstractNumId w:val="2"/>
  </w:num>
  <w:num w:numId="13" w16cid:durableId="1252741061">
    <w:abstractNumId w:val="11"/>
  </w:num>
  <w:num w:numId="14" w16cid:durableId="1764842751">
    <w:abstractNumId w:val="9"/>
  </w:num>
  <w:num w:numId="15" w16cid:durableId="1954824155">
    <w:abstractNumId w:val="18"/>
  </w:num>
  <w:num w:numId="16" w16cid:durableId="499809693">
    <w:abstractNumId w:val="7"/>
  </w:num>
  <w:num w:numId="17" w16cid:durableId="1813211167">
    <w:abstractNumId w:val="23"/>
    <w:lvlOverride w:ilvl="0">
      <w:startOverride w:val="1"/>
    </w:lvlOverride>
  </w:num>
  <w:num w:numId="18" w16cid:durableId="1526164771">
    <w:abstractNumId w:val="23"/>
    <w:lvlOverride w:ilvl="0">
      <w:startOverride w:val="1"/>
    </w:lvlOverride>
  </w:num>
  <w:num w:numId="19" w16cid:durableId="205413333">
    <w:abstractNumId w:val="23"/>
    <w:lvlOverride w:ilvl="0">
      <w:startOverride w:val="1"/>
    </w:lvlOverride>
  </w:num>
  <w:num w:numId="20" w16cid:durableId="480730668">
    <w:abstractNumId w:val="23"/>
    <w:lvlOverride w:ilvl="0">
      <w:startOverride w:val="1"/>
    </w:lvlOverride>
  </w:num>
  <w:num w:numId="21" w16cid:durableId="1642267000">
    <w:abstractNumId w:val="23"/>
    <w:lvlOverride w:ilvl="0">
      <w:startOverride w:val="1"/>
    </w:lvlOverride>
  </w:num>
  <w:num w:numId="22" w16cid:durableId="948925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267389">
    <w:abstractNumId w:val="23"/>
    <w:lvlOverride w:ilvl="0">
      <w:startOverride w:val="1"/>
    </w:lvlOverride>
  </w:num>
  <w:num w:numId="24" w16cid:durableId="1830633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0501097">
    <w:abstractNumId w:val="31"/>
  </w:num>
  <w:num w:numId="26" w16cid:durableId="159541612">
    <w:abstractNumId w:val="30"/>
    <w:lvlOverride w:ilvl="0">
      <w:startOverride w:val="1"/>
    </w:lvlOverride>
  </w:num>
  <w:num w:numId="27" w16cid:durableId="696126672">
    <w:abstractNumId w:val="23"/>
  </w:num>
  <w:num w:numId="28" w16cid:durableId="1996956839">
    <w:abstractNumId w:val="12"/>
  </w:num>
  <w:num w:numId="29" w16cid:durableId="1918784351">
    <w:abstractNumId w:val="26"/>
  </w:num>
  <w:num w:numId="30" w16cid:durableId="86587173">
    <w:abstractNumId w:val="6"/>
  </w:num>
  <w:num w:numId="31" w16cid:durableId="138574527">
    <w:abstractNumId w:val="13"/>
  </w:num>
  <w:num w:numId="32" w16cid:durableId="893545993">
    <w:abstractNumId w:val="14"/>
  </w:num>
  <w:num w:numId="33" w16cid:durableId="231281975">
    <w:abstractNumId w:val="4"/>
  </w:num>
  <w:num w:numId="34" w16cid:durableId="1994020961">
    <w:abstractNumId w:val="25"/>
  </w:num>
  <w:num w:numId="35" w16cid:durableId="961299993">
    <w:abstractNumId w:val="3"/>
  </w:num>
  <w:num w:numId="36" w16cid:durableId="912739188">
    <w:abstractNumId w:val="15"/>
  </w:num>
  <w:num w:numId="37" w16cid:durableId="1330983969">
    <w:abstractNumId w:val="21"/>
  </w:num>
  <w:num w:numId="38" w16cid:durableId="685444471">
    <w:abstractNumId w:val="22"/>
  </w:num>
  <w:num w:numId="39" w16cid:durableId="801583410">
    <w:abstractNumId w:val="5"/>
  </w:num>
  <w:num w:numId="40" w16cid:durableId="1466046483">
    <w:abstractNumId w:val="19"/>
  </w:num>
  <w:num w:numId="41" w16cid:durableId="1474250980">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7-16 06:50:35"/>
    <w:docVar w:name="DQCResult_Distribution" w:val="-1"/>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35244077-2C07-41C3-94F0-8CAA84A0ACA2"/>
    <w:docVar w:name="LW_COVERPAGE_TYPE" w:val="1"/>
    <w:docVar w:name="LW_CreatedUtc" w:val="2025-06-25T10:33:13.7548595Z"/>
    <w:docVar w:name="LW_CROSSREFERENCE" w:val="{SWD(2025) 590-591 final}"/>
    <w:docVar w:name="LW_DocType" w:val="COM"/>
    <w:docVar w:name="LW_EMISSION" w:val="16.7.2025"/>
    <w:docVar w:name="LW_EMISSION_ISODATE" w:val="2025-07-16"/>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545"/>
    <w:docVar w:name="LW_REF.II.NEW.CP_YEAR" w:val="2025"/>
    <w:docVar w:name="LW_REF.INST.NEW" w:val="COM"/>
    <w:docVar w:name="LW_REF.INST.NEW_ADOPTED" w:val="final"/>
    <w:docVar w:name="LW_REF.INST.NEW_TEXT" w:val="(2025) 54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a budget expenditure tracking and performance framework and other horizontal rules for the Union programmes and activities_x000b_"/>
    <w:docVar w:name="LW_TYPE.DOC.CP" w:val="REGULATION OF THE EUROPEAN PARLIAMENT AND OF THE COUNCIL"/>
    <w:docVar w:name="LwApiVersions" w:val="LW4CoDe 1.24.5.0; LW 9.0, Build 20240221"/>
  </w:docVars>
  <w:rsids>
    <w:rsidRoot w:val="00C53CDA"/>
    <w:rsid w:val="000003C7"/>
    <w:rsid w:val="000003DD"/>
    <w:rsid w:val="00000F57"/>
    <w:rsid w:val="00001098"/>
    <w:rsid w:val="00001511"/>
    <w:rsid w:val="00001939"/>
    <w:rsid w:val="00001A76"/>
    <w:rsid w:val="000021D6"/>
    <w:rsid w:val="00002723"/>
    <w:rsid w:val="00002774"/>
    <w:rsid w:val="000028BE"/>
    <w:rsid w:val="00003DC9"/>
    <w:rsid w:val="00004537"/>
    <w:rsid w:val="00004EDB"/>
    <w:rsid w:val="0000523D"/>
    <w:rsid w:val="000053A9"/>
    <w:rsid w:val="000053CA"/>
    <w:rsid w:val="00005729"/>
    <w:rsid w:val="00005BD4"/>
    <w:rsid w:val="00005E70"/>
    <w:rsid w:val="0000671C"/>
    <w:rsid w:val="00006A4B"/>
    <w:rsid w:val="00006BCA"/>
    <w:rsid w:val="000071F5"/>
    <w:rsid w:val="0000748C"/>
    <w:rsid w:val="000077C9"/>
    <w:rsid w:val="00007AD2"/>
    <w:rsid w:val="00007D95"/>
    <w:rsid w:val="00007F93"/>
    <w:rsid w:val="00010171"/>
    <w:rsid w:val="00010333"/>
    <w:rsid w:val="000109B8"/>
    <w:rsid w:val="00010CA3"/>
    <w:rsid w:val="00011408"/>
    <w:rsid w:val="00011435"/>
    <w:rsid w:val="00011693"/>
    <w:rsid w:val="00011F31"/>
    <w:rsid w:val="000123CF"/>
    <w:rsid w:val="0001241E"/>
    <w:rsid w:val="00012794"/>
    <w:rsid w:val="00012979"/>
    <w:rsid w:val="00012D36"/>
    <w:rsid w:val="00012D9C"/>
    <w:rsid w:val="00013175"/>
    <w:rsid w:val="000131FF"/>
    <w:rsid w:val="00013F6D"/>
    <w:rsid w:val="00014044"/>
    <w:rsid w:val="000140CB"/>
    <w:rsid w:val="0001419A"/>
    <w:rsid w:val="00014528"/>
    <w:rsid w:val="00014590"/>
    <w:rsid w:val="0001460F"/>
    <w:rsid w:val="00014E5F"/>
    <w:rsid w:val="00014EFC"/>
    <w:rsid w:val="00015093"/>
    <w:rsid w:val="000150EE"/>
    <w:rsid w:val="00015462"/>
    <w:rsid w:val="000155EF"/>
    <w:rsid w:val="00015DC5"/>
    <w:rsid w:val="00016119"/>
    <w:rsid w:val="0001629F"/>
    <w:rsid w:val="0001678C"/>
    <w:rsid w:val="000169B2"/>
    <w:rsid w:val="00016D06"/>
    <w:rsid w:val="0001702B"/>
    <w:rsid w:val="000173B4"/>
    <w:rsid w:val="00017435"/>
    <w:rsid w:val="00017D09"/>
    <w:rsid w:val="00020350"/>
    <w:rsid w:val="00020369"/>
    <w:rsid w:val="000205D6"/>
    <w:rsid w:val="00020D3E"/>
    <w:rsid w:val="000219DF"/>
    <w:rsid w:val="00021D3E"/>
    <w:rsid w:val="00021DE2"/>
    <w:rsid w:val="00022412"/>
    <w:rsid w:val="000225A2"/>
    <w:rsid w:val="00022AD5"/>
    <w:rsid w:val="0002337C"/>
    <w:rsid w:val="000236EA"/>
    <w:rsid w:val="000241D9"/>
    <w:rsid w:val="00024311"/>
    <w:rsid w:val="00024460"/>
    <w:rsid w:val="000245C5"/>
    <w:rsid w:val="0002487F"/>
    <w:rsid w:val="000251E1"/>
    <w:rsid w:val="0002543C"/>
    <w:rsid w:val="000254AB"/>
    <w:rsid w:val="0002552E"/>
    <w:rsid w:val="00025617"/>
    <w:rsid w:val="0002684D"/>
    <w:rsid w:val="000269EB"/>
    <w:rsid w:val="0002708C"/>
    <w:rsid w:val="000270B9"/>
    <w:rsid w:val="0002768E"/>
    <w:rsid w:val="000279A6"/>
    <w:rsid w:val="00027A9C"/>
    <w:rsid w:val="00027B32"/>
    <w:rsid w:val="00030822"/>
    <w:rsid w:val="00030965"/>
    <w:rsid w:val="00030DA0"/>
    <w:rsid w:val="000310D2"/>
    <w:rsid w:val="0003128D"/>
    <w:rsid w:val="000314AB"/>
    <w:rsid w:val="000318B2"/>
    <w:rsid w:val="00031B66"/>
    <w:rsid w:val="00031D86"/>
    <w:rsid w:val="000322BA"/>
    <w:rsid w:val="000323C3"/>
    <w:rsid w:val="000325DE"/>
    <w:rsid w:val="00032676"/>
    <w:rsid w:val="00032CE6"/>
    <w:rsid w:val="00032D9C"/>
    <w:rsid w:val="000335BC"/>
    <w:rsid w:val="0003374C"/>
    <w:rsid w:val="00033815"/>
    <w:rsid w:val="000339AD"/>
    <w:rsid w:val="00033B88"/>
    <w:rsid w:val="00033BCC"/>
    <w:rsid w:val="00033E8E"/>
    <w:rsid w:val="000341F6"/>
    <w:rsid w:val="00034510"/>
    <w:rsid w:val="00034525"/>
    <w:rsid w:val="00034952"/>
    <w:rsid w:val="00034B97"/>
    <w:rsid w:val="00034BC3"/>
    <w:rsid w:val="00034F83"/>
    <w:rsid w:val="00035199"/>
    <w:rsid w:val="0003576F"/>
    <w:rsid w:val="00035880"/>
    <w:rsid w:val="000359A7"/>
    <w:rsid w:val="00035C8E"/>
    <w:rsid w:val="000360AB"/>
    <w:rsid w:val="000362D6"/>
    <w:rsid w:val="0003680F"/>
    <w:rsid w:val="00036937"/>
    <w:rsid w:val="00036A5D"/>
    <w:rsid w:val="00036D28"/>
    <w:rsid w:val="00036EDE"/>
    <w:rsid w:val="0003712B"/>
    <w:rsid w:val="000374BF"/>
    <w:rsid w:val="0003755B"/>
    <w:rsid w:val="000376B7"/>
    <w:rsid w:val="000376F9"/>
    <w:rsid w:val="00037BC2"/>
    <w:rsid w:val="00037BF4"/>
    <w:rsid w:val="00037E36"/>
    <w:rsid w:val="00037F11"/>
    <w:rsid w:val="000400B1"/>
    <w:rsid w:val="00040544"/>
    <w:rsid w:val="0004088F"/>
    <w:rsid w:val="00040DCD"/>
    <w:rsid w:val="000417C5"/>
    <w:rsid w:val="00041B98"/>
    <w:rsid w:val="00041CBD"/>
    <w:rsid w:val="00041E44"/>
    <w:rsid w:val="00041FBC"/>
    <w:rsid w:val="000426CD"/>
    <w:rsid w:val="00042C5F"/>
    <w:rsid w:val="00042EEF"/>
    <w:rsid w:val="0004374E"/>
    <w:rsid w:val="00043B18"/>
    <w:rsid w:val="00043D54"/>
    <w:rsid w:val="00044060"/>
    <w:rsid w:val="000443DA"/>
    <w:rsid w:val="00044638"/>
    <w:rsid w:val="000446D9"/>
    <w:rsid w:val="0004492C"/>
    <w:rsid w:val="00044C67"/>
    <w:rsid w:val="00044D2A"/>
    <w:rsid w:val="00045BE6"/>
    <w:rsid w:val="0004606F"/>
    <w:rsid w:val="00046451"/>
    <w:rsid w:val="00046688"/>
    <w:rsid w:val="00046AEC"/>
    <w:rsid w:val="00046BCC"/>
    <w:rsid w:val="000473A1"/>
    <w:rsid w:val="00047495"/>
    <w:rsid w:val="00047F0C"/>
    <w:rsid w:val="00050277"/>
    <w:rsid w:val="00050385"/>
    <w:rsid w:val="0005058A"/>
    <w:rsid w:val="000506B9"/>
    <w:rsid w:val="00051CAB"/>
    <w:rsid w:val="00051F95"/>
    <w:rsid w:val="00052165"/>
    <w:rsid w:val="0005240F"/>
    <w:rsid w:val="00052F3B"/>
    <w:rsid w:val="00052FA9"/>
    <w:rsid w:val="000531FC"/>
    <w:rsid w:val="00053232"/>
    <w:rsid w:val="00053608"/>
    <w:rsid w:val="00053D33"/>
    <w:rsid w:val="00053F0F"/>
    <w:rsid w:val="00053F4B"/>
    <w:rsid w:val="00054130"/>
    <w:rsid w:val="00054344"/>
    <w:rsid w:val="00054841"/>
    <w:rsid w:val="00055046"/>
    <w:rsid w:val="000557A2"/>
    <w:rsid w:val="00055A60"/>
    <w:rsid w:val="00055B19"/>
    <w:rsid w:val="00055BD9"/>
    <w:rsid w:val="00056A62"/>
    <w:rsid w:val="00057130"/>
    <w:rsid w:val="00057174"/>
    <w:rsid w:val="0005725D"/>
    <w:rsid w:val="00057295"/>
    <w:rsid w:val="00057644"/>
    <w:rsid w:val="0005778C"/>
    <w:rsid w:val="00057888"/>
    <w:rsid w:val="00057DC8"/>
    <w:rsid w:val="00060054"/>
    <w:rsid w:val="00060055"/>
    <w:rsid w:val="0006012F"/>
    <w:rsid w:val="0006050C"/>
    <w:rsid w:val="00061253"/>
    <w:rsid w:val="0006134E"/>
    <w:rsid w:val="00061757"/>
    <w:rsid w:val="000620B1"/>
    <w:rsid w:val="0006259E"/>
    <w:rsid w:val="00062925"/>
    <w:rsid w:val="00062A45"/>
    <w:rsid w:val="00062D49"/>
    <w:rsid w:val="00062EC9"/>
    <w:rsid w:val="00063487"/>
    <w:rsid w:val="0006389D"/>
    <w:rsid w:val="000641BE"/>
    <w:rsid w:val="000645AB"/>
    <w:rsid w:val="0006465E"/>
    <w:rsid w:val="00064858"/>
    <w:rsid w:val="00064F29"/>
    <w:rsid w:val="00064F53"/>
    <w:rsid w:val="00065057"/>
    <w:rsid w:val="000655B5"/>
    <w:rsid w:val="00065916"/>
    <w:rsid w:val="00066379"/>
    <w:rsid w:val="00066912"/>
    <w:rsid w:val="00066B03"/>
    <w:rsid w:val="00066BD5"/>
    <w:rsid w:val="00066C9E"/>
    <w:rsid w:val="00066D98"/>
    <w:rsid w:val="00066EA3"/>
    <w:rsid w:val="00067180"/>
    <w:rsid w:val="00067A98"/>
    <w:rsid w:val="00067C10"/>
    <w:rsid w:val="00067DD7"/>
    <w:rsid w:val="00067E2E"/>
    <w:rsid w:val="00067EA1"/>
    <w:rsid w:val="00067F25"/>
    <w:rsid w:val="000702B8"/>
    <w:rsid w:val="000705BA"/>
    <w:rsid w:val="00070660"/>
    <w:rsid w:val="000708AE"/>
    <w:rsid w:val="000708E7"/>
    <w:rsid w:val="00070DF3"/>
    <w:rsid w:val="00070FF2"/>
    <w:rsid w:val="00071124"/>
    <w:rsid w:val="00071321"/>
    <w:rsid w:val="000717D9"/>
    <w:rsid w:val="00071EC4"/>
    <w:rsid w:val="00071F67"/>
    <w:rsid w:val="000723DD"/>
    <w:rsid w:val="0007250D"/>
    <w:rsid w:val="00072B2D"/>
    <w:rsid w:val="0007358C"/>
    <w:rsid w:val="00073714"/>
    <w:rsid w:val="00073F13"/>
    <w:rsid w:val="000740C1"/>
    <w:rsid w:val="000741CB"/>
    <w:rsid w:val="000741D2"/>
    <w:rsid w:val="00074253"/>
    <w:rsid w:val="000742B3"/>
    <w:rsid w:val="000743F7"/>
    <w:rsid w:val="00074AB0"/>
    <w:rsid w:val="00074D29"/>
    <w:rsid w:val="00074D5C"/>
    <w:rsid w:val="00075100"/>
    <w:rsid w:val="00075149"/>
    <w:rsid w:val="0007551E"/>
    <w:rsid w:val="00075868"/>
    <w:rsid w:val="00075A0C"/>
    <w:rsid w:val="00075D94"/>
    <w:rsid w:val="0007658C"/>
    <w:rsid w:val="000766EA"/>
    <w:rsid w:val="000769D4"/>
    <w:rsid w:val="00076D9B"/>
    <w:rsid w:val="00077650"/>
    <w:rsid w:val="00077833"/>
    <w:rsid w:val="00077923"/>
    <w:rsid w:val="00077C83"/>
    <w:rsid w:val="00080413"/>
    <w:rsid w:val="00080668"/>
    <w:rsid w:val="00080B6B"/>
    <w:rsid w:val="00080FDF"/>
    <w:rsid w:val="0008153D"/>
    <w:rsid w:val="00081BBE"/>
    <w:rsid w:val="00081E6B"/>
    <w:rsid w:val="00081E82"/>
    <w:rsid w:val="00081E9D"/>
    <w:rsid w:val="00082705"/>
    <w:rsid w:val="00082A7E"/>
    <w:rsid w:val="00083686"/>
    <w:rsid w:val="00083696"/>
    <w:rsid w:val="000838BC"/>
    <w:rsid w:val="00083D85"/>
    <w:rsid w:val="00083F41"/>
    <w:rsid w:val="00083FD7"/>
    <w:rsid w:val="0008446A"/>
    <w:rsid w:val="000844A5"/>
    <w:rsid w:val="000846DC"/>
    <w:rsid w:val="00084D65"/>
    <w:rsid w:val="00084E6C"/>
    <w:rsid w:val="0008505C"/>
    <w:rsid w:val="0008534F"/>
    <w:rsid w:val="000856CA"/>
    <w:rsid w:val="00085B7E"/>
    <w:rsid w:val="00085BE2"/>
    <w:rsid w:val="0008642D"/>
    <w:rsid w:val="000864DD"/>
    <w:rsid w:val="00086764"/>
    <w:rsid w:val="00086959"/>
    <w:rsid w:val="00086CDD"/>
    <w:rsid w:val="00086E84"/>
    <w:rsid w:val="0008740B"/>
    <w:rsid w:val="000875CD"/>
    <w:rsid w:val="00087654"/>
    <w:rsid w:val="00087780"/>
    <w:rsid w:val="00087BD2"/>
    <w:rsid w:val="00087D83"/>
    <w:rsid w:val="00087E31"/>
    <w:rsid w:val="00090B98"/>
    <w:rsid w:val="000911B3"/>
    <w:rsid w:val="00091246"/>
    <w:rsid w:val="00091BB9"/>
    <w:rsid w:val="0009202A"/>
    <w:rsid w:val="00092325"/>
    <w:rsid w:val="000929F9"/>
    <w:rsid w:val="00092AB5"/>
    <w:rsid w:val="00093202"/>
    <w:rsid w:val="000935DB"/>
    <w:rsid w:val="00093732"/>
    <w:rsid w:val="00093916"/>
    <w:rsid w:val="000939C7"/>
    <w:rsid w:val="00094018"/>
    <w:rsid w:val="000941F5"/>
    <w:rsid w:val="00094481"/>
    <w:rsid w:val="00094661"/>
    <w:rsid w:val="000947CF"/>
    <w:rsid w:val="00094878"/>
    <w:rsid w:val="000948BF"/>
    <w:rsid w:val="00094F76"/>
    <w:rsid w:val="000951DC"/>
    <w:rsid w:val="000952B6"/>
    <w:rsid w:val="0009553E"/>
    <w:rsid w:val="00095806"/>
    <w:rsid w:val="00095981"/>
    <w:rsid w:val="00095B52"/>
    <w:rsid w:val="00095D4D"/>
    <w:rsid w:val="00096393"/>
    <w:rsid w:val="00096BE1"/>
    <w:rsid w:val="00096E21"/>
    <w:rsid w:val="000972CF"/>
    <w:rsid w:val="0009752E"/>
    <w:rsid w:val="000975A2"/>
    <w:rsid w:val="00097C74"/>
    <w:rsid w:val="00097D51"/>
    <w:rsid w:val="00097D94"/>
    <w:rsid w:val="00097DAA"/>
    <w:rsid w:val="00097F79"/>
    <w:rsid w:val="00097FA6"/>
    <w:rsid w:val="000A0340"/>
    <w:rsid w:val="000A051F"/>
    <w:rsid w:val="000A0996"/>
    <w:rsid w:val="000A0A8A"/>
    <w:rsid w:val="000A1107"/>
    <w:rsid w:val="000A16F7"/>
    <w:rsid w:val="000A260B"/>
    <w:rsid w:val="000A2AB0"/>
    <w:rsid w:val="000A2F64"/>
    <w:rsid w:val="000A3A56"/>
    <w:rsid w:val="000A3D0A"/>
    <w:rsid w:val="000A3EF6"/>
    <w:rsid w:val="000A446E"/>
    <w:rsid w:val="000A4CDF"/>
    <w:rsid w:val="000A4D65"/>
    <w:rsid w:val="000A4DBD"/>
    <w:rsid w:val="000A507A"/>
    <w:rsid w:val="000A56B4"/>
    <w:rsid w:val="000A56F8"/>
    <w:rsid w:val="000A6930"/>
    <w:rsid w:val="000A6C60"/>
    <w:rsid w:val="000A6F53"/>
    <w:rsid w:val="000A76E0"/>
    <w:rsid w:val="000A773C"/>
    <w:rsid w:val="000A79E6"/>
    <w:rsid w:val="000A7D9D"/>
    <w:rsid w:val="000B07BC"/>
    <w:rsid w:val="000B07BD"/>
    <w:rsid w:val="000B0A2C"/>
    <w:rsid w:val="000B0C9C"/>
    <w:rsid w:val="000B1180"/>
    <w:rsid w:val="000B14C3"/>
    <w:rsid w:val="000B2531"/>
    <w:rsid w:val="000B25BD"/>
    <w:rsid w:val="000B273B"/>
    <w:rsid w:val="000B283F"/>
    <w:rsid w:val="000B2AF3"/>
    <w:rsid w:val="000B2D0A"/>
    <w:rsid w:val="000B2E5E"/>
    <w:rsid w:val="000B3530"/>
    <w:rsid w:val="000B37B4"/>
    <w:rsid w:val="000B38FE"/>
    <w:rsid w:val="000B47A4"/>
    <w:rsid w:val="000B4869"/>
    <w:rsid w:val="000B5428"/>
    <w:rsid w:val="000B5545"/>
    <w:rsid w:val="000B572F"/>
    <w:rsid w:val="000B579F"/>
    <w:rsid w:val="000B5A42"/>
    <w:rsid w:val="000B5B26"/>
    <w:rsid w:val="000B5BD5"/>
    <w:rsid w:val="000B5C60"/>
    <w:rsid w:val="000B5EC4"/>
    <w:rsid w:val="000B6028"/>
    <w:rsid w:val="000B6F66"/>
    <w:rsid w:val="000B73C0"/>
    <w:rsid w:val="000B754C"/>
    <w:rsid w:val="000B75AC"/>
    <w:rsid w:val="000B7A50"/>
    <w:rsid w:val="000C0A9A"/>
    <w:rsid w:val="000C0B38"/>
    <w:rsid w:val="000C1400"/>
    <w:rsid w:val="000C17E6"/>
    <w:rsid w:val="000C1B71"/>
    <w:rsid w:val="000C1D3E"/>
    <w:rsid w:val="000C1E54"/>
    <w:rsid w:val="000C2A2F"/>
    <w:rsid w:val="000C2BF7"/>
    <w:rsid w:val="000C2E5A"/>
    <w:rsid w:val="000C32AB"/>
    <w:rsid w:val="000C3BC8"/>
    <w:rsid w:val="000C3EF6"/>
    <w:rsid w:val="000C3F3E"/>
    <w:rsid w:val="000C41D6"/>
    <w:rsid w:val="000C42F6"/>
    <w:rsid w:val="000C4489"/>
    <w:rsid w:val="000C4615"/>
    <w:rsid w:val="000C472A"/>
    <w:rsid w:val="000C4BBF"/>
    <w:rsid w:val="000C4BFB"/>
    <w:rsid w:val="000C4FE7"/>
    <w:rsid w:val="000C53D8"/>
    <w:rsid w:val="000C5547"/>
    <w:rsid w:val="000C55F0"/>
    <w:rsid w:val="000C5773"/>
    <w:rsid w:val="000C5B26"/>
    <w:rsid w:val="000C6B5D"/>
    <w:rsid w:val="000C73EA"/>
    <w:rsid w:val="000C74C8"/>
    <w:rsid w:val="000C7AD8"/>
    <w:rsid w:val="000D062C"/>
    <w:rsid w:val="000D09F2"/>
    <w:rsid w:val="000D0A42"/>
    <w:rsid w:val="000D0E11"/>
    <w:rsid w:val="000D0EA7"/>
    <w:rsid w:val="000D1555"/>
    <w:rsid w:val="000D17B5"/>
    <w:rsid w:val="000D194A"/>
    <w:rsid w:val="000D1ED1"/>
    <w:rsid w:val="000D2028"/>
    <w:rsid w:val="000D2453"/>
    <w:rsid w:val="000D2526"/>
    <w:rsid w:val="000D2810"/>
    <w:rsid w:val="000D2C71"/>
    <w:rsid w:val="000D2E6D"/>
    <w:rsid w:val="000D30D9"/>
    <w:rsid w:val="000D3131"/>
    <w:rsid w:val="000D31C4"/>
    <w:rsid w:val="000D366A"/>
    <w:rsid w:val="000D3869"/>
    <w:rsid w:val="000D3B92"/>
    <w:rsid w:val="000D3C14"/>
    <w:rsid w:val="000D441B"/>
    <w:rsid w:val="000D4508"/>
    <w:rsid w:val="000D4CC5"/>
    <w:rsid w:val="000D58C0"/>
    <w:rsid w:val="000D594C"/>
    <w:rsid w:val="000D5A26"/>
    <w:rsid w:val="000D5B01"/>
    <w:rsid w:val="000D62E1"/>
    <w:rsid w:val="000D68D2"/>
    <w:rsid w:val="000D6BD3"/>
    <w:rsid w:val="000D7699"/>
    <w:rsid w:val="000D76E1"/>
    <w:rsid w:val="000D7C3C"/>
    <w:rsid w:val="000D7D95"/>
    <w:rsid w:val="000D7E15"/>
    <w:rsid w:val="000E039A"/>
    <w:rsid w:val="000E07C8"/>
    <w:rsid w:val="000E080F"/>
    <w:rsid w:val="000E083D"/>
    <w:rsid w:val="000E0981"/>
    <w:rsid w:val="000E0D3B"/>
    <w:rsid w:val="000E0E5A"/>
    <w:rsid w:val="000E12CF"/>
    <w:rsid w:val="000E13EF"/>
    <w:rsid w:val="000E1647"/>
    <w:rsid w:val="000E17AA"/>
    <w:rsid w:val="000E1B2B"/>
    <w:rsid w:val="000E1FE4"/>
    <w:rsid w:val="000E2E12"/>
    <w:rsid w:val="000E3099"/>
    <w:rsid w:val="000E33C5"/>
    <w:rsid w:val="000E3652"/>
    <w:rsid w:val="000E3CD8"/>
    <w:rsid w:val="000E3E8C"/>
    <w:rsid w:val="000E4183"/>
    <w:rsid w:val="000E4345"/>
    <w:rsid w:val="000E4677"/>
    <w:rsid w:val="000E4857"/>
    <w:rsid w:val="000E4962"/>
    <w:rsid w:val="000E589B"/>
    <w:rsid w:val="000E5EEC"/>
    <w:rsid w:val="000E60E3"/>
    <w:rsid w:val="000E62D5"/>
    <w:rsid w:val="000E6645"/>
    <w:rsid w:val="000E7197"/>
    <w:rsid w:val="000E7392"/>
    <w:rsid w:val="000E75BE"/>
    <w:rsid w:val="000E7763"/>
    <w:rsid w:val="000E77DE"/>
    <w:rsid w:val="000E7A55"/>
    <w:rsid w:val="000E7AB5"/>
    <w:rsid w:val="000E7CF3"/>
    <w:rsid w:val="000E7E12"/>
    <w:rsid w:val="000E7E67"/>
    <w:rsid w:val="000F0153"/>
    <w:rsid w:val="000F03B6"/>
    <w:rsid w:val="000F070F"/>
    <w:rsid w:val="000F0EEF"/>
    <w:rsid w:val="000F2929"/>
    <w:rsid w:val="000F3330"/>
    <w:rsid w:val="000F4869"/>
    <w:rsid w:val="000F4B58"/>
    <w:rsid w:val="000F5899"/>
    <w:rsid w:val="000F5AEF"/>
    <w:rsid w:val="000F5B77"/>
    <w:rsid w:val="000F5B79"/>
    <w:rsid w:val="000F6037"/>
    <w:rsid w:val="000F648B"/>
    <w:rsid w:val="000F6901"/>
    <w:rsid w:val="000F709F"/>
    <w:rsid w:val="000F7B42"/>
    <w:rsid w:val="000F7C3D"/>
    <w:rsid w:val="000F7F4D"/>
    <w:rsid w:val="001001B1"/>
    <w:rsid w:val="001008BA"/>
    <w:rsid w:val="00100A77"/>
    <w:rsid w:val="00100D2B"/>
    <w:rsid w:val="00100DA0"/>
    <w:rsid w:val="001013F0"/>
    <w:rsid w:val="0010149A"/>
    <w:rsid w:val="001014DD"/>
    <w:rsid w:val="001016CF"/>
    <w:rsid w:val="00101946"/>
    <w:rsid w:val="00101CD8"/>
    <w:rsid w:val="00101D97"/>
    <w:rsid w:val="00101DE6"/>
    <w:rsid w:val="0010243D"/>
    <w:rsid w:val="00102B0E"/>
    <w:rsid w:val="00102D81"/>
    <w:rsid w:val="00102FF0"/>
    <w:rsid w:val="001032B3"/>
    <w:rsid w:val="0010366F"/>
    <w:rsid w:val="001040DE"/>
    <w:rsid w:val="0010455A"/>
    <w:rsid w:val="001049C2"/>
    <w:rsid w:val="00105727"/>
    <w:rsid w:val="00105955"/>
    <w:rsid w:val="001059B6"/>
    <w:rsid w:val="00105ACE"/>
    <w:rsid w:val="00105FA6"/>
    <w:rsid w:val="00106572"/>
    <w:rsid w:val="001065F5"/>
    <w:rsid w:val="0010689C"/>
    <w:rsid w:val="00106BF8"/>
    <w:rsid w:val="00106E15"/>
    <w:rsid w:val="00107B10"/>
    <w:rsid w:val="00110106"/>
    <w:rsid w:val="00110C57"/>
    <w:rsid w:val="00110F35"/>
    <w:rsid w:val="001116B5"/>
    <w:rsid w:val="00111963"/>
    <w:rsid w:val="00111A12"/>
    <w:rsid w:val="00111CDD"/>
    <w:rsid w:val="0011241F"/>
    <w:rsid w:val="001132D4"/>
    <w:rsid w:val="0011389C"/>
    <w:rsid w:val="00113A1E"/>
    <w:rsid w:val="00113C15"/>
    <w:rsid w:val="001142BD"/>
    <w:rsid w:val="00114576"/>
    <w:rsid w:val="00114644"/>
    <w:rsid w:val="001146F9"/>
    <w:rsid w:val="00114DA8"/>
    <w:rsid w:val="0011569E"/>
    <w:rsid w:val="0011599A"/>
    <w:rsid w:val="00115EAA"/>
    <w:rsid w:val="00116141"/>
    <w:rsid w:val="001165CB"/>
    <w:rsid w:val="00116AC3"/>
    <w:rsid w:val="00116C45"/>
    <w:rsid w:val="00116CB5"/>
    <w:rsid w:val="00117306"/>
    <w:rsid w:val="00117349"/>
    <w:rsid w:val="00117570"/>
    <w:rsid w:val="001175C5"/>
    <w:rsid w:val="00117734"/>
    <w:rsid w:val="00117BB6"/>
    <w:rsid w:val="00117C4D"/>
    <w:rsid w:val="00117C67"/>
    <w:rsid w:val="00117DB1"/>
    <w:rsid w:val="00120065"/>
    <w:rsid w:val="00120104"/>
    <w:rsid w:val="001201F7"/>
    <w:rsid w:val="001208D8"/>
    <w:rsid w:val="00120A7D"/>
    <w:rsid w:val="00121136"/>
    <w:rsid w:val="001211C5"/>
    <w:rsid w:val="00121CF0"/>
    <w:rsid w:val="00121DF6"/>
    <w:rsid w:val="00122185"/>
    <w:rsid w:val="00122188"/>
    <w:rsid w:val="001221E7"/>
    <w:rsid w:val="001229B9"/>
    <w:rsid w:val="00122BA0"/>
    <w:rsid w:val="00122CAA"/>
    <w:rsid w:val="0012333E"/>
    <w:rsid w:val="001233B4"/>
    <w:rsid w:val="001234E4"/>
    <w:rsid w:val="001236A6"/>
    <w:rsid w:val="001238EF"/>
    <w:rsid w:val="00123C3D"/>
    <w:rsid w:val="00123C7A"/>
    <w:rsid w:val="00124A11"/>
    <w:rsid w:val="00124B16"/>
    <w:rsid w:val="00124E22"/>
    <w:rsid w:val="0012512D"/>
    <w:rsid w:val="001253CB"/>
    <w:rsid w:val="00125A43"/>
    <w:rsid w:val="00125A70"/>
    <w:rsid w:val="00125B81"/>
    <w:rsid w:val="00125F8D"/>
    <w:rsid w:val="0012648C"/>
    <w:rsid w:val="001266A8"/>
    <w:rsid w:val="001267B6"/>
    <w:rsid w:val="00126A34"/>
    <w:rsid w:val="00126B6D"/>
    <w:rsid w:val="00126D97"/>
    <w:rsid w:val="001270F6"/>
    <w:rsid w:val="001275AF"/>
    <w:rsid w:val="001277C7"/>
    <w:rsid w:val="001279DA"/>
    <w:rsid w:val="00127A68"/>
    <w:rsid w:val="00130414"/>
    <w:rsid w:val="0013058F"/>
    <w:rsid w:val="00130812"/>
    <w:rsid w:val="001308C3"/>
    <w:rsid w:val="00130B7D"/>
    <w:rsid w:val="00130E93"/>
    <w:rsid w:val="00131649"/>
    <w:rsid w:val="001317D7"/>
    <w:rsid w:val="001317FF"/>
    <w:rsid w:val="00131810"/>
    <w:rsid w:val="0013185C"/>
    <w:rsid w:val="0013194A"/>
    <w:rsid w:val="00131E7B"/>
    <w:rsid w:val="00131EDD"/>
    <w:rsid w:val="00131FE2"/>
    <w:rsid w:val="001320E2"/>
    <w:rsid w:val="0013234B"/>
    <w:rsid w:val="00132391"/>
    <w:rsid w:val="00132750"/>
    <w:rsid w:val="00132A33"/>
    <w:rsid w:val="00132D4F"/>
    <w:rsid w:val="00132DFB"/>
    <w:rsid w:val="00132E6B"/>
    <w:rsid w:val="00132FD8"/>
    <w:rsid w:val="00133283"/>
    <w:rsid w:val="001333E8"/>
    <w:rsid w:val="0013356A"/>
    <w:rsid w:val="00133DAE"/>
    <w:rsid w:val="00133DE9"/>
    <w:rsid w:val="00134934"/>
    <w:rsid w:val="00135254"/>
    <w:rsid w:val="001358C7"/>
    <w:rsid w:val="001360F3"/>
    <w:rsid w:val="00136457"/>
    <w:rsid w:val="0013661D"/>
    <w:rsid w:val="001369CA"/>
    <w:rsid w:val="00136F01"/>
    <w:rsid w:val="001373CB"/>
    <w:rsid w:val="00137914"/>
    <w:rsid w:val="00137AA2"/>
    <w:rsid w:val="00137ABF"/>
    <w:rsid w:val="00137ADF"/>
    <w:rsid w:val="00137FB8"/>
    <w:rsid w:val="001400FB"/>
    <w:rsid w:val="00140A32"/>
    <w:rsid w:val="00140C83"/>
    <w:rsid w:val="00140D4F"/>
    <w:rsid w:val="00141196"/>
    <w:rsid w:val="00141680"/>
    <w:rsid w:val="00141A30"/>
    <w:rsid w:val="00141DE7"/>
    <w:rsid w:val="001423EC"/>
    <w:rsid w:val="001427CE"/>
    <w:rsid w:val="00142A7F"/>
    <w:rsid w:val="00142D21"/>
    <w:rsid w:val="001430A1"/>
    <w:rsid w:val="00143D55"/>
    <w:rsid w:val="00143E70"/>
    <w:rsid w:val="00143FAF"/>
    <w:rsid w:val="00143FF6"/>
    <w:rsid w:val="0014414E"/>
    <w:rsid w:val="00144481"/>
    <w:rsid w:val="001448BC"/>
    <w:rsid w:val="00144B7E"/>
    <w:rsid w:val="00144E45"/>
    <w:rsid w:val="001457FC"/>
    <w:rsid w:val="00145D56"/>
    <w:rsid w:val="00146465"/>
    <w:rsid w:val="00146D12"/>
    <w:rsid w:val="0014704C"/>
    <w:rsid w:val="001470D7"/>
    <w:rsid w:val="0014740F"/>
    <w:rsid w:val="00147795"/>
    <w:rsid w:val="00147841"/>
    <w:rsid w:val="0014788E"/>
    <w:rsid w:val="001479B2"/>
    <w:rsid w:val="00147DCC"/>
    <w:rsid w:val="0015007D"/>
    <w:rsid w:val="00150363"/>
    <w:rsid w:val="001508F6"/>
    <w:rsid w:val="00150C7F"/>
    <w:rsid w:val="00151210"/>
    <w:rsid w:val="00151389"/>
    <w:rsid w:val="0015138A"/>
    <w:rsid w:val="00151655"/>
    <w:rsid w:val="001516D9"/>
    <w:rsid w:val="001516FB"/>
    <w:rsid w:val="001519B0"/>
    <w:rsid w:val="001519B3"/>
    <w:rsid w:val="00151D57"/>
    <w:rsid w:val="00152123"/>
    <w:rsid w:val="00152454"/>
    <w:rsid w:val="0015277B"/>
    <w:rsid w:val="001529FF"/>
    <w:rsid w:val="00152CD7"/>
    <w:rsid w:val="0015368F"/>
    <w:rsid w:val="00153AF6"/>
    <w:rsid w:val="00153E56"/>
    <w:rsid w:val="00153EC3"/>
    <w:rsid w:val="00153F82"/>
    <w:rsid w:val="001540AF"/>
    <w:rsid w:val="001540F9"/>
    <w:rsid w:val="00154B2E"/>
    <w:rsid w:val="00154C23"/>
    <w:rsid w:val="00154D16"/>
    <w:rsid w:val="001557E2"/>
    <w:rsid w:val="001560D8"/>
    <w:rsid w:val="001562E8"/>
    <w:rsid w:val="001563A2"/>
    <w:rsid w:val="001563C0"/>
    <w:rsid w:val="00156BDB"/>
    <w:rsid w:val="00156BE5"/>
    <w:rsid w:val="00156DB7"/>
    <w:rsid w:val="001572D6"/>
    <w:rsid w:val="00157414"/>
    <w:rsid w:val="001579DB"/>
    <w:rsid w:val="00157FFC"/>
    <w:rsid w:val="00160214"/>
    <w:rsid w:val="001602C7"/>
    <w:rsid w:val="00160444"/>
    <w:rsid w:val="0016093E"/>
    <w:rsid w:val="00160A04"/>
    <w:rsid w:val="00160B96"/>
    <w:rsid w:val="00160F9C"/>
    <w:rsid w:val="001612AC"/>
    <w:rsid w:val="001613A1"/>
    <w:rsid w:val="00161443"/>
    <w:rsid w:val="00161A7C"/>
    <w:rsid w:val="00161AA6"/>
    <w:rsid w:val="00161CBD"/>
    <w:rsid w:val="00161ECD"/>
    <w:rsid w:val="0016230C"/>
    <w:rsid w:val="001625DF"/>
    <w:rsid w:val="001626BF"/>
    <w:rsid w:val="001629FE"/>
    <w:rsid w:val="001638BC"/>
    <w:rsid w:val="00164619"/>
    <w:rsid w:val="00164BF6"/>
    <w:rsid w:val="00164FC8"/>
    <w:rsid w:val="001654C3"/>
    <w:rsid w:val="00165AB4"/>
    <w:rsid w:val="00165DA6"/>
    <w:rsid w:val="00165F85"/>
    <w:rsid w:val="001660EE"/>
    <w:rsid w:val="00166603"/>
    <w:rsid w:val="001673D3"/>
    <w:rsid w:val="00167480"/>
    <w:rsid w:val="001678C0"/>
    <w:rsid w:val="0016791D"/>
    <w:rsid w:val="00167A55"/>
    <w:rsid w:val="00167D82"/>
    <w:rsid w:val="0017049B"/>
    <w:rsid w:val="0017049E"/>
    <w:rsid w:val="00170CB1"/>
    <w:rsid w:val="00170EBD"/>
    <w:rsid w:val="0017161F"/>
    <w:rsid w:val="00171661"/>
    <w:rsid w:val="001717F8"/>
    <w:rsid w:val="00171981"/>
    <w:rsid w:val="0017230A"/>
    <w:rsid w:val="001723A7"/>
    <w:rsid w:val="0017241A"/>
    <w:rsid w:val="001729EF"/>
    <w:rsid w:val="00172B2E"/>
    <w:rsid w:val="001733A7"/>
    <w:rsid w:val="00173426"/>
    <w:rsid w:val="0017358E"/>
    <w:rsid w:val="00173694"/>
    <w:rsid w:val="00173AB2"/>
    <w:rsid w:val="00173C3D"/>
    <w:rsid w:val="00173D4E"/>
    <w:rsid w:val="001743EC"/>
    <w:rsid w:val="001747E5"/>
    <w:rsid w:val="00174A63"/>
    <w:rsid w:val="00174C6C"/>
    <w:rsid w:val="001750C3"/>
    <w:rsid w:val="00175741"/>
    <w:rsid w:val="00175962"/>
    <w:rsid w:val="00176249"/>
    <w:rsid w:val="00176597"/>
    <w:rsid w:val="00176AC8"/>
    <w:rsid w:val="00177592"/>
    <w:rsid w:val="00177676"/>
    <w:rsid w:val="00177D28"/>
    <w:rsid w:val="001803F8"/>
    <w:rsid w:val="00180524"/>
    <w:rsid w:val="00181DB8"/>
    <w:rsid w:val="001820C8"/>
    <w:rsid w:val="001821E4"/>
    <w:rsid w:val="001821F1"/>
    <w:rsid w:val="00182230"/>
    <w:rsid w:val="001824A3"/>
    <w:rsid w:val="00182ABC"/>
    <w:rsid w:val="00182ACF"/>
    <w:rsid w:val="00182B5A"/>
    <w:rsid w:val="00182C10"/>
    <w:rsid w:val="00182C28"/>
    <w:rsid w:val="00182E6F"/>
    <w:rsid w:val="001832C9"/>
    <w:rsid w:val="0018336A"/>
    <w:rsid w:val="00183583"/>
    <w:rsid w:val="001835F4"/>
    <w:rsid w:val="00183666"/>
    <w:rsid w:val="0018410F"/>
    <w:rsid w:val="0018429C"/>
    <w:rsid w:val="00184502"/>
    <w:rsid w:val="001850D9"/>
    <w:rsid w:val="0018523F"/>
    <w:rsid w:val="0018576B"/>
    <w:rsid w:val="00185920"/>
    <w:rsid w:val="00185F1F"/>
    <w:rsid w:val="001861DB"/>
    <w:rsid w:val="00186717"/>
    <w:rsid w:val="00186817"/>
    <w:rsid w:val="00186B49"/>
    <w:rsid w:val="00186DBE"/>
    <w:rsid w:val="0018739C"/>
    <w:rsid w:val="0019069A"/>
    <w:rsid w:val="001907D0"/>
    <w:rsid w:val="0019153A"/>
    <w:rsid w:val="00191683"/>
    <w:rsid w:val="001919C3"/>
    <w:rsid w:val="00191C1A"/>
    <w:rsid w:val="00191CF7"/>
    <w:rsid w:val="0019237B"/>
    <w:rsid w:val="00192697"/>
    <w:rsid w:val="001927BB"/>
    <w:rsid w:val="0019282C"/>
    <w:rsid w:val="001928E1"/>
    <w:rsid w:val="00192BEC"/>
    <w:rsid w:val="001930F4"/>
    <w:rsid w:val="00193257"/>
    <w:rsid w:val="00193A19"/>
    <w:rsid w:val="00193BCA"/>
    <w:rsid w:val="00193C2C"/>
    <w:rsid w:val="00193E57"/>
    <w:rsid w:val="00194227"/>
    <w:rsid w:val="00194770"/>
    <w:rsid w:val="001949A6"/>
    <w:rsid w:val="00194A0D"/>
    <w:rsid w:val="001952E9"/>
    <w:rsid w:val="001954D7"/>
    <w:rsid w:val="00196016"/>
    <w:rsid w:val="0019635E"/>
    <w:rsid w:val="00197059"/>
    <w:rsid w:val="00197613"/>
    <w:rsid w:val="001978B7"/>
    <w:rsid w:val="00197D8C"/>
    <w:rsid w:val="001A0D29"/>
    <w:rsid w:val="001A0DDB"/>
    <w:rsid w:val="001A0E20"/>
    <w:rsid w:val="001A102B"/>
    <w:rsid w:val="001A1073"/>
    <w:rsid w:val="001A17B5"/>
    <w:rsid w:val="001A1C84"/>
    <w:rsid w:val="001A1E89"/>
    <w:rsid w:val="001A22BF"/>
    <w:rsid w:val="001A2948"/>
    <w:rsid w:val="001A2A29"/>
    <w:rsid w:val="001A2B22"/>
    <w:rsid w:val="001A2DD4"/>
    <w:rsid w:val="001A3D41"/>
    <w:rsid w:val="001A3D54"/>
    <w:rsid w:val="001A42C9"/>
    <w:rsid w:val="001A43C2"/>
    <w:rsid w:val="001A48CA"/>
    <w:rsid w:val="001A4DA4"/>
    <w:rsid w:val="001A4E29"/>
    <w:rsid w:val="001A4F49"/>
    <w:rsid w:val="001A50D4"/>
    <w:rsid w:val="001A510A"/>
    <w:rsid w:val="001A55C2"/>
    <w:rsid w:val="001A5717"/>
    <w:rsid w:val="001A585A"/>
    <w:rsid w:val="001A5EA1"/>
    <w:rsid w:val="001A619D"/>
    <w:rsid w:val="001A649D"/>
    <w:rsid w:val="001A65D8"/>
    <w:rsid w:val="001A65FE"/>
    <w:rsid w:val="001A677A"/>
    <w:rsid w:val="001A6B54"/>
    <w:rsid w:val="001A70FC"/>
    <w:rsid w:val="001A7877"/>
    <w:rsid w:val="001B1113"/>
    <w:rsid w:val="001B1F42"/>
    <w:rsid w:val="001B2549"/>
    <w:rsid w:val="001B2D3E"/>
    <w:rsid w:val="001B3391"/>
    <w:rsid w:val="001B38A7"/>
    <w:rsid w:val="001B39BD"/>
    <w:rsid w:val="001B4B06"/>
    <w:rsid w:val="001B4D56"/>
    <w:rsid w:val="001B503D"/>
    <w:rsid w:val="001B53E8"/>
    <w:rsid w:val="001B561E"/>
    <w:rsid w:val="001B5823"/>
    <w:rsid w:val="001B638C"/>
    <w:rsid w:val="001B6416"/>
    <w:rsid w:val="001B696A"/>
    <w:rsid w:val="001B6D43"/>
    <w:rsid w:val="001B712F"/>
    <w:rsid w:val="001B77A6"/>
    <w:rsid w:val="001B7EE8"/>
    <w:rsid w:val="001C0210"/>
    <w:rsid w:val="001C023B"/>
    <w:rsid w:val="001C0261"/>
    <w:rsid w:val="001C05D7"/>
    <w:rsid w:val="001C069D"/>
    <w:rsid w:val="001C0D6A"/>
    <w:rsid w:val="001C125F"/>
    <w:rsid w:val="001C1325"/>
    <w:rsid w:val="001C1381"/>
    <w:rsid w:val="001C1C2F"/>
    <w:rsid w:val="001C1F80"/>
    <w:rsid w:val="001C28ED"/>
    <w:rsid w:val="001C29F6"/>
    <w:rsid w:val="001C32CF"/>
    <w:rsid w:val="001C347B"/>
    <w:rsid w:val="001C45C3"/>
    <w:rsid w:val="001C4B06"/>
    <w:rsid w:val="001C4B27"/>
    <w:rsid w:val="001C4C95"/>
    <w:rsid w:val="001C5157"/>
    <w:rsid w:val="001C549C"/>
    <w:rsid w:val="001C54E7"/>
    <w:rsid w:val="001C5D65"/>
    <w:rsid w:val="001C6071"/>
    <w:rsid w:val="001C6A38"/>
    <w:rsid w:val="001C6BCE"/>
    <w:rsid w:val="001C732B"/>
    <w:rsid w:val="001C7A00"/>
    <w:rsid w:val="001C7A49"/>
    <w:rsid w:val="001C7B1D"/>
    <w:rsid w:val="001C7CDD"/>
    <w:rsid w:val="001D0233"/>
    <w:rsid w:val="001D0731"/>
    <w:rsid w:val="001D097B"/>
    <w:rsid w:val="001D12AD"/>
    <w:rsid w:val="001D1418"/>
    <w:rsid w:val="001D160A"/>
    <w:rsid w:val="001D163E"/>
    <w:rsid w:val="001D17B3"/>
    <w:rsid w:val="001D1912"/>
    <w:rsid w:val="001D1CC7"/>
    <w:rsid w:val="001D1E3B"/>
    <w:rsid w:val="001D1EB9"/>
    <w:rsid w:val="001D206D"/>
    <w:rsid w:val="001D20AA"/>
    <w:rsid w:val="001D2609"/>
    <w:rsid w:val="001D2897"/>
    <w:rsid w:val="001D28C2"/>
    <w:rsid w:val="001D2F05"/>
    <w:rsid w:val="001D2F5C"/>
    <w:rsid w:val="001D3278"/>
    <w:rsid w:val="001D34C6"/>
    <w:rsid w:val="001D36C8"/>
    <w:rsid w:val="001D37FA"/>
    <w:rsid w:val="001D389B"/>
    <w:rsid w:val="001D39D3"/>
    <w:rsid w:val="001D3CBB"/>
    <w:rsid w:val="001D4253"/>
    <w:rsid w:val="001D4589"/>
    <w:rsid w:val="001D46C7"/>
    <w:rsid w:val="001D46F2"/>
    <w:rsid w:val="001D4C01"/>
    <w:rsid w:val="001D4DB3"/>
    <w:rsid w:val="001D5099"/>
    <w:rsid w:val="001D51CF"/>
    <w:rsid w:val="001D556C"/>
    <w:rsid w:val="001D57C6"/>
    <w:rsid w:val="001D5B99"/>
    <w:rsid w:val="001D5BD3"/>
    <w:rsid w:val="001D6046"/>
    <w:rsid w:val="001D6150"/>
    <w:rsid w:val="001D64BE"/>
    <w:rsid w:val="001D66F0"/>
    <w:rsid w:val="001D67B7"/>
    <w:rsid w:val="001D6840"/>
    <w:rsid w:val="001D6AF6"/>
    <w:rsid w:val="001D6F2E"/>
    <w:rsid w:val="001D7839"/>
    <w:rsid w:val="001D787C"/>
    <w:rsid w:val="001D7913"/>
    <w:rsid w:val="001D792F"/>
    <w:rsid w:val="001D7A8E"/>
    <w:rsid w:val="001D7BCB"/>
    <w:rsid w:val="001D7CC7"/>
    <w:rsid w:val="001D7DED"/>
    <w:rsid w:val="001D7E0C"/>
    <w:rsid w:val="001E004E"/>
    <w:rsid w:val="001E0908"/>
    <w:rsid w:val="001E0D9E"/>
    <w:rsid w:val="001E10D1"/>
    <w:rsid w:val="001E1217"/>
    <w:rsid w:val="001E1362"/>
    <w:rsid w:val="001E159F"/>
    <w:rsid w:val="001E17E5"/>
    <w:rsid w:val="001E19F3"/>
    <w:rsid w:val="001E1E53"/>
    <w:rsid w:val="001E1FAF"/>
    <w:rsid w:val="001E1FB6"/>
    <w:rsid w:val="001E2429"/>
    <w:rsid w:val="001E2457"/>
    <w:rsid w:val="001E2613"/>
    <w:rsid w:val="001E2921"/>
    <w:rsid w:val="001E35BE"/>
    <w:rsid w:val="001E3618"/>
    <w:rsid w:val="001E3954"/>
    <w:rsid w:val="001E3A1A"/>
    <w:rsid w:val="001E3A34"/>
    <w:rsid w:val="001E3F31"/>
    <w:rsid w:val="001E3FDC"/>
    <w:rsid w:val="001E4348"/>
    <w:rsid w:val="001E4D6B"/>
    <w:rsid w:val="001E4D9F"/>
    <w:rsid w:val="001E563D"/>
    <w:rsid w:val="001E5661"/>
    <w:rsid w:val="001E5AEC"/>
    <w:rsid w:val="001E6317"/>
    <w:rsid w:val="001E6347"/>
    <w:rsid w:val="001E65A9"/>
    <w:rsid w:val="001E66C3"/>
    <w:rsid w:val="001E6787"/>
    <w:rsid w:val="001E67D3"/>
    <w:rsid w:val="001E6E77"/>
    <w:rsid w:val="001E6E8A"/>
    <w:rsid w:val="001E7103"/>
    <w:rsid w:val="001E7436"/>
    <w:rsid w:val="001E7833"/>
    <w:rsid w:val="001E7960"/>
    <w:rsid w:val="001F029A"/>
    <w:rsid w:val="001F051D"/>
    <w:rsid w:val="001F0763"/>
    <w:rsid w:val="001F0B96"/>
    <w:rsid w:val="001F0DAA"/>
    <w:rsid w:val="001F11EC"/>
    <w:rsid w:val="001F15BE"/>
    <w:rsid w:val="001F1D30"/>
    <w:rsid w:val="001F201E"/>
    <w:rsid w:val="001F2E27"/>
    <w:rsid w:val="001F2E85"/>
    <w:rsid w:val="001F3199"/>
    <w:rsid w:val="001F37DB"/>
    <w:rsid w:val="001F3A76"/>
    <w:rsid w:val="001F3C0B"/>
    <w:rsid w:val="001F3E97"/>
    <w:rsid w:val="001F3EBE"/>
    <w:rsid w:val="001F443C"/>
    <w:rsid w:val="001F492E"/>
    <w:rsid w:val="001F494A"/>
    <w:rsid w:val="001F4A38"/>
    <w:rsid w:val="001F4C49"/>
    <w:rsid w:val="001F575D"/>
    <w:rsid w:val="001F5E02"/>
    <w:rsid w:val="001F61A4"/>
    <w:rsid w:val="001F6204"/>
    <w:rsid w:val="001F6E08"/>
    <w:rsid w:val="001F6E69"/>
    <w:rsid w:val="001F7028"/>
    <w:rsid w:val="001F77A2"/>
    <w:rsid w:val="001F7CB6"/>
    <w:rsid w:val="001F7CD1"/>
    <w:rsid w:val="001F7E9C"/>
    <w:rsid w:val="0020012D"/>
    <w:rsid w:val="002007C2"/>
    <w:rsid w:val="00200C7B"/>
    <w:rsid w:val="00200CA1"/>
    <w:rsid w:val="00200D61"/>
    <w:rsid w:val="002013CE"/>
    <w:rsid w:val="002016B8"/>
    <w:rsid w:val="00201700"/>
    <w:rsid w:val="00201BDC"/>
    <w:rsid w:val="00201FED"/>
    <w:rsid w:val="00202079"/>
    <w:rsid w:val="0020256E"/>
    <w:rsid w:val="00202B93"/>
    <w:rsid w:val="00202E20"/>
    <w:rsid w:val="00202E21"/>
    <w:rsid w:val="00203375"/>
    <w:rsid w:val="002039F1"/>
    <w:rsid w:val="00203C1D"/>
    <w:rsid w:val="00204254"/>
    <w:rsid w:val="00204348"/>
    <w:rsid w:val="00204905"/>
    <w:rsid w:val="0020492A"/>
    <w:rsid w:val="00204A18"/>
    <w:rsid w:val="00204B28"/>
    <w:rsid w:val="00204BA5"/>
    <w:rsid w:val="00204C1F"/>
    <w:rsid w:val="00204C2E"/>
    <w:rsid w:val="00204E0F"/>
    <w:rsid w:val="00204F1D"/>
    <w:rsid w:val="0020536F"/>
    <w:rsid w:val="0020585D"/>
    <w:rsid w:val="00205A4D"/>
    <w:rsid w:val="00205FE4"/>
    <w:rsid w:val="0020604E"/>
    <w:rsid w:val="002066BD"/>
    <w:rsid w:val="00206CEB"/>
    <w:rsid w:val="00206E15"/>
    <w:rsid w:val="00206F31"/>
    <w:rsid w:val="00207063"/>
    <w:rsid w:val="0020778C"/>
    <w:rsid w:val="00207A07"/>
    <w:rsid w:val="00207EF9"/>
    <w:rsid w:val="002100C5"/>
    <w:rsid w:val="00210226"/>
    <w:rsid w:val="00210651"/>
    <w:rsid w:val="00210AF8"/>
    <w:rsid w:val="00211658"/>
    <w:rsid w:val="0021187F"/>
    <w:rsid w:val="00211BD3"/>
    <w:rsid w:val="0021287E"/>
    <w:rsid w:val="00213086"/>
    <w:rsid w:val="0021361D"/>
    <w:rsid w:val="00213BA2"/>
    <w:rsid w:val="00213D28"/>
    <w:rsid w:val="00213DDB"/>
    <w:rsid w:val="00213EF4"/>
    <w:rsid w:val="002145DA"/>
    <w:rsid w:val="002147E3"/>
    <w:rsid w:val="00214B36"/>
    <w:rsid w:val="00214E3B"/>
    <w:rsid w:val="00216181"/>
    <w:rsid w:val="002163ED"/>
    <w:rsid w:val="002164E9"/>
    <w:rsid w:val="00216F7B"/>
    <w:rsid w:val="002171A7"/>
    <w:rsid w:val="002171BD"/>
    <w:rsid w:val="00217826"/>
    <w:rsid w:val="002178A7"/>
    <w:rsid w:val="00217D59"/>
    <w:rsid w:val="002202DD"/>
    <w:rsid w:val="002204BF"/>
    <w:rsid w:val="002208FE"/>
    <w:rsid w:val="00221111"/>
    <w:rsid w:val="002216B3"/>
    <w:rsid w:val="0022180C"/>
    <w:rsid w:val="00221DEE"/>
    <w:rsid w:val="002222E1"/>
    <w:rsid w:val="002225ED"/>
    <w:rsid w:val="00222C65"/>
    <w:rsid w:val="00222C87"/>
    <w:rsid w:val="00222E92"/>
    <w:rsid w:val="002237D7"/>
    <w:rsid w:val="00223E77"/>
    <w:rsid w:val="002240F8"/>
    <w:rsid w:val="00224707"/>
    <w:rsid w:val="00224DBD"/>
    <w:rsid w:val="0022555E"/>
    <w:rsid w:val="00225872"/>
    <w:rsid w:val="00226115"/>
    <w:rsid w:val="002265F6"/>
    <w:rsid w:val="00226AA9"/>
    <w:rsid w:val="00226CEC"/>
    <w:rsid w:val="00226E7C"/>
    <w:rsid w:val="00226ECD"/>
    <w:rsid w:val="00227126"/>
    <w:rsid w:val="00227239"/>
    <w:rsid w:val="002275EA"/>
    <w:rsid w:val="00227C69"/>
    <w:rsid w:val="00227E54"/>
    <w:rsid w:val="0022B22C"/>
    <w:rsid w:val="002304C5"/>
    <w:rsid w:val="002305B7"/>
    <w:rsid w:val="002307C4"/>
    <w:rsid w:val="00230978"/>
    <w:rsid w:val="00230BFC"/>
    <w:rsid w:val="00230D63"/>
    <w:rsid w:val="00230D95"/>
    <w:rsid w:val="002311A0"/>
    <w:rsid w:val="00231457"/>
    <w:rsid w:val="002316DF"/>
    <w:rsid w:val="00231755"/>
    <w:rsid w:val="002317D7"/>
    <w:rsid w:val="00231877"/>
    <w:rsid w:val="00231CB2"/>
    <w:rsid w:val="00233663"/>
    <w:rsid w:val="00233799"/>
    <w:rsid w:val="00233DC7"/>
    <w:rsid w:val="00234018"/>
    <w:rsid w:val="002341A0"/>
    <w:rsid w:val="002345AD"/>
    <w:rsid w:val="00234BE3"/>
    <w:rsid w:val="00234E31"/>
    <w:rsid w:val="00235014"/>
    <w:rsid w:val="00235224"/>
    <w:rsid w:val="002359CC"/>
    <w:rsid w:val="00236254"/>
    <w:rsid w:val="002362CA"/>
    <w:rsid w:val="0023634F"/>
    <w:rsid w:val="002366EB"/>
    <w:rsid w:val="00236707"/>
    <w:rsid w:val="00236DCC"/>
    <w:rsid w:val="00236F9A"/>
    <w:rsid w:val="002370DF"/>
    <w:rsid w:val="002372CC"/>
    <w:rsid w:val="0023771D"/>
    <w:rsid w:val="00237C26"/>
    <w:rsid w:val="00240178"/>
    <w:rsid w:val="002401F7"/>
    <w:rsid w:val="002403D4"/>
    <w:rsid w:val="0024058A"/>
    <w:rsid w:val="00240CC9"/>
    <w:rsid w:val="00240EE4"/>
    <w:rsid w:val="00241091"/>
    <w:rsid w:val="00241E3C"/>
    <w:rsid w:val="00241EAF"/>
    <w:rsid w:val="00241FBC"/>
    <w:rsid w:val="002421EC"/>
    <w:rsid w:val="00242548"/>
    <w:rsid w:val="002426AC"/>
    <w:rsid w:val="0024278D"/>
    <w:rsid w:val="00242918"/>
    <w:rsid w:val="00242A6C"/>
    <w:rsid w:val="00242B4D"/>
    <w:rsid w:val="0024340F"/>
    <w:rsid w:val="00243527"/>
    <w:rsid w:val="00243858"/>
    <w:rsid w:val="0024388E"/>
    <w:rsid w:val="002443C6"/>
    <w:rsid w:val="00244AC2"/>
    <w:rsid w:val="00244AC7"/>
    <w:rsid w:val="00244B11"/>
    <w:rsid w:val="00244D17"/>
    <w:rsid w:val="00244FFD"/>
    <w:rsid w:val="0024509D"/>
    <w:rsid w:val="00245747"/>
    <w:rsid w:val="0024575D"/>
    <w:rsid w:val="002459F9"/>
    <w:rsid w:val="002460C9"/>
    <w:rsid w:val="002473FB"/>
    <w:rsid w:val="00247779"/>
    <w:rsid w:val="00247BEB"/>
    <w:rsid w:val="00247E3C"/>
    <w:rsid w:val="002503F8"/>
    <w:rsid w:val="0025095E"/>
    <w:rsid w:val="00250B81"/>
    <w:rsid w:val="00250C94"/>
    <w:rsid w:val="00250F4C"/>
    <w:rsid w:val="00251152"/>
    <w:rsid w:val="002514BA"/>
    <w:rsid w:val="0025178F"/>
    <w:rsid w:val="00251A70"/>
    <w:rsid w:val="00251BE3"/>
    <w:rsid w:val="00251CD7"/>
    <w:rsid w:val="00251F9A"/>
    <w:rsid w:val="00252374"/>
    <w:rsid w:val="00252685"/>
    <w:rsid w:val="00252717"/>
    <w:rsid w:val="00252BDA"/>
    <w:rsid w:val="00252CB6"/>
    <w:rsid w:val="00252FCC"/>
    <w:rsid w:val="00252FED"/>
    <w:rsid w:val="0025300D"/>
    <w:rsid w:val="00253168"/>
    <w:rsid w:val="00253586"/>
    <w:rsid w:val="002538E4"/>
    <w:rsid w:val="00253D02"/>
    <w:rsid w:val="00253D30"/>
    <w:rsid w:val="0025444B"/>
    <w:rsid w:val="002544A9"/>
    <w:rsid w:val="002545AC"/>
    <w:rsid w:val="0025461C"/>
    <w:rsid w:val="002546A7"/>
    <w:rsid w:val="00254EE4"/>
    <w:rsid w:val="0025519E"/>
    <w:rsid w:val="0025567F"/>
    <w:rsid w:val="002561D3"/>
    <w:rsid w:val="002562B6"/>
    <w:rsid w:val="0025673D"/>
    <w:rsid w:val="0025684C"/>
    <w:rsid w:val="00256E5C"/>
    <w:rsid w:val="00256FE3"/>
    <w:rsid w:val="00257058"/>
    <w:rsid w:val="002571A8"/>
    <w:rsid w:val="002571E1"/>
    <w:rsid w:val="0025734A"/>
    <w:rsid w:val="002573D1"/>
    <w:rsid w:val="002577E5"/>
    <w:rsid w:val="002606A2"/>
    <w:rsid w:val="002608DE"/>
    <w:rsid w:val="00260954"/>
    <w:rsid w:val="002609AD"/>
    <w:rsid w:val="00260D78"/>
    <w:rsid w:val="00260FF5"/>
    <w:rsid w:val="002610AF"/>
    <w:rsid w:val="00261163"/>
    <w:rsid w:val="0026122A"/>
    <w:rsid w:val="00261240"/>
    <w:rsid w:val="002613B0"/>
    <w:rsid w:val="002617A0"/>
    <w:rsid w:val="002618AF"/>
    <w:rsid w:val="0026207F"/>
    <w:rsid w:val="002621B0"/>
    <w:rsid w:val="002621B4"/>
    <w:rsid w:val="002621F3"/>
    <w:rsid w:val="00262954"/>
    <w:rsid w:val="00262955"/>
    <w:rsid w:val="0026296F"/>
    <w:rsid w:val="00262B4B"/>
    <w:rsid w:val="00262E9F"/>
    <w:rsid w:val="00262F5F"/>
    <w:rsid w:val="002633A5"/>
    <w:rsid w:val="002633D0"/>
    <w:rsid w:val="00263492"/>
    <w:rsid w:val="00263858"/>
    <w:rsid w:val="002638F4"/>
    <w:rsid w:val="00263C6A"/>
    <w:rsid w:val="002644B6"/>
    <w:rsid w:val="00264676"/>
    <w:rsid w:val="00264924"/>
    <w:rsid w:val="00264B96"/>
    <w:rsid w:val="00265031"/>
    <w:rsid w:val="002651BA"/>
    <w:rsid w:val="00265366"/>
    <w:rsid w:val="002653FF"/>
    <w:rsid w:val="00265604"/>
    <w:rsid w:val="0026560A"/>
    <w:rsid w:val="00265808"/>
    <w:rsid w:val="00265892"/>
    <w:rsid w:val="00265E1F"/>
    <w:rsid w:val="00265FED"/>
    <w:rsid w:val="00266549"/>
    <w:rsid w:val="00266918"/>
    <w:rsid w:val="0026694C"/>
    <w:rsid w:val="00266A77"/>
    <w:rsid w:val="00266B19"/>
    <w:rsid w:val="00266DB7"/>
    <w:rsid w:val="00266EF6"/>
    <w:rsid w:val="00266F8F"/>
    <w:rsid w:val="00267C6F"/>
    <w:rsid w:val="00267E90"/>
    <w:rsid w:val="00267F40"/>
    <w:rsid w:val="002701A2"/>
    <w:rsid w:val="002704A9"/>
    <w:rsid w:val="002705E2"/>
    <w:rsid w:val="00271095"/>
    <w:rsid w:val="00271107"/>
    <w:rsid w:val="00271377"/>
    <w:rsid w:val="00271439"/>
    <w:rsid w:val="00271482"/>
    <w:rsid w:val="0027169C"/>
    <w:rsid w:val="002719B3"/>
    <w:rsid w:val="00271FEE"/>
    <w:rsid w:val="00272220"/>
    <w:rsid w:val="00272357"/>
    <w:rsid w:val="0027235D"/>
    <w:rsid w:val="00272527"/>
    <w:rsid w:val="002725CB"/>
    <w:rsid w:val="00272ABE"/>
    <w:rsid w:val="00273074"/>
    <w:rsid w:val="002731CC"/>
    <w:rsid w:val="00273479"/>
    <w:rsid w:val="00273623"/>
    <w:rsid w:val="002736B5"/>
    <w:rsid w:val="002736DF"/>
    <w:rsid w:val="002737D1"/>
    <w:rsid w:val="00273C73"/>
    <w:rsid w:val="00273F20"/>
    <w:rsid w:val="00274281"/>
    <w:rsid w:val="002743D2"/>
    <w:rsid w:val="00274757"/>
    <w:rsid w:val="0027481F"/>
    <w:rsid w:val="00274FEA"/>
    <w:rsid w:val="002756C8"/>
    <w:rsid w:val="002756E1"/>
    <w:rsid w:val="002758FA"/>
    <w:rsid w:val="00275974"/>
    <w:rsid w:val="00275C5C"/>
    <w:rsid w:val="00275DED"/>
    <w:rsid w:val="00275ECE"/>
    <w:rsid w:val="0027615A"/>
    <w:rsid w:val="002762FF"/>
    <w:rsid w:val="00276389"/>
    <w:rsid w:val="00277780"/>
    <w:rsid w:val="00277B03"/>
    <w:rsid w:val="00277CC0"/>
    <w:rsid w:val="00277FB3"/>
    <w:rsid w:val="00280474"/>
    <w:rsid w:val="002808A9"/>
    <w:rsid w:val="002808B9"/>
    <w:rsid w:val="0028094D"/>
    <w:rsid w:val="00280C1F"/>
    <w:rsid w:val="002814D1"/>
    <w:rsid w:val="00281FF9"/>
    <w:rsid w:val="002825CB"/>
    <w:rsid w:val="00283827"/>
    <w:rsid w:val="00283962"/>
    <w:rsid w:val="002839EB"/>
    <w:rsid w:val="00283E6D"/>
    <w:rsid w:val="0028446E"/>
    <w:rsid w:val="00285498"/>
    <w:rsid w:val="00285BEE"/>
    <w:rsid w:val="00285C69"/>
    <w:rsid w:val="00286F95"/>
    <w:rsid w:val="00286FED"/>
    <w:rsid w:val="00287072"/>
    <w:rsid w:val="002873EC"/>
    <w:rsid w:val="0028756D"/>
    <w:rsid w:val="00287B70"/>
    <w:rsid w:val="00287EA1"/>
    <w:rsid w:val="002900AF"/>
    <w:rsid w:val="00290325"/>
    <w:rsid w:val="00290346"/>
    <w:rsid w:val="00291599"/>
    <w:rsid w:val="002918C9"/>
    <w:rsid w:val="002919B7"/>
    <w:rsid w:val="00292419"/>
    <w:rsid w:val="00292AD3"/>
    <w:rsid w:val="00292C53"/>
    <w:rsid w:val="00292CEF"/>
    <w:rsid w:val="00292D91"/>
    <w:rsid w:val="00293035"/>
    <w:rsid w:val="002936A7"/>
    <w:rsid w:val="00293C58"/>
    <w:rsid w:val="00293C72"/>
    <w:rsid w:val="0029403C"/>
    <w:rsid w:val="00294762"/>
    <w:rsid w:val="002947E6"/>
    <w:rsid w:val="0029533F"/>
    <w:rsid w:val="002954C1"/>
    <w:rsid w:val="002956D4"/>
    <w:rsid w:val="00295CED"/>
    <w:rsid w:val="002962F9"/>
    <w:rsid w:val="00296372"/>
    <w:rsid w:val="00296AA2"/>
    <w:rsid w:val="0029702A"/>
    <w:rsid w:val="002970BC"/>
    <w:rsid w:val="00297418"/>
    <w:rsid w:val="002A1196"/>
    <w:rsid w:val="002A1230"/>
    <w:rsid w:val="002A15B9"/>
    <w:rsid w:val="002A18AE"/>
    <w:rsid w:val="002A1D39"/>
    <w:rsid w:val="002A1DD3"/>
    <w:rsid w:val="002A200C"/>
    <w:rsid w:val="002A2432"/>
    <w:rsid w:val="002A30DC"/>
    <w:rsid w:val="002A3359"/>
    <w:rsid w:val="002A3381"/>
    <w:rsid w:val="002A34D5"/>
    <w:rsid w:val="002A46A1"/>
    <w:rsid w:val="002A488C"/>
    <w:rsid w:val="002A4E94"/>
    <w:rsid w:val="002A503F"/>
    <w:rsid w:val="002A54C2"/>
    <w:rsid w:val="002A55D4"/>
    <w:rsid w:val="002A567F"/>
    <w:rsid w:val="002A59C4"/>
    <w:rsid w:val="002A5B33"/>
    <w:rsid w:val="002A6051"/>
    <w:rsid w:val="002A6394"/>
    <w:rsid w:val="002A6B96"/>
    <w:rsid w:val="002A6BE6"/>
    <w:rsid w:val="002A6FC5"/>
    <w:rsid w:val="002A715A"/>
    <w:rsid w:val="002A7356"/>
    <w:rsid w:val="002A7434"/>
    <w:rsid w:val="002A74E3"/>
    <w:rsid w:val="002A7709"/>
    <w:rsid w:val="002A79AE"/>
    <w:rsid w:val="002B002D"/>
    <w:rsid w:val="002B024F"/>
    <w:rsid w:val="002B03B8"/>
    <w:rsid w:val="002B070B"/>
    <w:rsid w:val="002B07FA"/>
    <w:rsid w:val="002B115B"/>
    <w:rsid w:val="002B1266"/>
    <w:rsid w:val="002B128E"/>
    <w:rsid w:val="002B15F2"/>
    <w:rsid w:val="002B18BD"/>
    <w:rsid w:val="002B195F"/>
    <w:rsid w:val="002B1C0E"/>
    <w:rsid w:val="002B1D5F"/>
    <w:rsid w:val="002B1D80"/>
    <w:rsid w:val="002B1E36"/>
    <w:rsid w:val="002B2060"/>
    <w:rsid w:val="002B2364"/>
    <w:rsid w:val="002B2505"/>
    <w:rsid w:val="002B28AE"/>
    <w:rsid w:val="002B299C"/>
    <w:rsid w:val="002B2E2D"/>
    <w:rsid w:val="002B30AF"/>
    <w:rsid w:val="002B3489"/>
    <w:rsid w:val="002B3583"/>
    <w:rsid w:val="002B36C1"/>
    <w:rsid w:val="002B3826"/>
    <w:rsid w:val="002B3A5B"/>
    <w:rsid w:val="002B3BDF"/>
    <w:rsid w:val="002B3D79"/>
    <w:rsid w:val="002B3F74"/>
    <w:rsid w:val="002B47C3"/>
    <w:rsid w:val="002B4B97"/>
    <w:rsid w:val="002B4F83"/>
    <w:rsid w:val="002B5099"/>
    <w:rsid w:val="002B5137"/>
    <w:rsid w:val="002B5491"/>
    <w:rsid w:val="002B5502"/>
    <w:rsid w:val="002B5C03"/>
    <w:rsid w:val="002B5D2E"/>
    <w:rsid w:val="002B5EDF"/>
    <w:rsid w:val="002B5FAC"/>
    <w:rsid w:val="002B6230"/>
    <w:rsid w:val="002B6920"/>
    <w:rsid w:val="002B702D"/>
    <w:rsid w:val="002B72C1"/>
    <w:rsid w:val="002B771E"/>
    <w:rsid w:val="002B7CCD"/>
    <w:rsid w:val="002C03AF"/>
    <w:rsid w:val="002C03EA"/>
    <w:rsid w:val="002C0874"/>
    <w:rsid w:val="002C099B"/>
    <w:rsid w:val="002C0F31"/>
    <w:rsid w:val="002C1209"/>
    <w:rsid w:val="002C13F9"/>
    <w:rsid w:val="002C1616"/>
    <w:rsid w:val="002C1A5E"/>
    <w:rsid w:val="002C25BA"/>
    <w:rsid w:val="002C25FA"/>
    <w:rsid w:val="002C29EF"/>
    <w:rsid w:val="002C31FB"/>
    <w:rsid w:val="002C3314"/>
    <w:rsid w:val="002C3361"/>
    <w:rsid w:val="002C337A"/>
    <w:rsid w:val="002C3519"/>
    <w:rsid w:val="002C3580"/>
    <w:rsid w:val="002C378D"/>
    <w:rsid w:val="002C37EF"/>
    <w:rsid w:val="002C3881"/>
    <w:rsid w:val="002C49EE"/>
    <w:rsid w:val="002C4A04"/>
    <w:rsid w:val="002C514F"/>
    <w:rsid w:val="002C5207"/>
    <w:rsid w:val="002C5289"/>
    <w:rsid w:val="002C5E74"/>
    <w:rsid w:val="002C5F12"/>
    <w:rsid w:val="002C6084"/>
    <w:rsid w:val="002C6739"/>
    <w:rsid w:val="002C68AF"/>
    <w:rsid w:val="002C7BED"/>
    <w:rsid w:val="002C7EC9"/>
    <w:rsid w:val="002D0A45"/>
    <w:rsid w:val="002D0D80"/>
    <w:rsid w:val="002D1901"/>
    <w:rsid w:val="002D2032"/>
    <w:rsid w:val="002D2238"/>
    <w:rsid w:val="002D275D"/>
    <w:rsid w:val="002D2BD1"/>
    <w:rsid w:val="002D38E1"/>
    <w:rsid w:val="002D3AE3"/>
    <w:rsid w:val="002D3D45"/>
    <w:rsid w:val="002D3E0C"/>
    <w:rsid w:val="002D401F"/>
    <w:rsid w:val="002D4A95"/>
    <w:rsid w:val="002D4B5C"/>
    <w:rsid w:val="002D4DEF"/>
    <w:rsid w:val="002D5371"/>
    <w:rsid w:val="002D5B27"/>
    <w:rsid w:val="002D5FB5"/>
    <w:rsid w:val="002D61DF"/>
    <w:rsid w:val="002D637E"/>
    <w:rsid w:val="002D64E5"/>
    <w:rsid w:val="002D650E"/>
    <w:rsid w:val="002D6A1B"/>
    <w:rsid w:val="002D6A47"/>
    <w:rsid w:val="002D713C"/>
    <w:rsid w:val="002D7B2D"/>
    <w:rsid w:val="002D7B4F"/>
    <w:rsid w:val="002E07E5"/>
    <w:rsid w:val="002E0AB5"/>
    <w:rsid w:val="002E1161"/>
    <w:rsid w:val="002E1196"/>
    <w:rsid w:val="002E1692"/>
    <w:rsid w:val="002E1BC1"/>
    <w:rsid w:val="002E1D4D"/>
    <w:rsid w:val="002E23E8"/>
    <w:rsid w:val="002E2432"/>
    <w:rsid w:val="002E272F"/>
    <w:rsid w:val="002E27D7"/>
    <w:rsid w:val="002E2C1F"/>
    <w:rsid w:val="002E2CD4"/>
    <w:rsid w:val="002E314A"/>
    <w:rsid w:val="002E3BF2"/>
    <w:rsid w:val="002E416E"/>
    <w:rsid w:val="002E4793"/>
    <w:rsid w:val="002E4993"/>
    <w:rsid w:val="002E5986"/>
    <w:rsid w:val="002E5BF1"/>
    <w:rsid w:val="002E5C54"/>
    <w:rsid w:val="002E5F4B"/>
    <w:rsid w:val="002E6196"/>
    <w:rsid w:val="002E65E9"/>
    <w:rsid w:val="002E6893"/>
    <w:rsid w:val="002E6A39"/>
    <w:rsid w:val="002E6E42"/>
    <w:rsid w:val="002E6EAD"/>
    <w:rsid w:val="002E75EF"/>
    <w:rsid w:val="002E7AD8"/>
    <w:rsid w:val="002E7B67"/>
    <w:rsid w:val="002E7FC1"/>
    <w:rsid w:val="002F0977"/>
    <w:rsid w:val="002F0A43"/>
    <w:rsid w:val="002F0C04"/>
    <w:rsid w:val="002F0DD0"/>
    <w:rsid w:val="002F139F"/>
    <w:rsid w:val="002F1719"/>
    <w:rsid w:val="002F192D"/>
    <w:rsid w:val="002F1A92"/>
    <w:rsid w:val="002F1E9B"/>
    <w:rsid w:val="002F1F0F"/>
    <w:rsid w:val="002F252E"/>
    <w:rsid w:val="002F25F2"/>
    <w:rsid w:val="002F27E3"/>
    <w:rsid w:val="002F2885"/>
    <w:rsid w:val="002F290B"/>
    <w:rsid w:val="002F29C5"/>
    <w:rsid w:val="002F2F39"/>
    <w:rsid w:val="002F304F"/>
    <w:rsid w:val="002F36C2"/>
    <w:rsid w:val="002F3732"/>
    <w:rsid w:val="002F3B77"/>
    <w:rsid w:val="002F41AE"/>
    <w:rsid w:val="002F44B7"/>
    <w:rsid w:val="002F44FB"/>
    <w:rsid w:val="002F48F6"/>
    <w:rsid w:val="002F4EC3"/>
    <w:rsid w:val="002F5496"/>
    <w:rsid w:val="002F54A9"/>
    <w:rsid w:val="002F676C"/>
    <w:rsid w:val="002F701F"/>
    <w:rsid w:val="002F706D"/>
    <w:rsid w:val="002F719B"/>
    <w:rsid w:val="002F7C78"/>
    <w:rsid w:val="002F7CC3"/>
    <w:rsid w:val="002F7E73"/>
    <w:rsid w:val="002F7F7E"/>
    <w:rsid w:val="00300866"/>
    <w:rsid w:val="0030115C"/>
    <w:rsid w:val="0030140B"/>
    <w:rsid w:val="00301533"/>
    <w:rsid w:val="003020B5"/>
    <w:rsid w:val="00302223"/>
    <w:rsid w:val="00302247"/>
    <w:rsid w:val="00302300"/>
    <w:rsid w:val="0030252C"/>
    <w:rsid w:val="00302550"/>
    <w:rsid w:val="00302DA3"/>
    <w:rsid w:val="00302FB0"/>
    <w:rsid w:val="003031B0"/>
    <w:rsid w:val="00303983"/>
    <w:rsid w:val="00303B94"/>
    <w:rsid w:val="00303E73"/>
    <w:rsid w:val="00303EB8"/>
    <w:rsid w:val="0030406B"/>
    <w:rsid w:val="00304933"/>
    <w:rsid w:val="003049C5"/>
    <w:rsid w:val="003049DD"/>
    <w:rsid w:val="00304D6B"/>
    <w:rsid w:val="00305063"/>
    <w:rsid w:val="00305288"/>
    <w:rsid w:val="003059E7"/>
    <w:rsid w:val="0030611D"/>
    <w:rsid w:val="0030652D"/>
    <w:rsid w:val="00306665"/>
    <w:rsid w:val="00306753"/>
    <w:rsid w:val="00306C02"/>
    <w:rsid w:val="003070FC"/>
    <w:rsid w:val="00307580"/>
    <w:rsid w:val="00307F76"/>
    <w:rsid w:val="00307FF7"/>
    <w:rsid w:val="003101F5"/>
    <w:rsid w:val="003102A9"/>
    <w:rsid w:val="0031032B"/>
    <w:rsid w:val="003109CD"/>
    <w:rsid w:val="00310CE5"/>
    <w:rsid w:val="0031102E"/>
    <w:rsid w:val="003111B0"/>
    <w:rsid w:val="0031122D"/>
    <w:rsid w:val="00311574"/>
    <w:rsid w:val="00311596"/>
    <w:rsid w:val="00311876"/>
    <w:rsid w:val="00311A7C"/>
    <w:rsid w:val="00311AB8"/>
    <w:rsid w:val="0031203E"/>
    <w:rsid w:val="0031225C"/>
    <w:rsid w:val="0031252C"/>
    <w:rsid w:val="00312576"/>
    <w:rsid w:val="003125CA"/>
    <w:rsid w:val="003127E2"/>
    <w:rsid w:val="003129D5"/>
    <w:rsid w:val="003133F6"/>
    <w:rsid w:val="003134D7"/>
    <w:rsid w:val="003136AF"/>
    <w:rsid w:val="003138FA"/>
    <w:rsid w:val="00313BB7"/>
    <w:rsid w:val="0031440B"/>
    <w:rsid w:val="00314A68"/>
    <w:rsid w:val="00314D13"/>
    <w:rsid w:val="00315609"/>
    <w:rsid w:val="00315A76"/>
    <w:rsid w:val="00315E03"/>
    <w:rsid w:val="00315F08"/>
    <w:rsid w:val="00316999"/>
    <w:rsid w:val="00316A20"/>
    <w:rsid w:val="00316A29"/>
    <w:rsid w:val="00317046"/>
    <w:rsid w:val="0031735E"/>
    <w:rsid w:val="00317A12"/>
    <w:rsid w:val="00317E7D"/>
    <w:rsid w:val="00320750"/>
    <w:rsid w:val="00320AEF"/>
    <w:rsid w:val="00321819"/>
    <w:rsid w:val="00321C31"/>
    <w:rsid w:val="00321FCD"/>
    <w:rsid w:val="003228DD"/>
    <w:rsid w:val="003228E7"/>
    <w:rsid w:val="00323016"/>
    <w:rsid w:val="003235C8"/>
    <w:rsid w:val="00323E2F"/>
    <w:rsid w:val="00323F74"/>
    <w:rsid w:val="0032419A"/>
    <w:rsid w:val="0032473A"/>
    <w:rsid w:val="0032478C"/>
    <w:rsid w:val="0032487E"/>
    <w:rsid w:val="00325819"/>
    <w:rsid w:val="003259A3"/>
    <w:rsid w:val="00325B54"/>
    <w:rsid w:val="0032623A"/>
    <w:rsid w:val="00326246"/>
    <w:rsid w:val="003265CB"/>
    <w:rsid w:val="003265ED"/>
    <w:rsid w:val="00326849"/>
    <w:rsid w:val="00326C91"/>
    <w:rsid w:val="00326E81"/>
    <w:rsid w:val="003276CA"/>
    <w:rsid w:val="0032781B"/>
    <w:rsid w:val="00327936"/>
    <w:rsid w:val="00327AB0"/>
    <w:rsid w:val="00327AEB"/>
    <w:rsid w:val="003301DC"/>
    <w:rsid w:val="003302D3"/>
    <w:rsid w:val="003304CE"/>
    <w:rsid w:val="00330CA1"/>
    <w:rsid w:val="00330CAA"/>
    <w:rsid w:val="00331417"/>
    <w:rsid w:val="003315DA"/>
    <w:rsid w:val="0033168B"/>
    <w:rsid w:val="00331BA9"/>
    <w:rsid w:val="003323BB"/>
    <w:rsid w:val="003324F3"/>
    <w:rsid w:val="00332D88"/>
    <w:rsid w:val="00332DA8"/>
    <w:rsid w:val="003333DC"/>
    <w:rsid w:val="0033344A"/>
    <w:rsid w:val="00333ADA"/>
    <w:rsid w:val="00333C34"/>
    <w:rsid w:val="00334178"/>
    <w:rsid w:val="003349DD"/>
    <w:rsid w:val="00334CF1"/>
    <w:rsid w:val="00334F84"/>
    <w:rsid w:val="0033531C"/>
    <w:rsid w:val="003353CD"/>
    <w:rsid w:val="00335477"/>
    <w:rsid w:val="003355C3"/>
    <w:rsid w:val="00335F0A"/>
    <w:rsid w:val="0033600D"/>
    <w:rsid w:val="0033619F"/>
    <w:rsid w:val="003366CB"/>
    <w:rsid w:val="00336755"/>
    <w:rsid w:val="00336902"/>
    <w:rsid w:val="00336A3C"/>
    <w:rsid w:val="00336EF5"/>
    <w:rsid w:val="00336F97"/>
    <w:rsid w:val="00337106"/>
    <w:rsid w:val="00337C26"/>
    <w:rsid w:val="00337D7C"/>
    <w:rsid w:val="003401C4"/>
    <w:rsid w:val="0034040B"/>
    <w:rsid w:val="00340782"/>
    <w:rsid w:val="003411B1"/>
    <w:rsid w:val="00341205"/>
    <w:rsid w:val="003412E6"/>
    <w:rsid w:val="003414BD"/>
    <w:rsid w:val="003414C3"/>
    <w:rsid w:val="003417EE"/>
    <w:rsid w:val="0034199E"/>
    <w:rsid w:val="00341B30"/>
    <w:rsid w:val="00341D1B"/>
    <w:rsid w:val="00341D44"/>
    <w:rsid w:val="00342545"/>
    <w:rsid w:val="003425E1"/>
    <w:rsid w:val="003426FF"/>
    <w:rsid w:val="00342F4B"/>
    <w:rsid w:val="0034355C"/>
    <w:rsid w:val="003436EA"/>
    <w:rsid w:val="0034381B"/>
    <w:rsid w:val="0034383A"/>
    <w:rsid w:val="003443AC"/>
    <w:rsid w:val="00344ECF"/>
    <w:rsid w:val="00345024"/>
    <w:rsid w:val="00345596"/>
    <w:rsid w:val="00345848"/>
    <w:rsid w:val="0034596A"/>
    <w:rsid w:val="00345A51"/>
    <w:rsid w:val="0034618B"/>
    <w:rsid w:val="00346A29"/>
    <w:rsid w:val="00346CF8"/>
    <w:rsid w:val="00346E19"/>
    <w:rsid w:val="00346E1F"/>
    <w:rsid w:val="00347027"/>
    <w:rsid w:val="0034767A"/>
    <w:rsid w:val="00347D63"/>
    <w:rsid w:val="00347EAA"/>
    <w:rsid w:val="00347FC0"/>
    <w:rsid w:val="003503A2"/>
    <w:rsid w:val="00350544"/>
    <w:rsid w:val="003506F9"/>
    <w:rsid w:val="00350854"/>
    <w:rsid w:val="0035085A"/>
    <w:rsid w:val="00350AAE"/>
    <w:rsid w:val="00350D37"/>
    <w:rsid w:val="00351044"/>
    <w:rsid w:val="0035166E"/>
    <w:rsid w:val="0035171B"/>
    <w:rsid w:val="00351BC6"/>
    <w:rsid w:val="00351D05"/>
    <w:rsid w:val="00352488"/>
    <w:rsid w:val="003527B1"/>
    <w:rsid w:val="00352D59"/>
    <w:rsid w:val="00352D9C"/>
    <w:rsid w:val="00353182"/>
    <w:rsid w:val="003533A9"/>
    <w:rsid w:val="0035391A"/>
    <w:rsid w:val="00353CA7"/>
    <w:rsid w:val="003542FE"/>
    <w:rsid w:val="003543F6"/>
    <w:rsid w:val="003546C7"/>
    <w:rsid w:val="00354781"/>
    <w:rsid w:val="00354BB7"/>
    <w:rsid w:val="00354D30"/>
    <w:rsid w:val="00355052"/>
    <w:rsid w:val="003550EB"/>
    <w:rsid w:val="00355580"/>
    <w:rsid w:val="00355B11"/>
    <w:rsid w:val="00355C2E"/>
    <w:rsid w:val="00355E51"/>
    <w:rsid w:val="00356027"/>
    <w:rsid w:val="0035648D"/>
    <w:rsid w:val="003565A6"/>
    <w:rsid w:val="00356B50"/>
    <w:rsid w:val="00356E23"/>
    <w:rsid w:val="003571EF"/>
    <w:rsid w:val="003573FD"/>
    <w:rsid w:val="0035744E"/>
    <w:rsid w:val="00357F74"/>
    <w:rsid w:val="0036070C"/>
    <w:rsid w:val="00360920"/>
    <w:rsid w:val="00360976"/>
    <w:rsid w:val="00360AE5"/>
    <w:rsid w:val="00361141"/>
    <w:rsid w:val="003613CC"/>
    <w:rsid w:val="0036148A"/>
    <w:rsid w:val="003618BD"/>
    <w:rsid w:val="003618EF"/>
    <w:rsid w:val="00361936"/>
    <w:rsid w:val="00361A11"/>
    <w:rsid w:val="00361A71"/>
    <w:rsid w:val="00361EA1"/>
    <w:rsid w:val="00362229"/>
    <w:rsid w:val="003624BF"/>
    <w:rsid w:val="00362633"/>
    <w:rsid w:val="003628BA"/>
    <w:rsid w:val="00362BA9"/>
    <w:rsid w:val="003630AD"/>
    <w:rsid w:val="0036326E"/>
    <w:rsid w:val="0036365A"/>
    <w:rsid w:val="0036450A"/>
    <w:rsid w:val="00364598"/>
    <w:rsid w:val="003646DC"/>
    <w:rsid w:val="00364B10"/>
    <w:rsid w:val="00364DB1"/>
    <w:rsid w:val="00364DCD"/>
    <w:rsid w:val="00365370"/>
    <w:rsid w:val="00365555"/>
    <w:rsid w:val="003664DF"/>
    <w:rsid w:val="00366569"/>
    <w:rsid w:val="00366670"/>
    <w:rsid w:val="003668EA"/>
    <w:rsid w:val="00366AE7"/>
    <w:rsid w:val="00366C1B"/>
    <w:rsid w:val="00366C5B"/>
    <w:rsid w:val="00366D0D"/>
    <w:rsid w:val="00366F43"/>
    <w:rsid w:val="00367380"/>
    <w:rsid w:val="00367514"/>
    <w:rsid w:val="00367803"/>
    <w:rsid w:val="003678B0"/>
    <w:rsid w:val="00367F99"/>
    <w:rsid w:val="0037049C"/>
    <w:rsid w:val="003704AF"/>
    <w:rsid w:val="0037063F"/>
    <w:rsid w:val="00370740"/>
    <w:rsid w:val="003708C8"/>
    <w:rsid w:val="00370DA5"/>
    <w:rsid w:val="00371499"/>
    <w:rsid w:val="00371977"/>
    <w:rsid w:val="00371A1B"/>
    <w:rsid w:val="00371A91"/>
    <w:rsid w:val="00371F91"/>
    <w:rsid w:val="00372014"/>
    <w:rsid w:val="003720E9"/>
    <w:rsid w:val="00372154"/>
    <w:rsid w:val="003722BF"/>
    <w:rsid w:val="00372479"/>
    <w:rsid w:val="00372801"/>
    <w:rsid w:val="00372E4C"/>
    <w:rsid w:val="00373327"/>
    <w:rsid w:val="00373464"/>
    <w:rsid w:val="003738BD"/>
    <w:rsid w:val="00373DFD"/>
    <w:rsid w:val="003749DF"/>
    <w:rsid w:val="00374DAC"/>
    <w:rsid w:val="00374E39"/>
    <w:rsid w:val="00374EA3"/>
    <w:rsid w:val="00375033"/>
    <w:rsid w:val="00375419"/>
    <w:rsid w:val="00375683"/>
    <w:rsid w:val="003757C3"/>
    <w:rsid w:val="00375A74"/>
    <w:rsid w:val="00375E02"/>
    <w:rsid w:val="00375F56"/>
    <w:rsid w:val="003761C3"/>
    <w:rsid w:val="003766E7"/>
    <w:rsid w:val="003768E7"/>
    <w:rsid w:val="0037701E"/>
    <w:rsid w:val="0037746C"/>
    <w:rsid w:val="00377647"/>
    <w:rsid w:val="00377B12"/>
    <w:rsid w:val="00380432"/>
    <w:rsid w:val="00380474"/>
    <w:rsid w:val="00380595"/>
    <w:rsid w:val="00381109"/>
    <w:rsid w:val="003813DC"/>
    <w:rsid w:val="003816A2"/>
    <w:rsid w:val="00381C83"/>
    <w:rsid w:val="00382016"/>
    <w:rsid w:val="0038220C"/>
    <w:rsid w:val="00382577"/>
    <w:rsid w:val="0038289A"/>
    <w:rsid w:val="003828D0"/>
    <w:rsid w:val="00382ADB"/>
    <w:rsid w:val="00382B34"/>
    <w:rsid w:val="00382FAD"/>
    <w:rsid w:val="0038304B"/>
    <w:rsid w:val="003830F2"/>
    <w:rsid w:val="00383106"/>
    <w:rsid w:val="0038329C"/>
    <w:rsid w:val="003839D7"/>
    <w:rsid w:val="00383C41"/>
    <w:rsid w:val="00383E6D"/>
    <w:rsid w:val="00384254"/>
    <w:rsid w:val="003843CC"/>
    <w:rsid w:val="00384521"/>
    <w:rsid w:val="0038461E"/>
    <w:rsid w:val="00384B91"/>
    <w:rsid w:val="00384C15"/>
    <w:rsid w:val="00384CE4"/>
    <w:rsid w:val="00384FF9"/>
    <w:rsid w:val="003850A3"/>
    <w:rsid w:val="003850AB"/>
    <w:rsid w:val="00385612"/>
    <w:rsid w:val="003857ED"/>
    <w:rsid w:val="00385CBE"/>
    <w:rsid w:val="00386417"/>
    <w:rsid w:val="003864A4"/>
    <w:rsid w:val="003864C7"/>
    <w:rsid w:val="0038676C"/>
    <w:rsid w:val="00386F13"/>
    <w:rsid w:val="0038748C"/>
    <w:rsid w:val="00387A1A"/>
    <w:rsid w:val="00390157"/>
    <w:rsid w:val="00390388"/>
    <w:rsid w:val="00390C21"/>
    <w:rsid w:val="0039105B"/>
    <w:rsid w:val="00391333"/>
    <w:rsid w:val="0039158C"/>
    <w:rsid w:val="00391D8A"/>
    <w:rsid w:val="00391F11"/>
    <w:rsid w:val="003920B1"/>
    <w:rsid w:val="0039211D"/>
    <w:rsid w:val="003924C7"/>
    <w:rsid w:val="00392B6D"/>
    <w:rsid w:val="00392C72"/>
    <w:rsid w:val="00392F0F"/>
    <w:rsid w:val="0039301E"/>
    <w:rsid w:val="0039327F"/>
    <w:rsid w:val="003935AF"/>
    <w:rsid w:val="00393BC0"/>
    <w:rsid w:val="00393BF0"/>
    <w:rsid w:val="00393DEE"/>
    <w:rsid w:val="00394614"/>
    <w:rsid w:val="00394D25"/>
    <w:rsid w:val="00394E73"/>
    <w:rsid w:val="0039535F"/>
    <w:rsid w:val="00395823"/>
    <w:rsid w:val="00395B15"/>
    <w:rsid w:val="00395D47"/>
    <w:rsid w:val="00395EF2"/>
    <w:rsid w:val="003962FB"/>
    <w:rsid w:val="0039638D"/>
    <w:rsid w:val="00396723"/>
    <w:rsid w:val="00396753"/>
    <w:rsid w:val="0039726E"/>
    <w:rsid w:val="003974D7"/>
    <w:rsid w:val="0039770F"/>
    <w:rsid w:val="0039797B"/>
    <w:rsid w:val="003979B9"/>
    <w:rsid w:val="00397A55"/>
    <w:rsid w:val="00397C0A"/>
    <w:rsid w:val="003A0117"/>
    <w:rsid w:val="003A0A36"/>
    <w:rsid w:val="003A0EE0"/>
    <w:rsid w:val="003A103D"/>
    <w:rsid w:val="003A14F2"/>
    <w:rsid w:val="003A2266"/>
    <w:rsid w:val="003A2539"/>
    <w:rsid w:val="003A2906"/>
    <w:rsid w:val="003A2939"/>
    <w:rsid w:val="003A2BCB"/>
    <w:rsid w:val="003A3A76"/>
    <w:rsid w:val="003A4076"/>
    <w:rsid w:val="003A40AF"/>
    <w:rsid w:val="003A4490"/>
    <w:rsid w:val="003A45CB"/>
    <w:rsid w:val="003A49B4"/>
    <w:rsid w:val="003A4A54"/>
    <w:rsid w:val="003A4E06"/>
    <w:rsid w:val="003A53BE"/>
    <w:rsid w:val="003A603A"/>
    <w:rsid w:val="003A6321"/>
    <w:rsid w:val="003A6824"/>
    <w:rsid w:val="003A686F"/>
    <w:rsid w:val="003A6AA2"/>
    <w:rsid w:val="003A7222"/>
    <w:rsid w:val="003A72CB"/>
    <w:rsid w:val="003A791F"/>
    <w:rsid w:val="003A7AFB"/>
    <w:rsid w:val="003B0156"/>
    <w:rsid w:val="003B04D0"/>
    <w:rsid w:val="003B058C"/>
    <w:rsid w:val="003B0A46"/>
    <w:rsid w:val="003B0C77"/>
    <w:rsid w:val="003B16F9"/>
    <w:rsid w:val="003B1784"/>
    <w:rsid w:val="003B17D4"/>
    <w:rsid w:val="003B1F42"/>
    <w:rsid w:val="003B2263"/>
    <w:rsid w:val="003B2D07"/>
    <w:rsid w:val="003B2DCD"/>
    <w:rsid w:val="003B375C"/>
    <w:rsid w:val="003B4804"/>
    <w:rsid w:val="003B49FA"/>
    <w:rsid w:val="003B4D55"/>
    <w:rsid w:val="003B53B5"/>
    <w:rsid w:val="003B53D0"/>
    <w:rsid w:val="003B543C"/>
    <w:rsid w:val="003B575A"/>
    <w:rsid w:val="003B586E"/>
    <w:rsid w:val="003B5894"/>
    <w:rsid w:val="003B61D4"/>
    <w:rsid w:val="003B6375"/>
    <w:rsid w:val="003B65A6"/>
    <w:rsid w:val="003B6BDD"/>
    <w:rsid w:val="003B732A"/>
    <w:rsid w:val="003B75EF"/>
    <w:rsid w:val="003B79BA"/>
    <w:rsid w:val="003B7C15"/>
    <w:rsid w:val="003B7C32"/>
    <w:rsid w:val="003B7CAE"/>
    <w:rsid w:val="003B7E55"/>
    <w:rsid w:val="003C01C2"/>
    <w:rsid w:val="003C098C"/>
    <w:rsid w:val="003C0A9D"/>
    <w:rsid w:val="003C0EAD"/>
    <w:rsid w:val="003C1000"/>
    <w:rsid w:val="003C103F"/>
    <w:rsid w:val="003C13BF"/>
    <w:rsid w:val="003C17F1"/>
    <w:rsid w:val="003C1A16"/>
    <w:rsid w:val="003C1AB0"/>
    <w:rsid w:val="003C2CC7"/>
    <w:rsid w:val="003C2E8F"/>
    <w:rsid w:val="003C3EF1"/>
    <w:rsid w:val="003C3F97"/>
    <w:rsid w:val="003C3FFD"/>
    <w:rsid w:val="003C451D"/>
    <w:rsid w:val="003C46A0"/>
    <w:rsid w:val="003C4F73"/>
    <w:rsid w:val="003C53A7"/>
    <w:rsid w:val="003C5B45"/>
    <w:rsid w:val="003C5BA3"/>
    <w:rsid w:val="003C602C"/>
    <w:rsid w:val="003C6D8E"/>
    <w:rsid w:val="003C6E1D"/>
    <w:rsid w:val="003C6EF9"/>
    <w:rsid w:val="003C788D"/>
    <w:rsid w:val="003C7A4E"/>
    <w:rsid w:val="003D08A8"/>
    <w:rsid w:val="003D08F1"/>
    <w:rsid w:val="003D0A3B"/>
    <w:rsid w:val="003D0B86"/>
    <w:rsid w:val="003D0EEA"/>
    <w:rsid w:val="003D12B6"/>
    <w:rsid w:val="003D14B1"/>
    <w:rsid w:val="003D155B"/>
    <w:rsid w:val="003D16F3"/>
    <w:rsid w:val="003D1FC1"/>
    <w:rsid w:val="003D1FE3"/>
    <w:rsid w:val="003D22F8"/>
    <w:rsid w:val="003D24E7"/>
    <w:rsid w:val="003D2896"/>
    <w:rsid w:val="003D3023"/>
    <w:rsid w:val="003D30BD"/>
    <w:rsid w:val="003D3327"/>
    <w:rsid w:val="003D3CDB"/>
    <w:rsid w:val="003D3E27"/>
    <w:rsid w:val="003D4042"/>
    <w:rsid w:val="003D404E"/>
    <w:rsid w:val="003D40D6"/>
    <w:rsid w:val="003D4EC3"/>
    <w:rsid w:val="003D4FE2"/>
    <w:rsid w:val="003D51CB"/>
    <w:rsid w:val="003D52BE"/>
    <w:rsid w:val="003D55DB"/>
    <w:rsid w:val="003D5FA9"/>
    <w:rsid w:val="003D62CF"/>
    <w:rsid w:val="003D64D3"/>
    <w:rsid w:val="003D67D8"/>
    <w:rsid w:val="003D6AC9"/>
    <w:rsid w:val="003D7055"/>
    <w:rsid w:val="003D70A1"/>
    <w:rsid w:val="003D7424"/>
    <w:rsid w:val="003D7A5D"/>
    <w:rsid w:val="003D7B06"/>
    <w:rsid w:val="003D7EDA"/>
    <w:rsid w:val="003D7F50"/>
    <w:rsid w:val="003E08D9"/>
    <w:rsid w:val="003E0EA7"/>
    <w:rsid w:val="003E1A2E"/>
    <w:rsid w:val="003E1C1F"/>
    <w:rsid w:val="003E1D78"/>
    <w:rsid w:val="003E2CD7"/>
    <w:rsid w:val="003E36CE"/>
    <w:rsid w:val="003E3788"/>
    <w:rsid w:val="003E3E9C"/>
    <w:rsid w:val="003E452C"/>
    <w:rsid w:val="003E4CBF"/>
    <w:rsid w:val="003E5C50"/>
    <w:rsid w:val="003E5C5D"/>
    <w:rsid w:val="003E5DBA"/>
    <w:rsid w:val="003E61FA"/>
    <w:rsid w:val="003E64CE"/>
    <w:rsid w:val="003E66DC"/>
    <w:rsid w:val="003E6BA7"/>
    <w:rsid w:val="003E6CA9"/>
    <w:rsid w:val="003E6E74"/>
    <w:rsid w:val="003E6F8C"/>
    <w:rsid w:val="003E7025"/>
    <w:rsid w:val="003E709C"/>
    <w:rsid w:val="003E716A"/>
    <w:rsid w:val="003F000D"/>
    <w:rsid w:val="003F032F"/>
    <w:rsid w:val="003F036D"/>
    <w:rsid w:val="003F0421"/>
    <w:rsid w:val="003F09D4"/>
    <w:rsid w:val="003F0DBC"/>
    <w:rsid w:val="003F0E58"/>
    <w:rsid w:val="003F0F87"/>
    <w:rsid w:val="003F12BE"/>
    <w:rsid w:val="003F139E"/>
    <w:rsid w:val="003F1C15"/>
    <w:rsid w:val="003F1C85"/>
    <w:rsid w:val="003F1EE7"/>
    <w:rsid w:val="003F2393"/>
    <w:rsid w:val="003F25DF"/>
    <w:rsid w:val="003F2753"/>
    <w:rsid w:val="003F2815"/>
    <w:rsid w:val="003F29CD"/>
    <w:rsid w:val="003F2F75"/>
    <w:rsid w:val="003F2F8B"/>
    <w:rsid w:val="003F343A"/>
    <w:rsid w:val="003F34DC"/>
    <w:rsid w:val="003F35F7"/>
    <w:rsid w:val="003F3735"/>
    <w:rsid w:val="003F3C6C"/>
    <w:rsid w:val="003F3DB9"/>
    <w:rsid w:val="003F3DF5"/>
    <w:rsid w:val="003F3EDF"/>
    <w:rsid w:val="003F4995"/>
    <w:rsid w:val="003F4AC7"/>
    <w:rsid w:val="003F4AEF"/>
    <w:rsid w:val="003F4D4C"/>
    <w:rsid w:val="003F548C"/>
    <w:rsid w:val="003F55B4"/>
    <w:rsid w:val="003F5EB2"/>
    <w:rsid w:val="003F5F89"/>
    <w:rsid w:val="003F6090"/>
    <w:rsid w:val="003F6123"/>
    <w:rsid w:val="003F644C"/>
    <w:rsid w:val="003F6794"/>
    <w:rsid w:val="003F6CFB"/>
    <w:rsid w:val="003F7120"/>
    <w:rsid w:val="003F760F"/>
    <w:rsid w:val="00400525"/>
    <w:rsid w:val="004007EE"/>
    <w:rsid w:val="0040090F"/>
    <w:rsid w:val="00400F41"/>
    <w:rsid w:val="0040122F"/>
    <w:rsid w:val="0040138B"/>
    <w:rsid w:val="0040169A"/>
    <w:rsid w:val="004016B5"/>
    <w:rsid w:val="00401796"/>
    <w:rsid w:val="00401866"/>
    <w:rsid w:val="00401F60"/>
    <w:rsid w:val="00401FFD"/>
    <w:rsid w:val="004021B3"/>
    <w:rsid w:val="0040293A"/>
    <w:rsid w:val="00402CCF"/>
    <w:rsid w:val="00402F17"/>
    <w:rsid w:val="00402FCB"/>
    <w:rsid w:val="0040333D"/>
    <w:rsid w:val="00403615"/>
    <w:rsid w:val="004039FF"/>
    <w:rsid w:val="00403B9E"/>
    <w:rsid w:val="0040417D"/>
    <w:rsid w:val="0040428C"/>
    <w:rsid w:val="004048DF"/>
    <w:rsid w:val="00404B7A"/>
    <w:rsid w:val="00405182"/>
    <w:rsid w:val="0040552C"/>
    <w:rsid w:val="00405737"/>
    <w:rsid w:val="004057E8"/>
    <w:rsid w:val="004058DB"/>
    <w:rsid w:val="00405919"/>
    <w:rsid w:val="0040672D"/>
    <w:rsid w:val="004071C4"/>
    <w:rsid w:val="004072C7"/>
    <w:rsid w:val="004073EF"/>
    <w:rsid w:val="00407D3D"/>
    <w:rsid w:val="004102EC"/>
    <w:rsid w:val="00410360"/>
    <w:rsid w:val="004104E9"/>
    <w:rsid w:val="00410FF3"/>
    <w:rsid w:val="00411643"/>
    <w:rsid w:val="004119ED"/>
    <w:rsid w:val="00411B50"/>
    <w:rsid w:val="00411F53"/>
    <w:rsid w:val="00412AF4"/>
    <w:rsid w:val="00412DC1"/>
    <w:rsid w:val="004131D7"/>
    <w:rsid w:val="004133D2"/>
    <w:rsid w:val="004143CE"/>
    <w:rsid w:val="004145AD"/>
    <w:rsid w:val="00414D53"/>
    <w:rsid w:val="00415625"/>
    <w:rsid w:val="004158A6"/>
    <w:rsid w:val="0041594F"/>
    <w:rsid w:val="004159B4"/>
    <w:rsid w:val="00415EDE"/>
    <w:rsid w:val="00415F06"/>
    <w:rsid w:val="004162A3"/>
    <w:rsid w:val="0041650D"/>
    <w:rsid w:val="00416AD3"/>
    <w:rsid w:val="004179D4"/>
    <w:rsid w:val="00417BD5"/>
    <w:rsid w:val="00420477"/>
    <w:rsid w:val="00420571"/>
    <w:rsid w:val="00420BB3"/>
    <w:rsid w:val="00420CBB"/>
    <w:rsid w:val="00421448"/>
    <w:rsid w:val="00421476"/>
    <w:rsid w:val="00421560"/>
    <w:rsid w:val="0042157E"/>
    <w:rsid w:val="004215DD"/>
    <w:rsid w:val="004215FD"/>
    <w:rsid w:val="004216E6"/>
    <w:rsid w:val="00421AD8"/>
    <w:rsid w:val="004220BD"/>
    <w:rsid w:val="00422162"/>
    <w:rsid w:val="004223FB"/>
    <w:rsid w:val="0042247D"/>
    <w:rsid w:val="004227DD"/>
    <w:rsid w:val="004228BE"/>
    <w:rsid w:val="0042311D"/>
    <w:rsid w:val="004235C9"/>
    <w:rsid w:val="0042393C"/>
    <w:rsid w:val="00423D5E"/>
    <w:rsid w:val="004240D2"/>
    <w:rsid w:val="004244FD"/>
    <w:rsid w:val="0042474F"/>
    <w:rsid w:val="00424757"/>
    <w:rsid w:val="00424D09"/>
    <w:rsid w:val="00424E8A"/>
    <w:rsid w:val="0042520D"/>
    <w:rsid w:val="004254C1"/>
    <w:rsid w:val="0042592A"/>
    <w:rsid w:val="00425BCC"/>
    <w:rsid w:val="004260EB"/>
    <w:rsid w:val="0042619F"/>
    <w:rsid w:val="0042648E"/>
    <w:rsid w:val="0042681F"/>
    <w:rsid w:val="004268B5"/>
    <w:rsid w:val="00426D5E"/>
    <w:rsid w:val="00426E06"/>
    <w:rsid w:val="00427098"/>
    <w:rsid w:val="004279B7"/>
    <w:rsid w:val="00430178"/>
    <w:rsid w:val="004307AF"/>
    <w:rsid w:val="00430DED"/>
    <w:rsid w:val="00431020"/>
    <w:rsid w:val="00431203"/>
    <w:rsid w:val="00431229"/>
    <w:rsid w:val="004318F3"/>
    <w:rsid w:val="00431928"/>
    <w:rsid w:val="00431D41"/>
    <w:rsid w:val="00431EBA"/>
    <w:rsid w:val="00431FB6"/>
    <w:rsid w:val="004323E8"/>
    <w:rsid w:val="0043273E"/>
    <w:rsid w:val="0043293F"/>
    <w:rsid w:val="00432F9B"/>
    <w:rsid w:val="0043379A"/>
    <w:rsid w:val="00433999"/>
    <w:rsid w:val="00433C14"/>
    <w:rsid w:val="00433EDA"/>
    <w:rsid w:val="00433FE2"/>
    <w:rsid w:val="00434049"/>
    <w:rsid w:val="004345D7"/>
    <w:rsid w:val="00434953"/>
    <w:rsid w:val="00434D4F"/>
    <w:rsid w:val="00434E6F"/>
    <w:rsid w:val="00435829"/>
    <w:rsid w:val="00435869"/>
    <w:rsid w:val="004359CA"/>
    <w:rsid w:val="004359E1"/>
    <w:rsid w:val="00435BE1"/>
    <w:rsid w:val="004364C9"/>
    <w:rsid w:val="00436664"/>
    <w:rsid w:val="004369D3"/>
    <w:rsid w:val="00436B71"/>
    <w:rsid w:val="00436ED9"/>
    <w:rsid w:val="00437017"/>
    <w:rsid w:val="0043718B"/>
    <w:rsid w:val="00437289"/>
    <w:rsid w:val="0043729A"/>
    <w:rsid w:val="004373EF"/>
    <w:rsid w:val="004374CD"/>
    <w:rsid w:val="00437701"/>
    <w:rsid w:val="004377C3"/>
    <w:rsid w:val="004377CF"/>
    <w:rsid w:val="0043783B"/>
    <w:rsid w:val="00437881"/>
    <w:rsid w:val="00437BAE"/>
    <w:rsid w:val="00440346"/>
    <w:rsid w:val="00440CDA"/>
    <w:rsid w:val="004412FB"/>
    <w:rsid w:val="0044191E"/>
    <w:rsid w:val="00442611"/>
    <w:rsid w:val="0044292F"/>
    <w:rsid w:val="00442C44"/>
    <w:rsid w:val="00442CB3"/>
    <w:rsid w:val="00442F1B"/>
    <w:rsid w:val="00443529"/>
    <w:rsid w:val="004439BF"/>
    <w:rsid w:val="00443A02"/>
    <w:rsid w:val="00443DF5"/>
    <w:rsid w:val="00443EE9"/>
    <w:rsid w:val="00443F8F"/>
    <w:rsid w:val="004440FC"/>
    <w:rsid w:val="00444631"/>
    <w:rsid w:val="00444833"/>
    <w:rsid w:val="00444A3E"/>
    <w:rsid w:val="004453C9"/>
    <w:rsid w:val="00445597"/>
    <w:rsid w:val="00445AF9"/>
    <w:rsid w:val="00445C64"/>
    <w:rsid w:val="00445DE5"/>
    <w:rsid w:val="00446425"/>
    <w:rsid w:val="0044648F"/>
    <w:rsid w:val="00446699"/>
    <w:rsid w:val="0044761D"/>
    <w:rsid w:val="004479E4"/>
    <w:rsid w:val="00447D57"/>
    <w:rsid w:val="00450042"/>
    <w:rsid w:val="00450670"/>
    <w:rsid w:val="0045085C"/>
    <w:rsid w:val="0045090A"/>
    <w:rsid w:val="004509ED"/>
    <w:rsid w:val="00450A00"/>
    <w:rsid w:val="00450B9D"/>
    <w:rsid w:val="004511C4"/>
    <w:rsid w:val="004517D1"/>
    <w:rsid w:val="00451834"/>
    <w:rsid w:val="00451A79"/>
    <w:rsid w:val="00451D93"/>
    <w:rsid w:val="00451EA3"/>
    <w:rsid w:val="00452266"/>
    <w:rsid w:val="00452285"/>
    <w:rsid w:val="004523CF"/>
    <w:rsid w:val="00452540"/>
    <w:rsid w:val="004529CF"/>
    <w:rsid w:val="00452AD2"/>
    <w:rsid w:val="00453117"/>
    <w:rsid w:val="004533D3"/>
    <w:rsid w:val="0045346C"/>
    <w:rsid w:val="0045367F"/>
    <w:rsid w:val="00453814"/>
    <w:rsid w:val="004539F9"/>
    <w:rsid w:val="00453CB4"/>
    <w:rsid w:val="00453CCB"/>
    <w:rsid w:val="00454078"/>
    <w:rsid w:val="004543E1"/>
    <w:rsid w:val="004544CE"/>
    <w:rsid w:val="004545EA"/>
    <w:rsid w:val="00454864"/>
    <w:rsid w:val="00454A06"/>
    <w:rsid w:val="00454DAB"/>
    <w:rsid w:val="004560F3"/>
    <w:rsid w:val="00456152"/>
    <w:rsid w:val="0045635A"/>
    <w:rsid w:val="00456411"/>
    <w:rsid w:val="0045653D"/>
    <w:rsid w:val="00456683"/>
    <w:rsid w:val="00456821"/>
    <w:rsid w:val="00456B1F"/>
    <w:rsid w:val="00456C82"/>
    <w:rsid w:val="00457475"/>
    <w:rsid w:val="00457BDE"/>
    <w:rsid w:val="00457D3C"/>
    <w:rsid w:val="004600B1"/>
    <w:rsid w:val="004601F6"/>
    <w:rsid w:val="004604F2"/>
    <w:rsid w:val="00460709"/>
    <w:rsid w:val="00460AFC"/>
    <w:rsid w:val="00460EBC"/>
    <w:rsid w:val="00461006"/>
    <w:rsid w:val="00461028"/>
    <w:rsid w:val="004610AF"/>
    <w:rsid w:val="004612B1"/>
    <w:rsid w:val="00461B84"/>
    <w:rsid w:val="00462336"/>
    <w:rsid w:val="00462BD1"/>
    <w:rsid w:val="00462E23"/>
    <w:rsid w:val="00463180"/>
    <w:rsid w:val="00463378"/>
    <w:rsid w:val="0046399B"/>
    <w:rsid w:val="00463BB3"/>
    <w:rsid w:val="00463BF2"/>
    <w:rsid w:val="00463C90"/>
    <w:rsid w:val="0046477E"/>
    <w:rsid w:val="00464CE2"/>
    <w:rsid w:val="00464F36"/>
    <w:rsid w:val="00464FF6"/>
    <w:rsid w:val="004656FD"/>
    <w:rsid w:val="00465A84"/>
    <w:rsid w:val="00465C6B"/>
    <w:rsid w:val="004665B6"/>
    <w:rsid w:val="00466635"/>
    <w:rsid w:val="00466BC5"/>
    <w:rsid w:val="0046700E"/>
    <w:rsid w:val="00467900"/>
    <w:rsid w:val="00467960"/>
    <w:rsid w:val="00467D27"/>
    <w:rsid w:val="004704A7"/>
    <w:rsid w:val="00470792"/>
    <w:rsid w:val="004708D7"/>
    <w:rsid w:val="0047091C"/>
    <w:rsid w:val="00470972"/>
    <w:rsid w:val="0047158D"/>
    <w:rsid w:val="0047160E"/>
    <w:rsid w:val="00471614"/>
    <w:rsid w:val="00471775"/>
    <w:rsid w:val="004719B2"/>
    <w:rsid w:val="00471B14"/>
    <w:rsid w:val="00471C83"/>
    <w:rsid w:val="00471C8C"/>
    <w:rsid w:val="004722DF"/>
    <w:rsid w:val="00472C9A"/>
    <w:rsid w:val="00473112"/>
    <w:rsid w:val="0047318F"/>
    <w:rsid w:val="004732D6"/>
    <w:rsid w:val="004734B5"/>
    <w:rsid w:val="004734D1"/>
    <w:rsid w:val="00473918"/>
    <w:rsid w:val="00474336"/>
    <w:rsid w:val="00474558"/>
    <w:rsid w:val="00474E97"/>
    <w:rsid w:val="00474EDE"/>
    <w:rsid w:val="00475180"/>
    <w:rsid w:val="00475985"/>
    <w:rsid w:val="00475B1E"/>
    <w:rsid w:val="00475CB2"/>
    <w:rsid w:val="00475F96"/>
    <w:rsid w:val="00476311"/>
    <w:rsid w:val="0047659F"/>
    <w:rsid w:val="004765ED"/>
    <w:rsid w:val="00476A66"/>
    <w:rsid w:val="0047715A"/>
    <w:rsid w:val="00477222"/>
    <w:rsid w:val="00477DE7"/>
    <w:rsid w:val="0048016C"/>
    <w:rsid w:val="004805DC"/>
    <w:rsid w:val="00480A31"/>
    <w:rsid w:val="00480CE5"/>
    <w:rsid w:val="00480F00"/>
    <w:rsid w:val="004810B6"/>
    <w:rsid w:val="00481B75"/>
    <w:rsid w:val="004821E2"/>
    <w:rsid w:val="0048260E"/>
    <w:rsid w:val="00482631"/>
    <w:rsid w:val="00482C41"/>
    <w:rsid w:val="004835EF"/>
    <w:rsid w:val="0048402E"/>
    <w:rsid w:val="0048405B"/>
    <w:rsid w:val="00484746"/>
    <w:rsid w:val="00484763"/>
    <w:rsid w:val="00484920"/>
    <w:rsid w:val="00484BE1"/>
    <w:rsid w:val="00484BEC"/>
    <w:rsid w:val="00485153"/>
    <w:rsid w:val="0048538A"/>
    <w:rsid w:val="00485679"/>
    <w:rsid w:val="004858FD"/>
    <w:rsid w:val="00485CA5"/>
    <w:rsid w:val="00485E4D"/>
    <w:rsid w:val="004864CB"/>
    <w:rsid w:val="0048650C"/>
    <w:rsid w:val="004867A8"/>
    <w:rsid w:val="00486F32"/>
    <w:rsid w:val="004870BF"/>
    <w:rsid w:val="00487334"/>
    <w:rsid w:val="004875F1"/>
    <w:rsid w:val="00487AF8"/>
    <w:rsid w:val="0049011A"/>
    <w:rsid w:val="0049027B"/>
    <w:rsid w:val="004903C4"/>
    <w:rsid w:val="00490664"/>
    <w:rsid w:val="0049068C"/>
    <w:rsid w:val="004906A7"/>
    <w:rsid w:val="00490956"/>
    <w:rsid w:val="004917B9"/>
    <w:rsid w:val="00491818"/>
    <w:rsid w:val="00491E5A"/>
    <w:rsid w:val="004920C3"/>
    <w:rsid w:val="00492384"/>
    <w:rsid w:val="00492813"/>
    <w:rsid w:val="00492B76"/>
    <w:rsid w:val="00492CA6"/>
    <w:rsid w:val="00492F79"/>
    <w:rsid w:val="004936D2"/>
    <w:rsid w:val="0049372E"/>
    <w:rsid w:val="004937DE"/>
    <w:rsid w:val="00493B8C"/>
    <w:rsid w:val="00495023"/>
    <w:rsid w:val="0049509C"/>
    <w:rsid w:val="004953A4"/>
    <w:rsid w:val="00495A7B"/>
    <w:rsid w:val="004960A7"/>
    <w:rsid w:val="004965D8"/>
    <w:rsid w:val="00496789"/>
    <w:rsid w:val="00496B83"/>
    <w:rsid w:val="00496D09"/>
    <w:rsid w:val="00497063"/>
    <w:rsid w:val="00497307"/>
    <w:rsid w:val="004978C9"/>
    <w:rsid w:val="00497AAF"/>
    <w:rsid w:val="00497D1C"/>
    <w:rsid w:val="00497DEE"/>
    <w:rsid w:val="004A0001"/>
    <w:rsid w:val="004A019F"/>
    <w:rsid w:val="004A06F9"/>
    <w:rsid w:val="004A0C65"/>
    <w:rsid w:val="004A0E76"/>
    <w:rsid w:val="004A1088"/>
    <w:rsid w:val="004A1C6B"/>
    <w:rsid w:val="004A1E43"/>
    <w:rsid w:val="004A21BC"/>
    <w:rsid w:val="004A24D4"/>
    <w:rsid w:val="004A27AD"/>
    <w:rsid w:val="004A2913"/>
    <w:rsid w:val="004A2BD6"/>
    <w:rsid w:val="004A2CC3"/>
    <w:rsid w:val="004A3221"/>
    <w:rsid w:val="004A32A4"/>
    <w:rsid w:val="004A400C"/>
    <w:rsid w:val="004A431D"/>
    <w:rsid w:val="004A4502"/>
    <w:rsid w:val="004A460C"/>
    <w:rsid w:val="004A4669"/>
    <w:rsid w:val="004A4693"/>
    <w:rsid w:val="004A518E"/>
    <w:rsid w:val="004A52FF"/>
    <w:rsid w:val="004A5363"/>
    <w:rsid w:val="004A5688"/>
    <w:rsid w:val="004A59D9"/>
    <w:rsid w:val="004A624D"/>
    <w:rsid w:val="004A6376"/>
    <w:rsid w:val="004A63D2"/>
    <w:rsid w:val="004A67CA"/>
    <w:rsid w:val="004A6E5E"/>
    <w:rsid w:val="004A70C3"/>
    <w:rsid w:val="004A7427"/>
    <w:rsid w:val="004A7784"/>
    <w:rsid w:val="004A7904"/>
    <w:rsid w:val="004A7AD6"/>
    <w:rsid w:val="004A7E0F"/>
    <w:rsid w:val="004B0140"/>
    <w:rsid w:val="004B0283"/>
    <w:rsid w:val="004B034F"/>
    <w:rsid w:val="004B0533"/>
    <w:rsid w:val="004B0B4F"/>
    <w:rsid w:val="004B12E7"/>
    <w:rsid w:val="004B1337"/>
    <w:rsid w:val="004B1461"/>
    <w:rsid w:val="004B1A55"/>
    <w:rsid w:val="004B279A"/>
    <w:rsid w:val="004B2A89"/>
    <w:rsid w:val="004B2BBF"/>
    <w:rsid w:val="004B2CC0"/>
    <w:rsid w:val="004B2D73"/>
    <w:rsid w:val="004B3330"/>
    <w:rsid w:val="004B33D0"/>
    <w:rsid w:val="004B3687"/>
    <w:rsid w:val="004B385D"/>
    <w:rsid w:val="004B44C6"/>
    <w:rsid w:val="004B4698"/>
    <w:rsid w:val="004B47F1"/>
    <w:rsid w:val="004B5034"/>
    <w:rsid w:val="004B5122"/>
    <w:rsid w:val="004B513A"/>
    <w:rsid w:val="004B5622"/>
    <w:rsid w:val="004B568E"/>
    <w:rsid w:val="004B572D"/>
    <w:rsid w:val="004B5826"/>
    <w:rsid w:val="004B5C18"/>
    <w:rsid w:val="004B643B"/>
    <w:rsid w:val="004B6444"/>
    <w:rsid w:val="004B6736"/>
    <w:rsid w:val="004B69C8"/>
    <w:rsid w:val="004B6B77"/>
    <w:rsid w:val="004B6BF9"/>
    <w:rsid w:val="004B6CC4"/>
    <w:rsid w:val="004B705F"/>
    <w:rsid w:val="004B709F"/>
    <w:rsid w:val="004B7102"/>
    <w:rsid w:val="004B724F"/>
    <w:rsid w:val="004B7314"/>
    <w:rsid w:val="004B739E"/>
    <w:rsid w:val="004B79AE"/>
    <w:rsid w:val="004C0044"/>
    <w:rsid w:val="004C0691"/>
    <w:rsid w:val="004C08DD"/>
    <w:rsid w:val="004C0CAD"/>
    <w:rsid w:val="004C1293"/>
    <w:rsid w:val="004C149E"/>
    <w:rsid w:val="004C1578"/>
    <w:rsid w:val="004C1BD0"/>
    <w:rsid w:val="004C23A7"/>
    <w:rsid w:val="004C23CF"/>
    <w:rsid w:val="004C2747"/>
    <w:rsid w:val="004C28DE"/>
    <w:rsid w:val="004C30DE"/>
    <w:rsid w:val="004C318D"/>
    <w:rsid w:val="004C3CCA"/>
    <w:rsid w:val="004C3F09"/>
    <w:rsid w:val="004C478F"/>
    <w:rsid w:val="004C4B44"/>
    <w:rsid w:val="004C4C0C"/>
    <w:rsid w:val="004C5000"/>
    <w:rsid w:val="004C5469"/>
    <w:rsid w:val="004C5854"/>
    <w:rsid w:val="004C59C9"/>
    <w:rsid w:val="004C6690"/>
    <w:rsid w:val="004C66C5"/>
    <w:rsid w:val="004C6951"/>
    <w:rsid w:val="004C6FBA"/>
    <w:rsid w:val="004C7490"/>
    <w:rsid w:val="004C7C08"/>
    <w:rsid w:val="004C7E91"/>
    <w:rsid w:val="004D0498"/>
    <w:rsid w:val="004D10F1"/>
    <w:rsid w:val="004D114E"/>
    <w:rsid w:val="004D13AD"/>
    <w:rsid w:val="004D1B9C"/>
    <w:rsid w:val="004D1CB7"/>
    <w:rsid w:val="004D212E"/>
    <w:rsid w:val="004D2443"/>
    <w:rsid w:val="004D2BE1"/>
    <w:rsid w:val="004D2E7E"/>
    <w:rsid w:val="004D2FDA"/>
    <w:rsid w:val="004D33A0"/>
    <w:rsid w:val="004D3D38"/>
    <w:rsid w:val="004D443B"/>
    <w:rsid w:val="004D4510"/>
    <w:rsid w:val="004D4740"/>
    <w:rsid w:val="004D4E41"/>
    <w:rsid w:val="004D517A"/>
    <w:rsid w:val="004D55F8"/>
    <w:rsid w:val="004D5841"/>
    <w:rsid w:val="004D594F"/>
    <w:rsid w:val="004D6115"/>
    <w:rsid w:val="004D6198"/>
    <w:rsid w:val="004D6240"/>
    <w:rsid w:val="004D6436"/>
    <w:rsid w:val="004D64EA"/>
    <w:rsid w:val="004D655C"/>
    <w:rsid w:val="004D65AA"/>
    <w:rsid w:val="004D717C"/>
    <w:rsid w:val="004E0021"/>
    <w:rsid w:val="004E00B7"/>
    <w:rsid w:val="004E0165"/>
    <w:rsid w:val="004E038C"/>
    <w:rsid w:val="004E0727"/>
    <w:rsid w:val="004E0814"/>
    <w:rsid w:val="004E0915"/>
    <w:rsid w:val="004E0919"/>
    <w:rsid w:val="004E0B4B"/>
    <w:rsid w:val="004E0E4A"/>
    <w:rsid w:val="004E1263"/>
    <w:rsid w:val="004E1280"/>
    <w:rsid w:val="004E1371"/>
    <w:rsid w:val="004E1D0C"/>
    <w:rsid w:val="004E1DCE"/>
    <w:rsid w:val="004E23D2"/>
    <w:rsid w:val="004E291B"/>
    <w:rsid w:val="004E3773"/>
    <w:rsid w:val="004E3B2E"/>
    <w:rsid w:val="004E4377"/>
    <w:rsid w:val="004E4379"/>
    <w:rsid w:val="004E4E16"/>
    <w:rsid w:val="004E5035"/>
    <w:rsid w:val="004E50F0"/>
    <w:rsid w:val="004E5113"/>
    <w:rsid w:val="004E511A"/>
    <w:rsid w:val="004E547B"/>
    <w:rsid w:val="004E5765"/>
    <w:rsid w:val="004E5BCF"/>
    <w:rsid w:val="004E6C3A"/>
    <w:rsid w:val="004E72CD"/>
    <w:rsid w:val="004E7569"/>
    <w:rsid w:val="004E7782"/>
    <w:rsid w:val="004F0251"/>
    <w:rsid w:val="004F033D"/>
    <w:rsid w:val="004F04BE"/>
    <w:rsid w:val="004F07CD"/>
    <w:rsid w:val="004F0925"/>
    <w:rsid w:val="004F096D"/>
    <w:rsid w:val="004F0CC0"/>
    <w:rsid w:val="004F1642"/>
    <w:rsid w:val="004F16B7"/>
    <w:rsid w:val="004F170B"/>
    <w:rsid w:val="004F19EB"/>
    <w:rsid w:val="004F1B40"/>
    <w:rsid w:val="004F1B49"/>
    <w:rsid w:val="004F1DB6"/>
    <w:rsid w:val="004F2188"/>
    <w:rsid w:val="004F281B"/>
    <w:rsid w:val="004F2CED"/>
    <w:rsid w:val="004F2D22"/>
    <w:rsid w:val="004F2E6E"/>
    <w:rsid w:val="004F2FD6"/>
    <w:rsid w:val="004F3339"/>
    <w:rsid w:val="004F33BA"/>
    <w:rsid w:val="004F3584"/>
    <w:rsid w:val="004F3E70"/>
    <w:rsid w:val="004F47B9"/>
    <w:rsid w:val="004F4AD4"/>
    <w:rsid w:val="004F4B59"/>
    <w:rsid w:val="004F4EB2"/>
    <w:rsid w:val="004F51CC"/>
    <w:rsid w:val="004F593F"/>
    <w:rsid w:val="004F639D"/>
    <w:rsid w:val="004F643C"/>
    <w:rsid w:val="004F6AD9"/>
    <w:rsid w:val="004F6E1E"/>
    <w:rsid w:val="004F6F8A"/>
    <w:rsid w:val="004F7036"/>
    <w:rsid w:val="004F7134"/>
    <w:rsid w:val="004F7706"/>
    <w:rsid w:val="004F7B28"/>
    <w:rsid w:val="004F7DFC"/>
    <w:rsid w:val="005003E5"/>
    <w:rsid w:val="00500EF4"/>
    <w:rsid w:val="00501162"/>
    <w:rsid w:val="00501368"/>
    <w:rsid w:val="00501414"/>
    <w:rsid w:val="0050173C"/>
    <w:rsid w:val="00501B0B"/>
    <w:rsid w:val="00501EB3"/>
    <w:rsid w:val="00502294"/>
    <w:rsid w:val="00502820"/>
    <w:rsid w:val="00502B40"/>
    <w:rsid w:val="00502DD3"/>
    <w:rsid w:val="00502F67"/>
    <w:rsid w:val="005032E0"/>
    <w:rsid w:val="00504127"/>
    <w:rsid w:val="005042E7"/>
    <w:rsid w:val="00504790"/>
    <w:rsid w:val="005048B1"/>
    <w:rsid w:val="00504B24"/>
    <w:rsid w:val="00504DBF"/>
    <w:rsid w:val="00505372"/>
    <w:rsid w:val="00505F93"/>
    <w:rsid w:val="005062D6"/>
    <w:rsid w:val="0050645B"/>
    <w:rsid w:val="00506CB9"/>
    <w:rsid w:val="00506D20"/>
    <w:rsid w:val="00506F7D"/>
    <w:rsid w:val="00507BA0"/>
    <w:rsid w:val="00510691"/>
    <w:rsid w:val="00510935"/>
    <w:rsid w:val="00510E8D"/>
    <w:rsid w:val="00511145"/>
    <w:rsid w:val="00511BB0"/>
    <w:rsid w:val="00511DFE"/>
    <w:rsid w:val="00511EA7"/>
    <w:rsid w:val="005123BE"/>
    <w:rsid w:val="00512686"/>
    <w:rsid w:val="005127DF"/>
    <w:rsid w:val="0051292F"/>
    <w:rsid w:val="00512CDD"/>
    <w:rsid w:val="00512FE5"/>
    <w:rsid w:val="005134BE"/>
    <w:rsid w:val="005138E7"/>
    <w:rsid w:val="00513943"/>
    <w:rsid w:val="00513953"/>
    <w:rsid w:val="00513D7C"/>
    <w:rsid w:val="005140BA"/>
    <w:rsid w:val="00514918"/>
    <w:rsid w:val="00515246"/>
    <w:rsid w:val="005153FB"/>
    <w:rsid w:val="00515704"/>
    <w:rsid w:val="00515748"/>
    <w:rsid w:val="00515A1B"/>
    <w:rsid w:val="00515A2B"/>
    <w:rsid w:val="00515F5F"/>
    <w:rsid w:val="0051632A"/>
    <w:rsid w:val="005163AB"/>
    <w:rsid w:val="005169FE"/>
    <w:rsid w:val="00516A81"/>
    <w:rsid w:val="00516EC8"/>
    <w:rsid w:val="00517022"/>
    <w:rsid w:val="00517713"/>
    <w:rsid w:val="00517801"/>
    <w:rsid w:val="00520021"/>
    <w:rsid w:val="00520173"/>
    <w:rsid w:val="005204B1"/>
    <w:rsid w:val="005209E4"/>
    <w:rsid w:val="00520AC5"/>
    <w:rsid w:val="00520C65"/>
    <w:rsid w:val="00520D08"/>
    <w:rsid w:val="00520DBD"/>
    <w:rsid w:val="00520E5C"/>
    <w:rsid w:val="00520F14"/>
    <w:rsid w:val="005210ED"/>
    <w:rsid w:val="005211D5"/>
    <w:rsid w:val="00521926"/>
    <w:rsid w:val="00521995"/>
    <w:rsid w:val="00521F99"/>
    <w:rsid w:val="005220DB"/>
    <w:rsid w:val="005222DB"/>
    <w:rsid w:val="005223C9"/>
    <w:rsid w:val="005224FF"/>
    <w:rsid w:val="00522B8F"/>
    <w:rsid w:val="00522D59"/>
    <w:rsid w:val="00522ECC"/>
    <w:rsid w:val="005233A9"/>
    <w:rsid w:val="005233B5"/>
    <w:rsid w:val="00523650"/>
    <w:rsid w:val="00523685"/>
    <w:rsid w:val="00523CA7"/>
    <w:rsid w:val="00523E2E"/>
    <w:rsid w:val="00523EF6"/>
    <w:rsid w:val="00524805"/>
    <w:rsid w:val="00524A24"/>
    <w:rsid w:val="00524EE8"/>
    <w:rsid w:val="00524F35"/>
    <w:rsid w:val="0052505B"/>
    <w:rsid w:val="005252FC"/>
    <w:rsid w:val="00525421"/>
    <w:rsid w:val="00525E46"/>
    <w:rsid w:val="00525FB1"/>
    <w:rsid w:val="00526579"/>
    <w:rsid w:val="00526909"/>
    <w:rsid w:val="005269CC"/>
    <w:rsid w:val="00526D36"/>
    <w:rsid w:val="00526F1D"/>
    <w:rsid w:val="00527350"/>
    <w:rsid w:val="00527827"/>
    <w:rsid w:val="0052795A"/>
    <w:rsid w:val="00527BC7"/>
    <w:rsid w:val="00530061"/>
    <w:rsid w:val="00530591"/>
    <w:rsid w:val="005308F6"/>
    <w:rsid w:val="00530AFF"/>
    <w:rsid w:val="00530EC0"/>
    <w:rsid w:val="00531122"/>
    <w:rsid w:val="0053183B"/>
    <w:rsid w:val="00531A86"/>
    <w:rsid w:val="00531D36"/>
    <w:rsid w:val="00531E64"/>
    <w:rsid w:val="0053251C"/>
    <w:rsid w:val="005326DE"/>
    <w:rsid w:val="005326E2"/>
    <w:rsid w:val="00532752"/>
    <w:rsid w:val="00532F12"/>
    <w:rsid w:val="00533957"/>
    <w:rsid w:val="005339B6"/>
    <w:rsid w:val="00533C72"/>
    <w:rsid w:val="005341AC"/>
    <w:rsid w:val="00534292"/>
    <w:rsid w:val="0053464C"/>
    <w:rsid w:val="0053485D"/>
    <w:rsid w:val="00535CF7"/>
    <w:rsid w:val="00535E68"/>
    <w:rsid w:val="00535E73"/>
    <w:rsid w:val="005362BB"/>
    <w:rsid w:val="005367B2"/>
    <w:rsid w:val="00537116"/>
    <w:rsid w:val="005378B0"/>
    <w:rsid w:val="00537ACD"/>
    <w:rsid w:val="00537CAB"/>
    <w:rsid w:val="00537F7A"/>
    <w:rsid w:val="00540059"/>
    <w:rsid w:val="0054029F"/>
    <w:rsid w:val="0054061E"/>
    <w:rsid w:val="00540769"/>
    <w:rsid w:val="0054082B"/>
    <w:rsid w:val="00541124"/>
    <w:rsid w:val="00541422"/>
    <w:rsid w:val="00541556"/>
    <w:rsid w:val="00541722"/>
    <w:rsid w:val="00541916"/>
    <w:rsid w:val="00541AC4"/>
    <w:rsid w:val="00541D67"/>
    <w:rsid w:val="00541DD4"/>
    <w:rsid w:val="00541FF4"/>
    <w:rsid w:val="005425FA"/>
    <w:rsid w:val="00542A93"/>
    <w:rsid w:val="00542AB6"/>
    <w:rsid w:val="00542CCD"/>
    <w:rsid w:val="00542E46"/>
    <w:rsid w:val="00542F34"/>
    <w:rsid w:val="00542F39"/>
    <w:rsid w:val="005433CD"/>
    <w:rsid w:val="00543858"/>
    <w:rsid w:val="00543AA6"/>
    <w:rsid w:val="00543D96"/>
    <w:rsid w:val="00543D9B"/>
    <w:rsid w:val="00543DCC"/>
    <w:rsid w:val="00543E2A"/>
    <w:rsid w:val="00544368"/>
    <w:rsid w:val="00544659"/>
    <w:rsid w:val="0054469B"/>
    <w:rsid w:val="005446B3"/>
    <w:rsid w:val="005447C8"/>
    <w:rsid w:val="00544853"/>
    <w:rsid w:val="0054490D"/>
    <w:rsid w:val="00544A0E"/>
    <w:rsid w:val="00544BF8"/>
    <w:rsid w:val="00545005"/>
    <w:rsid w:val="005450FB"/>
    <w:rsid w:val="00545D29"/>
    <w:rsid w:val="00546318"/>
    <w:rsid w:val="005464BE"/>
    <w:rsid w:val="005464CD"/>
    <w:rsid w:val="0054675B"/>
    <w:rsid w:val="00546BD1"/>
    <w:rsid w:val="0054700C"/>
    <w:rsid w:val="005471A4"/>
    <w:rsid w:val="005472AD"/>
    <w:rsid w:val="005475A4"/>
    <w:rsid w:val="005476E5"/>
    <w:rsid w:val="00547DCB"/>
    <w:rsid w:val="005502A5"/>
    <w:rsid w:val="00550681"/>
    <w:rsid w:val="00550DA9"/>
    <w:rsid w:val="00550EF1"/>
    <w:rsid w:val="0055116D"/>
    <w:rsid w:val="005513B2"/>
    <w:rsid w:val="005513C4"/>
    <w:rsid w:val="0055186E"/>
    <w:rsid w:val="00551977"/>
    <w:rsid w:val="005522AE"/>
    <w:rsid w:val="005524AA"/>
    <w:rsid w:val="0055277A"/>
    <w:rsid w:val="00552908"/>
    <w:rsid w:val="00552EFE"/>
    <w:rsid w:val="00553A90"/>
    <w:rsid w:val="00553C40"/>
    <w:rsid w:val="00553FE6"/>
    <w:rsid w:val="00554038"/>
    <w:rsid w:val="005541C8"/>
    <w:rsid w:val="005542DF"/>
    <w:rsid w:val="00554472"/>
    <w:rsid w:val="00554478"/>
    <w:rsid w:val="005546C1"/>
    <w:rsid w:val="00554C99"/>
    <w:rsid w:val="00555261"/>
    <w:rsid w:val="005553BF"/>
    <w:rsid w:val="0055552A"/>
    <w:rsid w:val="00555B1A"/>
    <w:rsid w:val="005560FC"/>
    <w:rsid w:val="00557B48"/>
    <w:rsid w:val="0056013E"/>
    <w:rsid w:val="005602D4"/>
    <w:rsid w:val="005603F6"/>
    <w:rsid w:val="0056095E"/>
    <w:rsid w:val="005614D6"/>
    <w:rsid w:val="00561964"/>
    <w:rsid w:val="0056199D"/>
    <w:rsid w:val="00561F37"/>
    <w:rsid w:val="00562272"/>
    <w:rsid w:val="005628AA"/>
    <w:rsid w:val="00562A7C"/>
    <w:rsid w:val="00562EFA"/>
    <w:rsid w:val="0056303E"/>
    <w:rsid w:val="00563120"/>
    <w:rsid w:val="005635A9"/>
    <w:rsid w:val="005635B5"/>
    <w:rsid w:val="00563770"/>
    <w:rsid w:val="00563909"/>
    <w:rsid w:val="00563D3E"/>
    <w:rsid w:val="0056444C"/>
    <w:rsid w:val="00564620"/>
    <w:rsid w:val="005647BD"/>
    <w:rsid w:val="0056504B"/>
    <w:rsid w:val="00565066"/>
    <w:rsid w:val="00565474"/>
    <w:rsid w:val="0056558D"/>
    <w:rsid w:val="00565804"/>
    <w:rsid w:val="0056607F"/>
    <w:rsid w:val="00566112"/>
    <w:rsid w:val="0056611C"/>
    <w:rsid w:val="00566453"/>
    <w:rsid w:val="00566B59"/>
    <w:rsid w:val="00566C5C"/>
    <w:rsid w:val="00566D25"/>
    <w:rsid w:val="00567671"/>
    <w:rsid w:val="0056767D"/>
    <w:rsid w:val="00567A0C"/>
    <w:rsid w:val="00567D5F"/>
    <w:rsid w:val="00567E7E"/>
    <w:rsid w:val="005702F8"/>
    <w:rsid w:val="0057053D"/>
    <w:rsid w:val="005707FB"/>
    <w:rsid w:val="005708AF"/>
    <w:rsid w:val="00570B9A"/>
    <w:rsid w:val="00571194"/>
    <w:rsid w:val="005716A1"/>
    <w:rsid w:val="0057176B"/>
    <w:rsid w:val="005717A6"/>
    <w:rsid w:val="00571A69"/>
    <w:rsid w:val="00571B17"/>
    <w:rsid w:val="00571E12"/>
    <w:rsid w:val="00571FA2"/>
    <w:rsid w:val="005726C3"/>
    <w:rsid w:val="005729C1"/>
    <w:rsid w:val="005729C3"/>
    <w:rsid w:val="0057355B"/>
    <w:rsid w:val="005736C6"/>
    <w:rsid w:val="00573BEC"/>
    <w:rsid w:val="00574626"/>
    <w:rsid w:val="00574E31"/>
    <w:rsid w:val="00575252"/>
    <w:rsid w:val="00575526"/>
    <w:rsid w:val="00575786"/>
    <w:rsid w:val="005757A1"/>
    <w:rsid w:val="00575807"/>
    <w:rsid w:val="0057589A"/>
    <w:rsid w:val="00575914"/>
    <w:rsid w:val="00575A74"/>
    <w:rsid w:val="00575FF8"/>
    <w:rsid w:val="00576304"/>
    <w:rsid w:val="00576D8D"/>
    <w:rsid w:val="00576F6A"/>
    <w:rsid w:val="005775BD"/>
    <w:rsid w:val="0058000F"/>
    <w:rsid w:val="00580BF7"/>
    <w:rsid w:val="00580F10"/>
    <w:rsid w:val="0058140B"/>
    <w:rsid w:val="00581B83"/>
    <w:rsid w:val="00581C6A"/>
    <w:rsid w:val="00581D23"/>
    <w:rsid w:val="005822EB"/>
    <w:rsid w:val="005822FA"/>
    <w:rsid w:val="00582D23"/>
    <w:rsid w:val="005830C8"/>
    <w:rsid w:val="00583338"/>
    <w:rsid w:val="005833AE"/>
    <w:rsid w:val="005839A5"/>
    <w:rsid w:val="00583AD5"/>
    <w:rsid w:val="00583C3B"/>
    <w:rsid w:val="005844AA"/>
    <w:rsid w:val="00584585"/>
    <w:rsid w:val="0058460B"/>
    <w:rsid w:val="0058496E"/>
    <w:rsid w:val="00584ABD"/>
    <w:rsid w:val="00584ADC"/>
    <w:rsid w:val="00584DFF"/>
    <w:rsid w:val="00584E7E"/>
    <w:rsid w:val="00585318"/>
    <w:rsid w:val="0058599E"/>
    <w:rsid w:val="00585BBE"/>
    <w:rsid w:val="00585D81"/>
    <w:rsid w:val="00585F54"/>
    <w:rsid w:val="0058618B"/>
    <w:rsid w:val="005861E8"/>
    <w:rsid w:val="00586A98"/>
    <w:rsid w:val="00586DFE"/>
    <w:rsid w:val="005876DF"/>
    <w:rsid w:val="005900EE"/>
    <w:rsid w:val="00590A60"/>
    <w:rsid w:val="00590A66"/>
    <w:rsid w:val="00591346"/>
    <w:rsid w:val="005913F5"/>
    <w:rsid w:val="0059183E"/>
    <w:rsid w:val="005919FA"/>
    <w:rsid w:val="00591A49"/>
    <w:rsid w:val="00591D8C"/>
    <w:rsid w:val="005925EF"/>
    <w:rsid w:val="00593369"/>
    <w:rsid w:val="00593375"/>
    <w:rsid w:val="0059399A"/>
    <w:rsid w:val="005939D6"/>
    <w:rsid w:val="005940C3"/>
    <w:rsid w:val="0059431D"/>
    <w:rsid w:val="00594875"/>
    <w:rsid w:val="005949AD"/>
    <w:rsid w:val="00594B3E"/>
    <w:rsid w:val="00594C4E"/>
    <w:rsid w:val="005950C7"/>
    <w:rsid w:val="00595395"/>
    <w:rsid w:val="0059551E"/>
    <w:rsid w:val="0059582C"/>
    <w:rsid w:val="00595F85"/>
    <w:rsid w:val="00596163"/>
    <w:rsid w:val="0059639F"/>
    <w:rsid w:val="005964FD"/>
    <w:rsid w:val="005973B1"/>
    <w:rsid w:val="00597868"/>
    <w:rsid w:val="00597A79"/>
    <w:rsid w:val="00597CED"/>
    <w:rsid w:val="00597DDC"/>
    <w:rsid w:val="00597E2C"/>
    <w:rsid w:val="00597F8E"/>
    <w:rsid w:val="005A0047"/>
    <w:rsid w:val="005A00ED"/>
    <w:rsid w:val="005A06CF"/>
    <w:rsid w:val="005A084E"/>
    <w:rsid w:val="005A111B"/>
    <w:rsid w:val="005A1162"/>
    <w:rsid w:val="005A12C9"/>
    <w:rsid w:val="005A13FC"/>
    <w:rsid w:val="005A162E"/>
    <w:rsid w:val="005A1689"/>
    <w:rsid w:val="005A17A3"/>
    <w:rsid w:val="005A1ABF"/>
    <w:rsid w:val="005A213D"/>
    <w:rsid w:val="005A2F6E"/>
    <w:rsid w:val="005A34C9"/>
    <w:rsid w:val="005A3880"/>
    <w:rsid w:val="005A3E28"/>
    <w:rsid w:val="005A4007"/>
    <w:rsid w:val="005A4443"/>
    <w:rsid w:val="005A469C"/>
    <w:rsid w:val="005A4A10"/>
    <w:rsid w:val="005A572C"/>
    <w:rsid w:val="005A581F"/>
    <w:rsid w:val="005A5EFE"/>
    <w:rsid w:val="005A5F6C"/>
    <w:rsid w:val="005A5F8C"/>
    <w:rsid w:val="005A6297"/>
    <w:rsid w:val="005A6472"/>
    <w:rsid w:val="005A6697"/>
    <w:rsid w:val="005A66D6"/>
    <w:rsid w:val="005A6BA1"/>
    <w:rsid w:val="005A6E42"/>
    <w:rsid w:val="005A719E"/>
    <w:rsid w:val="005A72CE"/>
    <w:rsid w:val="005A7F5C"/>
    <w:rsid w:val="005B00B4"/>
    <w:rsid w:val="005B0388"/>
    <w:rsid w:val="005B06A4"/>
    <w:rsid w:val="005B0AE4"/>
    <w:rsid w:val="005B0AFC"/>
    <w:rsid w:val="005B0E82"/>
    <w:rsid w:val="005B107F"/>
    <w:rsid w:val="005B10E9"/>
    <w:rsid w:val="005B1619"/>
    <w:rsid w:val="005B1AB1"/>
    <w:rsid w:val="005B1B0C"/>
    <w:rsid w:val="005B1E40"/>
    <w:rsid w:val="005B1EB6"/>
    <w:rsid w:val="005B1F7E"/>
    <w:rsid w:val="005B21D2"/>
    <w:rsid w:val="005B235C"/>
    <w:rsid w:val="005B2AE5"/>
    <w:rsid w:val="005B2C29"/>
    <w:rsid w:val="005B2D21"/>
    <w:rsid w:val="005B2DE4"/>
    <w:rsid w:val="005B3133"/>
    <w:rsid w:val="005B3739"/>
    <w:rsid w:val="005B3A3A"/>
    <w:rsid w:val="005B405A"/>
    <w:rsid w:val="005B4090"/>
    <w:rsid w:val="005B42F2"/>
    <w:rsid w:val="005B468A"/>
    <w:rsid w:val="005B4959"/>
    <w:rsid w:val="005B4BF6"/>
    <w:rsid w:val="005B4D3A"/>
    <w:rsid w:val="005B56DA"/>
    <w:rsid w:val="005B5F16"/>
    <w:rsid w:val="005B5F5A"/>
    <w:rsid w:val="005B5F7F"/>
    <w:rsid w:val="005B6116"/>
    <w:rsid w:val="005B6283"/>
    <w:rsid w:val="005B62DF"/>
    <w:rsid w:val="005B631A"/>
    <w:rsid w:val="005B64D1"/>
    <w:rsid w:val="005B665C"/>
    <w:rsid w:val="005B6D81"/>
    <w:rsid w:val="005B6EEE"/>
    <w:rsid w:val="005B70C6"/>
    <w:rsid w:val="005B72FA"/>
    <w:rsid w:val="005B7D5B"/>
    <w:rsid w:val="005C05BF"/>
    <w:rsid w:val="005C07AB"/>
    <w:rsid w:val="005C1076"/>
    <w:rsid w:val="005C1477"/>
    <w:rsid w:val="005C14B8"/>
    <w:rsid w:val="005C16A0"/>
    <w:rsid w:val="005C18B1"/>
    <w:rsid w:val="005C19E1"/>
    <w:rsid w:val="005C1F9B"/>
    <w:rsid w:val="005C23B7"/>
    <w:rsid w:val="005C2A77"/>
    <w:rsid w:val="005C2D63"/>
    <w:rsid w:val="005C355C"/>
    <w:rsid w:val="005C387D"/>
    <w:rsid w:val="005C3911"/>
    <w:rsid w:val="005C39A4"/>
    <w:rsid w:val="005C39ED"/>
    <w:rsid w:val="005C3DDD"/>
    <w:rsid w:val="005C4039"/>
    <w:rsid w:val="005C42C4"/>
    <w:rsid w:val="005C4944"/>
    <w:rsid w:val="005C5694"/>
    <w:rsid w:val="005C5F1A"/>
    <w:rsid w:val="005C5FD2"/>
    <w:rsid w:val="005C6025"/>
    <w:rsid w:val="005C6936"/>
    <w:rsid w:val="005C786E"/>
    <w:rsid w:val="005C7E5F"/>
    <w:rsid w:val="005C7F67"/>
    <w:rsid w:val="005D064A"/>
    <w:rsid w:val="005D08A1"/>
    <w:rsid w:val="005D0F38"/>
    <w:rsid w:val="005D1624"/>
    <w:rsid w:val="005D336D"/>
    <w:rsid w:val="005D39F4"/>
    <w:rsid w:val="005D3AB2"/>
    <w:rsid w:val="005D3CB9"/>
    <w:rsid w:val="005D3E9B"/>
    <w:rsid w:val="005D414C"/>
    <w:rsid w:val="005D43F6"/>
    <w:rsid w:val="005D4F6C"/>
    <w:rsid w:val="005D51E8"/>
    <w:rsid w:val="005D522B"/>
    <w:rsid w:val="005D523C"/>
    <w:rsid w:val="005D546E"/>
    <w:rsid w:val="005D5FE5"/>
    <w:rsid w:val="005D62E5"/>
    <w:rsid w:val="005D63FA"/>
    <w:rsid w:val="005D652A"/>
    <w:rsid w:val="005D748C"/>
    <w:rsid w:val="005D794B"/>
    <w:rsid w:val="005D7A6D"/>
    <w:rsid w:val="005D7D6F"/>
    <w:rsid w:val="005E0639"/>
    <w:rsid w:val="005E0B5E"/>
    <w:rsid w:val="005E0C63"/>
    <w:rsid w:val="005E0D63"/>
    <w:rsid w:val="005E1C0D"/>
    <w:rsid w:val="005E1C5C"/>
    <w:rsid w:val="005E1D0E"/>
    <w:rsid w:val="005E2A62"/>
    <w:rsid w:val="005E2C20"/>
    <w:rsid w:val="005E2FB7"/>
    <w:rsid w:val="005E3718"/>
    <w:rsid w:val="005E3734"/>
    <w:rsid w:val="005E39C5"/>
    <w:rsid w:val="005E3ACC"/>
    <w:rsid w:val="005E3AE2"/>
    <w:rsid w:val="005E3E17"/>
    <w:rsid w:val="005E45E7"/>
    <w:rsid w:val="005E465E"/>
    <w:rsid w:val="005E4734"/>
    <w:rsid w:val="005E488A"/>
    <w:rsid w:val="005E4B2B"/>
    <w:rsid w:val="005E4B82"/>
    <w:rsid w:val="005E4BDA"/>
    <w:rsid w:val="005E526E"/>
    <w:rsid w:val="005E5372"/>
    <w:rsid w:val="005E53CA"/>
    <w:rsid w:val="005E54E6"/>
    <w:rsid w:val="005E54F7"/>
    <w:rsid w:val="005E5949"/>
    <w:rsid w:val="005E5D55"/>
    <w:rsid w:val="005E5ED7"/>
    <w:rsid w:val="005E5F9A"/>
    <w:rsid w:val="005E6511"/>
    <w:rsid w:val="005E6833"/>
    <w:rsid w:val="005E7022"/>
    <w:rsid w:val="005E766C"/>
    <w:rsid w:val="005E7824"/>
    <w:rsid w:val="005E7A89"/>
    <w:rsid w:val="005E7AFF"/>
    <w:rsid w:val="005E7C96"/>
    <w:rsid w:val="005F02E6"/>
    <w:rsid w:val="005F091F"/>
    <w:rsid w:val="005F1577"/>
    <w:rsid w:val="005F1974"/>
    <w:rsid w:val="005F19BD"/>
    <w:rsid w:val="005F1EDD"/>
    <w:rsid w:val="005F2031"/>
    <w:rsid w:val="005F2038"/>
    <w:rsid w:val="005F2044"/>
    <w:rsid w:val="005F2186"/>
    <w:rsid w:val="005F24D7"/>
    <w:rsid w:val="005F2BFF"/>
    <w:rsid w:val="005F2EBE"/>
    <w:rsid w:val="005F3FF1"/>
    <w:rsid w:val="005F410A"/>
    <w:rsid w:val="005F4135"/>
    <w:rsid w:val="005F449F"/>
    <w:rsid w:val="005F45E3"/>
    <w:rsid w:val="005F4C94"/>
    <w:rsid w:val="005F4E9B"/>
    <w:rsid w:val="005F56BC"/>
    <w:rsid w:val="005F5841"/>
    <w:rsid w:val="005F58F0"/>
    <w:rsid w:val="005F5B50"/>
    <w:rsid w:val="005F5C44"/>
    <w:rsid w:val="005F698A"/>
    <w:rsid w:val="005F739C"/>
    <w:rsid w:val="005F7622"/>
    <w:rsid w:val="005F7764"/>
    <w:rsid w:val="005F7E0F"/>
    <w:rsid w:val="005F7FED"/>
    <w:rsid w:val="006001BE"/>
    <w:rsid w:val="006004EB"/>
    <w:rsid w:val="006007D0"/>
    <w:rsid w:val="00600A68"/>
    <w:rsid w:val="00600D66"/>
    <w:rsid w:val="0060138F"/>
    <w:rsid w:val="00601722"/>
    <w:rsid w:val="006017A3"/>
    <w:rsid w:val="00601CD6"/>
    <w:rsid w:val="00601FC5"/>
    <w:rsid w:val="0060203A"/>
    <w:rsid w:val="006021B6"/>
    <w:rsid w:val="00602310"/>
    <w:rsid w:val="006027EB"/>
    <w:rsid w:val="00602998"/>
    <w:rsid w:val="006035FE"/>
    <w:rsid w:val="00603638"/>
    <w:rsid w:val="00603C14"/>
    <w:rsid w:val="00603C50"/>
    <w:rsid w:val="006046D5"/>
    <w:rsid w:val="006047C1"/>
    <w:rsid w:val="00604E40"/>
    <w:rsid w:val="00604E59"/>
    <w:rsid w:val="0060515B"/>
    <w:rsid w:val="00605278"/>
    <w:rsid w:val="006055F2"/>
    <w:rsid w:val="00605BA4"/>
    <w:rsid w:val="00605CDE"/>
    <w:rsid w:val="00606147"/>
    <w:rsid w:val="00606595"/>
    <w:rsid w:val="00606B72"/>
    <w:rsid w:val="00606BD9"/>
    <w:rsid w:val="00606C62"/>
    <w:rsid w:val="0060717B"/>
    <w:rsid w:val="00610302"/>
    <w:rsid w:val="00610590"/>
    <w:rsid w:val="0061060F"/>
    <w:rsid w:val="0061094E"/>
    <w:rsid w:val="00610B52"/>
    <w:rsid w:val="00610D2A"/>
    <w:rsid w:val="00610DF3"/>
    <w:rsid w:val="00611DDD"/>
    <w:rsid w:val="00611EA3"/>
    <w:rsid w:val="0061218B"/>
    <w:rsid w:val="0061260E"/>
    <w:rsid w:val="006128C7"/>
    <w:rsid w:val="00612CC9"/>
    <w:rsid w:val="00612CD9"/>
    <w:rsid w:val="006130E7"/>
    <w:rsid w:val="006132AD"/>
    <w:rsid w:val="006132ED"/>
    <w:rsid w:val="00613549"/>
    <w:rsid w:val="0061365D"/>
    <w:rsid w:val="00613754"/>
    <w:rsid w:val="0061375E"/>
    <w:rsid w:val="0061382F"/>
    <w:rsid w:val="0061387D"/>
    <w:rsid w:val="00613CBA"/>
    <w:rsid w:val="00614272"/>
    <w:rsid w:val="006144E1"/>
    <w:rsid w:val="006146C5"/>
    <w:rsid w:val="006147EA"/>
    <w:rsid w:val="006152C5"/>
    <w:rsid w:val="006152E1"/>
    <w:rsid w:val="00615819"/>
    <w:rsid w:val="00615D19"/>
    <w:rsid w:val="00615F74"/>
    <w:rsid w:val="00615F7D"/>
    <w:rsid w:val="006162DD"/>
    <w:rsid w:val="006165F5"/>
    <w:rsid w:val="0061675A"/>
    <w:rsid w:val="006167FF"/>
    <w:rsid w:val="0061682A"/>
    <w:rsid w:val="0061698C"/>
    <w:rsid w:val="00616BF6"/>
    <w:rsid w:val="006175F6"/>
    <w:rsid w:val="006176BC"/>
    <w:rsid w:val="006176D8"/>
    <w:rsid w:val="00617DD0"/>
    <w:rsid w:val="00617E84"/>
    <w:rsid w:val="0062153F"/>
    <w:rsid w:val="00621629"/>
    <w:rsid w:val="006218A3"/>
    <w:rsid w:val="00621B7A"/>
    <w:rsid w:val="0062265C"/>
    <w:rsid w:val="0062268E"/>
    <w:rsid w:val="00622A20"/>
    <w:rsid w:val="00622FE8"/>
    <w:rsid w:val="00623023"/>
    <w:rsid w:val="00623433"/>
    <w:rsid w:val="0062359F"/>
    <w:rsid w:val="00623BF1"/>
    <w:rsid w:val="00623C20"/>
    <w:rsid w:val="00623D9C"/>
    <w:rsid w:val="00623F6B"/>
    <w:rsid w:val="0062415C"/>
    <w:rsid w:val="006241FC"/>
    <w:rsid w:val="006243F1"/>
    <w:rsid w:val="006247D5"/>
    <w:rsid w:val="00624890"/>
    <w:rsid w:val="00625417"/>
    <w:rsid w:val="00625ABA"/>
    <w:rsid w:val="00625C60"/>
    <w:rsid w:val="00625F8F"/>
    <w:rsid w:val="00625FEA"/>
    <w:rsid w:val="006260D6"/>
    <w:rsid w:val="006261DF"/>
    <w:rsid w:val="006266BA"/>
    <w:rsid w:val="00626B34"/>
    <w:rsid w:val="00626D19"/>
    <w:rsid w:val="006270A1"/>
    <w:rsid w:val="0062754A"/>
    <w:rsid w:val="00627568"/>
    <w:rsid w:val="00627841"/>
    <w:rsid w:val="00627B19"/>
    <w:rsid w:val="00627C37"/>
    <w:rsid w:val="00630055"/>
    <w:rsid w:val="006300DE"/>
    <w:rsid w:val="00630D10"/>
    <w:rsid w:val="00630DF3"/>
    <w:rsid w:val="00630E20"/>
    <w:rsid w:val="00630EA3"/>
    <w:rsid w:val="00631118"/>
    <w:rsid w:val="006315C8"/>
    <w:rsid w:val="0063199B"/>
    <w:rsid w:val="00631BDA"/>
    <w:rsid w:val="00632133"/>
    <w:rsid w:val="006321BD"/>
    <w:rsid w:val="006321D8"/>
    <w:rsid w:val="006322B6"/>
    <w:rsid w:val="00632D2A"/>
    <w:rsid w:val="00632F8E"/>
    <w:rsid w:val="00633853"/>
    <w:rsid w:val="0063408C"/>
    <w:rsid w:val="00634241"/>
    <w:rsid w:val="0063446B"/>
    <w:rsid w:val="00634497"/>
    <w:rsid w:val="006349A9"/>
    <w:rsid w:val="00634A00"/>
    <w:rsid w:val="00634B94"/>
    <w:rsid w:val="00634D10"/>
    <w:rsid w:val="006350B8"/>
    <w:rsid w:val="0063570E"/>
    <w:rsid w:val="00636117"/>
    <w:rsid w:val="006368AF"/>
    <w:rsid w:val="006368E0"/>
    <w:rsid w:val="00636E99"/>
    <w:rsid w:val="00636F49"/>
    <w:rsid w:val="00637774"/>
    <w:rsid w:val="00637C63"/>
    <w:rsid w:val="00637D92"/>
    <w:rsid w:val="00637DF2"/>
    <w:rsid w:val="00637E53"/>
    <w:rsid w:val="00637EF3"/>
    <w:rsid w:val="006403DC"/>
    <w:rsid w:val="00640586"/>
    <w:rsid w:val="00640BA9"/>
    <w:rsid w:val="0064128E"/>
    <w:rsid w:val="006414F3"/>
    <w:rsid w:val="006419AB"/>
    <w:rsid w:val="00641A81"/>
    <w:rsid w:val="00641AFA"/>
    <w:rsid w:val="006421F2"/>
    <w:rsid w:val="0064234B"/>
    <w:rsid w:val="00642807"/>
    <w:rsid w:val="0064380E"/>
    <w:rsid w:val="0064390B"/>
    <w:rsid w:val="00643BBE"/>
    <w:rsid w:val="00643C80"/>
    <w:rsid w:val="00644172"/>
    <w:rsid w:val="00644A57"/>
    <w:rsid w:val="00645BBB"/>
    <w:rsid w:val="00645F04"/>
    <w:rsid w:val="006463D1"/>
    <w:rsid w:val="006465DD"/>
    <w:rsid w:val="00646F88"/>
    <w:rsid w:val="00647035"/>
    <w:rsid w:val="0064787D"/>
    <w:rsid w:val="006479ED"/>
    <w:rsid w:val="00647A3E"/>
    <w:rsid w:val="00647A4D"/>
    <w:rsid w:val="00647A78"/>
    <w:rsid w:val="00647CBD"/>
    <w:rsid w:val="00647EF0"/>
    <w:rsid w:val="00650045"/>
    <w:rsid w:val="006503CA"/>
    <w:rsid w:val="0065049A"/>
    <w:rsid w:val="00650524"/>
    <w:rsid w:val="00650775"/>
    <w:rsid w:val="00650817"/>
    <w:rsid w:val="00651395"/>
    <w:rsid w:val="0065157D"/>
    <w:rsid w:val="00651793"/>
    <w:rsid w:val="006518C6"/>
    <w:rsid w:val="00651CFF"/>
    <w:rsid w:val="00651D41"/>
    <w:rsid w:val="00651E18"/>
    <w:rsid w:val="00652987"/>
    <w:rsid w:val="006529E9"/>
    <w:rsid w:val="00652CA3"/>
    <w:rsid w:val="00652CF4"/>
    <w:rsid w:val="006535A8"/>
    <w:rsid w:val="006540AC"/>
    <w:rsid w:val="00654B8D"/>
    <w:rsid w:val="00654E0E"/>
    <w:rsid w:val="00655246"/>
    <w:rsid w:val="00655524"/>
    <w:rsid w:val="006562FD"/>
    <w:rsid w:val="0065630B"/>
    <w:rsid w:val="0065639C"/>
    <w:rsid w:val="00656749"/>
    <w:rsid w:val="00656806"/>
    <w:rsid w:val="00656AF3"/>
    <w:rsid w:val="00656CF3"/>
    <w:rsid w:val="00656D5F"/>
    <w:rsid w:val="00657212"/>
    <w:rsid w:val="006576AA"/>
    <w:rsid w:val="00660215"/>
    <w:rsid w:val="00660328"/>
    <w:rsid w:val="006604A3"/>
    <w:rsid w:val="006608A3"/>
    <w:rsid w:val="006609CB"/>
    <w:rsid w:val="00660B0A"/>
    <w:rsid w:val="00660C15"/>
    <w:rsid w:val="0066114D"/>
    <w:rsid w:val="006619F5"/>
    <w:rsid w:val="00661E78"/>
    <w:rsid w:val="00661E7E"/>
    <w:rsid w:val="00661F9D"/>
    <w:rsid w:val="00662684"/>
    <w:rsid w:val="00662C1C"/>
    <w:rsid w:val="00663073"/>
    <w:rsid w:val="00663853"/>
    <w:rsid w:val="0066399A"/>
    <w:rsid w:val="006646ED"/>
    <w:rsid w:val="00664701"/>
    <w:rsid w:val="006648F1"/>
    <w:rsid w:val="00664B10"/>
    <w:rsid w:val="00664F51"/>
    <w:rsid w:val="0066515F"/>
    <w:rsid w:val="006654DC"/>
    <w:rsid w:val="006654E9"/>
    <w:rsid w:val="00665B0D"/>
    <w:rsid w:val="00665E87"/>
    <w:rsid w:val="0066636A"/>
    <w:rsid w:val="00666609"/>
    <w:rsid w:val="0066683A"/>
    <w:rsid w:val="006669BD"/>
    <w:rsid w:val="006669BE"/>
    <w:rsid w:val="00666D7E"/>
    <w:rsid w:val="006677B1"/>
    <w:rsid w:val="00667B66"/>
    <w:rsid w:val="00667CE6"/>
    <w:rsid w:val="00670120"/>
    <w:rsid w:val="006701A1"/>
    <w:rsid w:val="00670297"/>
    <w:rsid w:val="006706DE"/>
    <w:rsid w:val="0067078A"/>
    <w:rsid w:val="00670BEB"/>
    <w:rsid w:val="00671131"/>
    <w:rsid w:val="00671176"/>
    <w:rsid w:val="006712F3"/>
    <w:rsid w:val="00671669"/>
    <w:rsid w:val="00671950"/>
    <w:rsid w:val="00671A62"/>
    <w:rsid w:val="00671B3D"/>
    <w:rsid w:val="00671D45"/>
    <w:rsid w:val="00671D8F"/>
    <w:rsid w:val="00671E14"/>
    <w:rsid w:val="00672025"/>
    <w:rsid w:val="00672772"/>
    <w:rsid w:val="00672802"/>
    <w:rsid w:val="0067288D"/>
    <w:rsid w:val="00672C17"/>
    <w:rsid w:val="00672F0E"/>
    <w:rsid w:val="00673024"/>
    <w:rsid w:val="00673472"/>
    <w:rsid w:val="00673FA9"/>
    <w:rsid w:val="0067418F"/>
    <w:rsid w:val="006741EB"/>
    <w:rsid w:val="00674305"/>
    <w:rsid w:val="00674985"/>
    <w:rsid w:val="00674D99"/>
    <w:rsid w:val="006757F6"/>
    <w:rsid w:val="006758B1"/>
    <w:rsid w:val="006764E2"/>
    <w:rsid w:val="006765B5"/>
    <w:rsid w:val="0067695F"/>
    <w:rsid w:val="00676C2A"/>
    <w:rsid w:val="00676D5D"/>
    <w:rsid w:val="00677101"/>
    <w:rsid w:val="00677249"/>
    <w:rsid w:val="0067726E"/>
    <w:rsid w:val="0067757F"/>
    <w:rsid w:val="00677644"/>
    <w:rsid w:val="00677804"/>
    <w:rsid w:val="00677B45"/>
    <w:rsid w:val="00677DD3"/>
    <w:rsid w:val="0068060B"/>
    <w:rsid w:val="006806F4"/>
    <w:rsid w:val="0068097E"/>
    <w:rsid w:val="00680A7E"/>
    <w:rsid w:val="00680C53"/>
    <w:rsid w:val="00680C89"/>
    <w:rsid w:val="006810EE"/>
    <w:rsid w:val="006813EB"/>
    <w:rsid w:val="00681513"/>
    <w:rsid w:val="006819E0"/>
    <w:rsid w:val="00681FE7"/>
    <w:rsid w:val="00682223"/>
    <w:rsid w:val="00682CC7"/>
    <w:rsid w:val="00682D50"/>
    <w:rsid w:val="00682F01"/>
    <w:rsid w:val="006831E4"/>
    <w:rsid w:val="006835E1"/>
    <w:rsid w:val="006836CD"/>
    <w:rsid w:val="00683BBD"/>
    <w:rsid w:val="006841E7"/>
    <w:rsid w:val="006847A4"/>
    <w:rsid w:val="00684F62"/>
    <w:rsid w:val="00685397"/>
    <w:rsid w:val="006854C7"/>
    <w:rsid w:val="00686430"/>
    <w:rsid w:val="006865A8"/>
    <w:rsid w:val="00686835"/>
    <w:rsid w:val="00686E77"/>
    <w:rsid w:val="00687061"/>
    <w:rsid w:val="006873E6"/>
    <w:rsid w:val="00687A00"/>
    <w:rsid w:val="00687C42"/>
    <w:rsid w:val="00687C4D"/>
    <w:rsid w:val="00687C72"/>
    <w:rsid w:val="00687E39"/>
    <w:rsid w:val="00690599"/>
    <w:rsid w:val="00690638"/>
    <w:rsid w:val="00690BB6"/>
    <w:rsid w:val="0069108E"/>
    <w:rsid w:val="00691136"/>
    <w:rsid w:val="00691458"/>
    <w:rsid w:val="00691A26"/>
    <w:rsid w:val="00691E72"/>
    <w:rsid w:val="006920D4"/>
    <w:rsid w:val="00692984"/>
    <w:rsid w:val="00692CA6"/>
    <w:rsid w:val="00692E6E"/>
    <w:rsid w:val="00693120"/>
    <w:rsid w:val="00693718"/>
    <w:rsid w:val="0069383A"/>
    <w:rsid w:val="00693B1A"/>
    <w:rsid w:val="00693E2A"/>
    <w:rsid w:val="00693E56"/>
    <w:rsid w:val="00694538"/>
    <w:rsid w:val="006947C9"/>
    <w:rsid w:val="00694987"/>
    <w:rsid w:val="00694A6D"/>
    <w:rsid w:val="00694EE1"/>
    <w:rsid w:val="006955C1"/>
    <w:rsid w:val="006956AE"/>
    <w:rsid w:val="0069593F"/>
    <w:rsid w:val="00695BD7"/>
    <w:rsid w:val="00696D0B"/>
    <w:rsid w:val="00696D93"/>
    <w:rsid w:val="00696DF0"/>
    <w:rsid w:val="00696F63"/>
    <w:rsid w:val="006976E1"/>
    <w:rsid w:val="00697931"/>
    <w:rsid w:val="00697AC4"/>
    <w:rsid w:val="00697C55"/>
    <w:rsid w:val="00697CEB"/>
    <w:rsid w:val="006A0272"/>
    <w:rsid w:val="006A0702"/>
    <w:rsid w:val="006A0711"/>
    <w:rsid w:val="006A0944"/>
    <w:rsid w:val="006A0A2F"/>
    <w:rsid w:val="006A1425"/>
    <w:rsid w:val="006A1525"/>
    <w:rsid w:val="006A1586"/>
    <w:rsid w:val="006A1688"/>
    <w:rsid w:val="006A17BC"/>
    <w:rsid w:val="006A1826"/>
    <w:rsid w:val="006A1983"/>
    <w:rsid w:val="006A1D68"/>
    <w:rsid w:val="006A2F0E"/>
    <w:rsid w:val="006A330A"/>
    <w:rsid w:val="006A3A83"/>
    <w:rsid w:val="006A3AFA"/>
    <w:rsid w:val="006A4113"/>
    <w:rsid w:val="006A431E"/>
    <w:rsid w:val="006A468E"/>
    <w:rsid w:val="006A496E"/>
    <w:rsid w:val="006A498B"/>
    <w:rsid w:val="006A4FF5"/>
    <w:rsid w:val="006A5133"/>
    <w:rsid w:val="006A531D"/>
    <w:rsid w:val="006A5399"/>
    <w:rsid w:val="006A53D4"/>
    <w:rsid w:val="006A5C18"/>
    <w:rsid w:val="006A6051"/>
    <w:rsid w:val="006A6086"/>
    <w:rsid w:val="006A643D"/>
    <w:rsid w:val="006A6652"/>
    <w:rsid w:val="006A6AB0"/>
    <w:rsid w:val="006A7269"/>
    <w:rsid w:val="006A7395"/>
    <w:rsid w:val="006A774E"/>
    <w:rsid w:val="006A7979"/>
    <w:rsid w:val="006B03BD"/>
    <w:rsid w:val="006B0863"/>
    <w:rsid w:val="006B0995"/>
    <w:rsid w:val="006B1B99"/>
    <w:rsid w:val="006B1E36"/>
    <w:rsid w:val="006B1E46"/>
    <w:rsid w:val="006B1ECD"/>
    <w:rsid w:val="006B213E"/>
    <w:rsid w:val="006B23A1"/>
    <w:rsid w:val="006B275B"/>
    <w:rsid w:val="006B29C8"/>
    <w:rsid w:val="006B3737"/>
    <w:rsid w:val="006B3AE1"/>
    <w:rsid w:val="006B3BBC"/>
    <w:rsid w:val="006B3C43"/>
    <w:rsid w:val="006B435C"/>
    <w:rsid w:val="006B46EA"/>
    <w:rsid w:val="006B4705"/>
    <w:rsid w:val="006B4F49"/>
    <w:rsid w:val="006B51D5"/>
    <w:rsid w:val="006B51EF"/>
    <w:rsid w:val="006B5483"/>
    <w:rsid w:val="006B56B4"/>
    <w:rsid w:val="006B570B"/>
    <w:rsid w:val="006B58DC"/>
    <w:rsid w:val="006B5971"/>
    <w:rsid w:val="006B59E6"/>
    <w:rsid w:val="006B5AE9"/>
    <w:rsid w:val="006B5D39"/>
    <w:rsid w:val="006B6C27"/>
    <w:rsid w:val="006B6F9F"/>
    <w:rsid w:val="006B7149"/>
    <w:rsid w:val="006B783F"/>
    <w:rsid w:val="006B79F8"/>
    <w:rsid w:val="006C129B"/>
    <w:rsid w:val="006C18D2"/>
    <w:rsid w:val="006C1970"/>
    <w:rsid w:val="006C1A17"/>
    <w:rsid w:val="006C2108"/>
    <w:rsid w:val="006C2149"/>
    <w:rsid w:val="006C2564"/>
    <w:rsid w:val="006C26E1"/>
    <w:rsid w:val="006C2E59"/>
    <w:rsid w:val="006C2F7E"/>
    <w:rsid w:val="006C3287"/>
    <w:rsid w:val="006C3707"/>
    <w:rsid w:val="006C3782"/>
    <w:rsid w:val="006C38BF"/>
    <w:rsid w:val="006C3DDB"/>
    <w:rsid w:val="006C3E34"/>
    <w:rsid w:val="006C3EB0"/>
    <w:rsid w:val="006C4190"/>
    <w:rsid w:val="006C4657"/>
    <w:rsid w:val="006C4744"/>
    <w:rsid w:val="006C4C2D"/>
    <w:rsid w:val="006C4CAA"/>
    <w:rsid w:val="006C4E32"/>
    <w:rsid w:val="006C4F27"/>
    <w:rsid w:val="006C5015"/>
    <w:rsid w:val="006C51D1"/>
    <w:rsid w:val="006C547D"/>
    <w:rsid w:val="006C5EAC"/>
    <w:rsid w:val="006C6A16"/>
    <w:rsid w:val="006C6ACA"/>
    <w:rsid w:val="006C6C48"/>
    <w:rsid w:val="006C6D05"/>
    <w:rsid w:val="006C71D3"/>
    <w:rsid w:val="006C79B5"/>
    <w:rsid w:val="006C7E5A"/>
    <w:rsid w:val="006C7E7A"/>
    <w:rsid w:val="006C7EDB"/>
    <w:rsid w:val="006D00D0"/>
    <w:rsid w:val="006D0214"/>
    <w:rsid w:val="006D0481"/>
    <w:rsid w:val="006D0E56"/>
    <w:rsid w:val="006D1A16"/>
    <w:rsid w:val="006D1B20"/>
    <w:rsid w:val="006D2096"/>
    <w:rsid w:val="006D2319"/>
    <w:rsid w:val="006D256D"/>
    <w:rsid w:val="006D2A0F"/>
    <w:rsid w:val="006D2B1E"/>
    <w:rsid w:val="006D2D33"/>
    <w:rsid w:val="006D2F57"/>
    <w:rsid w:val="006D35F8"/>
    <w:rsid w:val="006D3747"/>
    <w:rsid w:val="006D4113"/>
    <w:rsid w:val="006D4357"/>
    <w:rsid w:val="006D4638"/>
    <w:rsid w:val="006D463C"/>
    <w:rsid w:val="006D47FF"/>
    <w:rsid w:val="006D4934"/>
    <w:rsid w:val="006D4978"/>
    <w:rsid w:val="006D4C8B"/>
    <w:rsid w:val="006D4FE6"/>
    <w:rsid w:val="006D5255"/>
    <w:rsid w:val="006D55E5"/>
    <w:rsid w:val="006D5AE1"/>
    <w:rsid w:val="006D5BCC"/>
    <w:rsid w:val="006D5C1F"/>
    <w:rsid w:val="006D5D49"/>
    <w:rsid w:val="006D61CD"/>
    <w:rsid w:val="006D63F7"/>
    <w:rsid w:val="006D6762"/>
    <w:rsid w:val="006D6851"/>
    <w:rsid w:val="006D73BB"/>
    <w:rsid w:val="006D7728"/>
    <w:rsid w:val="006D79E4"/>
    <w:rsid w:val="006D7CE8"/>
    <w:rsid w:val="006E0156"/>
    <w:rsid w:val="006E03AF"/>
    <w:rsid w:val="006E044B"/>
    <w:rsid w:val="006E0B0A"/>
    <w:rsid w:val="006E0C3D"/>
    <w:rsid w:val="006E10EE"/>
    <w:rsid w:val="006E18C5"/>
    <w:rsid w:val="006E1D55"/>
    <w:rsid w:val="006E27AC"/>
    <w:rsid w:val="006E30C5"/>
    <w:rsid w:val="006E318D"/>
    <w:rsid w:val="006E3205"/>
    <w:rsid w:val="006E3268"/>
    <w:rsid w:val="006E3344"/>
    <w:rsid w:val="006E3540"/>
    <w:rsid w:val="006E39F1"/>
    <w:rsid w:val="006E3E71"/>
    <w:rsid w:val="006E3F14"/>
    <w:rsid w:val="006E4CD0"/>
    <w:rsid w:val="006E4E0A"/>
    <w:rsid w:val="006E5200"/>
    <w:rsid w:val="006E52B0"/>
    <w:rsid w:val="006E54AD"/>
    <w:rsid w:val="006E5C12"/>
    <w:rsid w:val="006E69DF"/>
    <w:rsid w:val="006E6CAB"/>
    <w:rsid w:val="006E7217"/>
    <w:rsid w:val="006E7361"/>
    <w:rsid w:val="006E789C"/>
    <w:rsid w:val="006E78C4"/>
    <w:rsid w:val="006E7B00"/>
    <w:rsid w:val="006F0076"/>
    <w:rsid w:val="006F0133"/>
    <w:rsid w:val="006F0189"/>
    <w:rsid w:val="006F02B6"/>
    <w:rsid w:val="006F0720"/>
    <w:rsid w:val="006F0791"/>
    <w:rsid w:val="006F0A67"/>
    <w:rsid w:val="006F0F16"/>
    <w:rsid w:val="006F121C"/>
    <w:rsid w:val="006F13C2"/>
    <w:rsid w:val="006F1564"/>
    <w:rsid w:val="006F1A54"/>
    <w:rsid w:val="006F1D10"/>
    <w:rsid w:val="006F1EAA"/>
    <w:rsid w:val="006F216E"/>
    <w:rsid w:val="006F2430"/>
    <w:rsid w:val="006F25AB"/>
    <w:rsid w:val="006F261D"/>
    <w:rsid w:val="006F2725"/>
    <w:rsid w:val="006F2B62"/>
    <w:rsid w:val="006F2BFC"/>
    <w:rsid w:val="006F32B7"/>
    <w:rsid w:val="006F35A3"/>
    <w:rsid w:val="006F3951"/>
    <w:rsid w:val="006F3D20"/>
    <w:rsid w:val="006F3DF3"/>
    <w:rsid w:val="006F4B18"/>
    <w:rsid w:val="006F505D"/>
    <w:rsid w:val="006F53E6"/>
    <w:rsid w:val="006F54AE"/>
    <w:rsid w:val="006F5C97"/>
    <w:rsid w:val="006F60BC"/>
    <w:rsid w:val="006F6252"/>
    <w:rsid w:val="006F65D3"/>
    <w:rsid w:val="006F69CD"/>
    <w:rsid w:val="006F6A83"/>
    <w:rsid w:val="006F6CEE"/>
    <w:rsid w:val="006F6DD2"/>
    <w:rsid w:val="006F70A7"/>
    <w:rsid w:val="006F72FD"/>
    <w:rsid w:val="006F74C9"/>
    <w:rsid w:val="006F7647"/>
    <w:rsid w:val="006F7B4C"/>
    <w:rsid w:val="006F7FD3"/>
    <w:rsid w:val="007002BC"/>
    <w:rsid w:val="00700458"/>
    <w:rsid w:val="00700537"/>
    <w:rsid w:val="00700805"/>
    <w:rsid w:val="00700813"/>
    <w:rsid w:val="00700A08"/>
    <w:rsid w:val="00700E66"/>
    <w:rsid w:val="00701022"/>
    <w:rsid w:val="00701CAD"/>
    <w:rsid w:val="00702064"/>
    <w:rsid w:val="007021F0"/>
    <w:rsid w:val="00702A93"/>
    <w:rsid w:val="00703347"/>
    <w:rsid w:val="00703432"/>
    <w:rsid w:val="00703985"/>
    <w:rsid w:val="00704C46"/>
    <w:rsid w:val="00704E7A"/>
    <w:rsid w:val="0070552A"/>
    <w:rsid w:val="0070556B"/>
    <w:rsid w:val="0070557E"/>
    <w:rsid w:val="00705750"/>
    <w:rsid w:val="007059C8"/>
    <w:rsid w:val="00705D35"/>
    <w:rsid w:val="00705FCF"/>
    <w:rsid w:val="00706225"/>
    <w:rsid w:val="007062EC"/>
    <w:rsid w:val="0070689F"/>
    <w:rsid w:val="00706E3E"/>
    <w:rsid w:val="00707275"/>
    <w:rsid w:val="007077D2"/>
    <w:rsid w:val="00707C41"/>
    <w:rsid w:val="00707F36"/>
    <w:rsid w:val="0071079A"/>
    <w:rsid w:val="00710A06"/>
    <w:rsid w:val="00711684"/>
    <w:rsid w:val="0071197A"/>
    <w:rsid w:val="00711AAD"/>
    <w:rsid w:val="00711D3B"/>
    <w:rsid w:val="0071228F"/>
    <w:rsid w:val="00712519"/>
    <w:rsid w:val="00712568"/>
    <w:rsid w:val="0071257F"/>
    <w:rsid w:val="00712F57"/>
    <w:rsid w:val="00712FAF"/>
    <w:rsid w:val="00713024"/>
    <w:rsid w:val="00713190"/>
    <w:rsid w:val="0071337C"/>
    <w:rsid w:val="00713AEA"/>
    <w:rsid w:val="00713F10"/>
    <w:rsid w:val="00713F61"/>
    <w:rsid w:val="00714318"/>
    <w:rsid w:val="00714883"/>
    <w:rsid w:val="00715525"/>
    <w:rsid w:val="00715716"/>
    <w:rsid w:val="007157AA"/>
    <w:rsid w:val="00715F72"/>
    <w:rsid w:val="00716578"/>
    <w:rsid w:val="00716787"/>
    <w:rsid w:val="0071690F"/>
    <w:rsid w:val="00716EB4"/>
    <w:rsid w:val="00716EF6"/>
    <w:rsid w:val="0071710B"/>
    <w:rsid w:val="0071718E"/>
    <w:rsid w:val="007171EC"/>
    <w:rsid w:val="00717364"/>
    <w:rsid w:val="00717463"/>
    <w:rsid w:val="00717482"/>
    <w:rsid w:val="00717B72"/>
    <w:rsid w:val="00720335"/>
    <w:rsid w:val="00720831"/>
    <w:rsid w:val="00720A89"/>
    <w:rsid w:val="00720B1C"/>
    <w:rsid w:val="00721163"/>
    <w:rsid w:val="00721766"/>
    <w:rsid w:val="007217CA"/>
    <w:rsid w:val="00721969"/>
    <w:rsid w:val="007219B9"/>
    <w:rsid w:val="00721E48"/>
    <w:rsid w:val="00722066"/>
    <w:rsid w:val="0072281C"/>
    <w:rsid w:val="00723146"/>
    <w:rsid w:val="0072469D"/>
    <w:rsid w:val="00724E05"/>
    <w:rsid w:val="00724E1E"/>
    <w:rsid w:val="00725035"/>
    <w:rsid w:val="00725E55"/>
    <w:rsid w:val="00725F72"/>
    <w:rsid w:val="007261CF"/>
    <w:rsid w:val="00726691"/>
    <w:rsid w:val="007267D6"/>
    <w:rsid w:val="00726A49"/>
    <w:rsid w:val="00726BB0"/>
    <w:rsid w:val="0072722D"/>
    <w:rsid w:val="0072767F"/>
    <w:rsid w:val="007276C5"/>
    <w:rsid w:val="007279CB"/>
    <w:rsid w:val="00730358"/>
    <w:rsid w:val="007304EA"/>
    <w:rsid w:val="0073065D"/>
    <w:rsid w:val="00730FD9"/>
    <w:rsid w:val="00731048"/>
    <w:rsid w:val="007313C5"/>
    <w:rsid w:val="00731507"/>
    <w:rsid w:val="007319B8"/>
    <w:rsid w:val="00731D94"/>
    <w:rsid w:val="00731E20"/>
    <w:rsid w:val="00731FD6"/>
    <w:rsid w:val="007321EC"/>
    <w:rsid w:val="007323B8"/>
    <w:rsid w:val="00732726"/>
    <w:rsid w:val="00732869"/>
    <w:rsid w:val="00732A00"/>
    <w:rsid w:val="00732A44"/>
    <w:rsid w:val="00733789"/>
    <w:rsid w:val="007339EF"/>
    <w:rsid w:val="00733B2A"/>
    <w:rsid w:val="00733C24"/>
    <w:rsid w:val="00733CA2"/>
    <w:rsid w:val="00734325"/>
    <w:rsid w:val="00734504"/>
    <w:rsid w:val="007346A2"/>
    <w:rsid w:val="00734720"/>
    <w:rsid w:val="00735071"/>
    <w:rsid w:val="0073509F"/>
    <w:rsid w:val="00735185"/>
    <w:rsid w:val="007356B6"/>
    <w:rsid w:val="00735A1A"/>
    <w:rsid w:val="00735C49"/>
    <w:rsid w:val="00735DC3"/>
    <w:rsid w:val="007369B8"/>
    <w:rsid w:val="00736D4B"/>
    <w:rsid w:val="00736DF1"/>
    <w:rsid w:val="00737369"/>
    <w:rsid w:val="0073743D"/>
    <w:rsid w:val="007375A1"/>
    <w:rsid w:val="00737932"/>
    <w:rsid w:val="007379B6"/>
    <w:rsid w:val="007406C4"/>
    <w:rsid w:val="00741256"/>
    <w:rsid w:val="007412BF"/>
    <w:rsid w:val="007413C7"/>
    <w:rsid w:val="00741404"/>
    <w:rsid w:val="007419E8"/>
    <w:rsid w:val="00741BC7"/>
    <w:rsid w:val="007420F9"/>
    <w:rsid w:val="00742F90"/>
    <w:rsid w:val="007432E2"/>
    <w:rsid w:val="00743934"/>
    <w:rsid w:val="00743F0E"/>
    <w:rsid w:val="00744C34"/>
    <w:rsid w:val="00744E49"/>
    <w:rsid w:val="00745802"/>
    <w:rsid w:val="00745B5C"/>
    <w:rsid w:val="00745BB6"/>
    <w:rsid w:val="00745BFD"/>
    <w:rsid w:val="00745ECD"/>
    <w:rsid w:val="00746472"/>
    <w:rsid w:val="007468B0"/>
    <w:rsid w:val="00746C0C"/>
    <w:rsid w:val="00746E64"/>
    <w:rsid w:val="00746FC2"/>
    <w:rsid w:val="0074721C"/>
    <w:rsid w:val="007476D9"/>
    <w:rsid w:val="0074779B"/>
    <w:rsid w:val="00747B9E"/>
    <w:rsid w:val="007504D7"/>
    <w:rsid w:val="007504D9"/>
    <w:rsid w:val="00750625"/>
    <w:rsid w:val="00750F24"/>
    <w:rsid w:val="00750F77"/>
    <w:rsid w:val="007510BA"/>
    <w:rsid w:val="00751607"/>
    <w:rsid w:val="00751652"/>
    <w:rsid w:val="00751854"/>
    <w:rsid w:val="00751895"/>
    <w:rsid w:val="00751A71"/>
    <w:rsid w:val="00752613"/>
    <w:rsid w:val="0075264A"/>
    <w:rsid w:val="00752986"/>
    <w:rsid w:val="00752AA2"/>
    <w:rsid w:val="00752E66"/>
    <w:rsid w:val="00753261"/>
    <w:rsid w:val="00753432"/>
    <w:rsid w:val="00753692"/>
    <w:rsid w:val="00753C06"/>
    <w:rsid w:val="00753C3E"/>
    <w:rsid w:val="00753C43"/>
    <w:rsid w:val="00753CCF"/>
    <w:rsid w:val="00753DEB"/>
    <w:rsid w:val="00754A39"/>
    <w:rsid w:val="00754BFD"/>
    <w:rsid w:val="00754CC3"/>
    <w:rsid w:val="00755068"/>
    <w:rsid w:val="007554C3"/>
    <w:rsid w:val="00755AD0"/>
    <w:rsid w:val="00755CD2"/>
    <w:rsid w:val="00755F92"/>
    <w:rsid w:val="007566A7"/>
    <w:rsid w:val="00756CC4"/>
    <w:rsid w:val="00756CFB"/>
    <w:rsid w:val="00756D46"/>
    <w:rsid w:val="00756DF1"/>
    <w:rsid w:val="00756F71"/>
    <w:rsid w:val="00757096"/>
    <w:rsid w:val="007575F0"/>
    <w:rsid w:val="0075762F"/>
    <w:rsid w:val="00757B91"/>
    <w:rsid w:val="00760884"/>
    <w:rsid w:val="00760E6A"/>
    <w:rsid w:val="00760E91"/>
    <w:rsid w:val="007613F3"/>
    <w:rsid w:val="007613F7"/>
    <w:rsid w:val="00761516"/>
    <w:rsid w:val="00762458"/>
    <w:rsid w:val="007632BD"/>
    <w:rsid w:val="007638C8"/>
    <w:rsid w:val="00763D84"/>
    <w:rsid w:val="00763EE4"/>
    <w:rsid w:val="00763F0F"/>
    <w:rsid w:val="0076402F"/>
    <w:rsid w:val="0076412C"/>
    <w:rsid w:val="00764409"/>
    <w:rsid w:val="00764422"/>
    <w:rsid w:val="007646A9"/>
    <w:rsid w:val="007648D0"/>
    <w:rsid w:val="0076491F"/>
    <w:rsid w:val="00764CFA"/>
    <w:rsid w:val="00764D0A"/>
    <w:rsid w:val="00764D82"/>
    <w:rsid w:val="00765196"/>
    <w:rsid w:val="007654B8"/>
    <w:rsid w:val="0076617B"/>
    <w:rsid w:val="00766C9A"/>
    <w:rsid w:val="00766D65"/>
    <w:rsid w:val="00766D99"/>
    <w:rsid w:val="00766DF2"/>
    <w:rsid w:val="00767991"/>
    <w:rsid w:val="00767B74"/>
    <w:rsid w:val="00767F82"/>
    <w:rsid w:val="00770559"/>
    <w:rsid w:val="007708C2"/>
    <w:rsid w:val="00771239"/>
    <w:rsid w:val="0077144C"/>
    <w:rsid w:val="00771679"/>
    <w:rsid w:val="007718CA"/>
    <w:rsid w:val="00771EDA"/>
    <w:rsid w:val="00772342"/>
    <w:rsid w:val="00772393"/>
    <w:rsid w:val="007723DB"/>
    <w:rsid w:val="007723E8"/>
    <w:rsid w:val="007730DD"/>
    <w:rsid w:val="0077316C"/>
    <w:rsid w:val="00773331"/>
    <w:rsid w:val="0077349B"/>
    <w:rsid w:val="007734E6"/>
    <w:rsid w:val="00773A4E"/>
    <w:rsid w:val="00773FE0"/>
    <w:rsid w:val="00774249"/>
    <w:rsid w:val="0077455D"/>
    <w:rsid w:val="007747D1"/>
    <w:rsid w:val="007748D8"/>
    <w:rsid w:val="0077543C"/>
    <w:rsid w:val="00775B01"/>
    <w:rsid w:val="00775BAE"/>
    <w:rsid w:val="00775C21"/>
    <w:rsid w:val="00775CDB"/>
    <w:rsid w:val="00775CEE"/>
    <w:rsid w:val="00775D24"/>
    <w:rsid w:val="00776243"/>
    <w:rsid w:val="007766E7"/>
    <w:rsid w:val="00776F9C"/>
    <w:rsid w:val="007776C2"/>
    <w:rsid w:val="007778A1"/>
    <w:rsid w:val="007803BF"/>
    <w:rsid w:val="0078054F"/>
    <w:rsid w:val="00780DB5"/>
    <w:rsid w:val="00780F4A"/>
    <w:rsid w:val="0078163F"/>
    <w:rsid w:val="00781875"/>
    <w:rsid w:val="00781A07"/>
    <w:rsid w:val="00781E9E"/>
    <w:rsid w:val="00782602"/>
    <w:rsid w:val="0078262A"/>
    <w:rsid w:val="00782873"/>
    <w:rsid w:val="00782E86"/>
    <w:rsid w:val="00783083"/>
    <w:rsid w:val="00783818"/>
    <w:rsid w:val="00783941"/>
    <w:rsid w:val="0078396A"/>
    <w:rsid w:val="00783A74"/>
    <w:rsid w:val="00784122"/>
    <w:rsid w:val="00784456"/>
    <w:rsid w:val="00784545"/>
    <w:rsid w:val="007847B6"/>
    <w:rsid w:val="0078485D"/>
    <w:rsid w:val="007848B4"/>
    <w:rsid w:val="00784B52"/>
    <w:rsid w:val="00784B65"/>
    <w:rsid w:val="00784DB5"/>
    <w:rsid w:val="00784DE0"/>
    <w:rsid w:val="00784F00"/>
    <w:rsid w:val="007851CE"/>
    <w:rsid w:val="00785321"/>
    <w:rsid w:val="007853AC"/>
    <w:rsid w:val="0078543F"/>
    <w:rsid w:val="00785545"/>
    <w:rsid w:val="007856A6"/>
    <w:rsid w:val="00785A1B"/>
    <w:rsid w:val="00785A66"/>
    <w:rsid w:val="00785C3C"/>
    <w:rsid w:val="00785D2F"/>
    <w:rsid w:val="00785EBA"/>
    <w:rsid w:val="00785F8B"/>
    <w:rsid w:val="00786139"/>
    <w:rsid w:val="00786280"/>
    <w:rsid w:val="007865A2"/>
    <w:rsid w:val="0078677F"/>
    <w:rsid w:val="00786B5D"/>
    <w:rsid w:val="00786C49"/>
    <w:rsid w:val="00786D37"/>
    <w:rsid w:val="00787116"/>
    <w:rsid w:val="00787643"/>
    <w:rsid w:val="007876E5"/>
    <w:rsid w:val="00787C4B"/>
    <w:rsid w:val="00790B3E"/>
    <w:rsid w:val="00790D30"/>
    <w:rsid w:val="00790EDB"/>
    <w:rsid w:val="007910EA"/>
    <w:rsid w:val="00791261"/>
    <w:rsid w:val="00791432"/>
    <w:rsid w:val="00791795"/>
    <w:rsid w:val="00791990"/>
    <w:rsid w:val="00791D57"/>
    <w:rsid w:val="00792414"/>
    <w:rsid w:val="007924A5"/>
    <w:rsid w:val="00792539"/>
    <w:rsid w:val="0079288C"/>
    <w:rsid w:val="00792C24"/>
    <w:rsid w:val="00792DDD"/>
    <w:rsid w:val="00792DEB"/>
    <w:rsid w:val="007932EF"/>
    <w:rsid w:val="00794400"/>
    <w:rsid w:val="007945F0"/>
    <w:rsid w:val="00794759"/>
    <w:rsid w:val="00794B83"/>
    <w:rsid w:val="00795470"/>
    <w:rsid w:val="007954EB"/>
    <w:rsid w:val="007955E9"/>
    <w:rsid w:val="00795C28"/>
    <w:rsid w:val="00795E9A"/>
    <w:rsid w:val="007961F7"/>
    <w:rsid w:val="00796287"/>
    <w:rsid w:val="00796C32"/>
    <w:rsid w:val="00796E49"/>
    <w:rsid w:val="007972AF"/>
    <w:rsid w:val="007976EC"/>
    <w:rsid w:val="00797800"/>
    <w:rsid w:val="00797B0E"/>
    <w:rsid w:val="00797C8B"/>
    <w:rsid w:val="007A06CE"/>
    <w:rsid w:val="007A077B"/>
    <w:rsid w:val="007A0CE7"/>
    <w:rsid w:val="007A0D26"/>
    <w:rsid w:val="007A13E6"/>
    <w:rsid w:val="007A179F"/>
    <w:rsid w:val="007A1837"/>
    <w:rsid w:val="007A1AD4"/>
    <w:rsid w:val="007A1F05"/>
    <w:rsid w:val="007A202B"/>
    <w:rsid w:val="007A204E"/>
    <w:rsid w:val="007A223F"/>
    <w:rsid w:val="007A280F"/>
    <w:rsid w:val="007A3346"/>
    <w:rsid w:val="007A374F"/>
    <w:rsid w:val="007A3E8B"/>
    <w:rsid w:val="007A4122"/>
    <w:rsid w:val="007A42AC"/>
    <w:rsid w:val="007A4614"/>
    <w:rsid w:val="007A4A14"/>
    <w:rsid w:val="007A4AFB"/>
    <w:rsid w:val="007A4B33"/>
    <w:rsid w:val="007A4CA2"/>
    <w:rsid w:val="007A530F"/>
    <w:rsid w:val="007A55FB"/>
    <w:rsid w:val="007A58F8"/>
    <w:rsid w:val="007A59EA"/>
    <w:rsid w:val="007A5B39"/>
    <w:rsid w:val="007A5C2D"/>
    <w:rsid w:val="007A5F00"/>
    <w:rsid w:val="007A6168"/>
    <w:rsid w:val="007A6626"/>
    <w:rsid w:val="007A69BC"/>
    <w:rsid w:val="007A6A0B"/>
    <w:rsid w:val="007A73EA"/>
    <w:rsid w:val="007A76CE"/>
    <w:rsid w:val="007A7846"/>
    <w:rsid w:val="007A7863"/>
    <w:rsid w:val="007A7CDC"/>
    <w:rsid w:val="007A7D0E"/>
    <w:rsid w:val="007B01E1"/>
    <w:rsid w:val="007B02CF"/>
    <w:rsid w:val="007B04CB"/>
    <w:rsid w:val="007B0889"/>
    <w:rsid w:val="007B09A5"/>
    <w:rsid w:val="007B0C98"/>
    <w:rsid w:val="007B0D26"/>
    <w:rsid w:val="007B0E9B"/>
    <w:rsid w:val="007B1852"/>
    <w:rsid w:val="007B195D"/>
    <w:rsid w:val="007B1B84"/>
    <w:rsid w:val="007B1EA3"/>
    <w:rsid w:val="007B225B"/>
    <w:rsid w:val="007B2DC5"/>
    <w:rsid w:val="007B2F5C"/>
    <w:rsid w:val="007B3C6E"/>
    <w:rsid w:val="007B3CA7"/>
    <w:rsid w:val="007B4248"/>
    <w:rsid w:val="007B42AB"/>
    <w:rsid w:val="007B43F3"/>
    <w:rsid w:val="007B479A"/>
    <w:rsid w:val="007B49BD"/>
    <w:rsid w:val="007B49EF"/>
    <w:rsid w:val="007B4E45"/>
    <w:rsid w:val="007B4F1E"/>
    <w:rsid w:val="007B50A7"/>
    <w:rsid w:val="007B50E9"/>
    <w:rsid w:val="007B5305"/>
    <w:rsid w:val="007B5580"/>
    <w:rsid w:val="007B58CA"/>
    <w:rsid w:val="007B5A2C"/>
    <w:rsid w:val="007B62B9"/>
    <w:rsid w:val="007B6309"/>
    <w:rsid w:val="007B6858"/>
    <w:rsid w:val="007B6A84"/>
    <w:rsid w:val="007B6B04"/>
    <w:rsid w:val="007B6D91"/>
    <w:rsid w:val="007B6E90"/>
    <w:rsid w:val="007B7178"/>
    <w:rsid w:val="007B7898"/>
    <w:rsid w:val="007B78F7"/>
    <w:rsid w:val="007C028B"/>
    <w:rsid w:val="007C0334"/>
    <w:rsid w:val="007C0E06"/>
    <w:rsid w:val="007C15C4"/>
    <w:rsid w:val="007C165A"/>
    <w:rsid w:val="007C1835"/>
    <w:rsid w:val="007C1B4C"/>
    <w:rsid w:val="007C1F03"/>
    <w:rsid w:val="007C2015"/>
    <w:rsid w:val="007C257E"/>
    <w:rsid w:val="007C28DC"/>
    <w:rsid w:val="007C31EF"/>
    <w:rsid w:val="007C3796"/>
    <w:rsid w:val="007C38B3"/>
    <w:rsid w:val="007C38CD"/>
    <w:rsid w:val="007C3FDC"/>
    <w:rsid w:val="007C4477"/>
    <w:rsid w:val="007C475C"/>
    <w:rsid w:val="007C495F"/>
    <w:rsid w:val="007C55B0"/>
    <w:rsid w:val="007C5BB4"/>
    <w:rsid w:val="007C6155"/>
    <w:rsid w:val="007C6265"/>
    <w:rsid w:val="007C6344"/>
    <w:rsid w:val="007C68B1"/>
    <w:rsid w:val="007C6EF0"/>
    <w:rsid w:val="007C6F67"/>
    <w:rsid w:val="007C7440"/>
    <w:rsid w:val="007C780B"/>
    <w:rsid w:val="007C79F0"/>
    <w:rsid w:val="007D045E"/>
    <w:rsid w:val="007D0945"/>
    <w:rsid w:val="007D100E"/>
    <w:rsid w:val="007D1194"/>
    <w:rsid w:val="007D11D2"/>
    <w:rsid w:val="007D1223"/>
    <w:rsid w:val="007D13B5"/>
    <w:rsid w:val="007D1427"/>
    <w:rsid w:val="007D1902"/>
    <w:rsid w:val="007D1A2D"/>
    <w:rsid w:val="007D1B6B"/>
    <w:rsid w:val="007D1CCC"/>
    <w:rsid w:val="007D1F20"/>
    <w:rsid w:val="007D2332"/>
    <w:rsid w:val="007D2D0A"/>
    <w:rsid w:val="007D2EE3"/>
    <w:rsid w:val="007D365A"/>
    <w:rsid w:val="007D3976"/>
    <w:rsid w:val="007D3CD7"/>
    <w:rsid w:val="007D3F9D"/>
    <w:rsid w:val="007D49CB"/>
    <w:rsid w:val="007D4A21"/>
    <w:rsid w:val="007D57CD"/>
    <w:rsid w:val="007D582C"/>
    <w:rsid w:val="007D5C5D"/>
    <w:rsid w:val="007D5E83"/>
    <w:rsid w:val="007D5FC7"/>
    <w:rsid w:val="007D60A2"/>
    <w:rsid w:val="007D610E"/>
    <w:rsid w:val="007D616A"/>
    <w:rsid w:val="007D63CC"/>
    <w:rsid w:val="007D6663"/>
    <w:rsid w:val="007D6757"/>
    <w:rsid w:val="007D69C0"/>
    <w:rsid w:val="007D6D93"/>
    <w:rsid w:val="007D7046"/>
    <w:rsid w:val="007D7C9E"/>
    <w:rsid w:val="007D7CDE"/>
    <w:rsid w:val="007D7EAA"/>
    <w:rsid w:val="007D7FDD"/>
    <w:rsid w:val="007E035D"/>
    <w:rsid w:val="007E0382"/>
    <w:rsid w:val="007E05B0"/>
    <w:rsid w:val="007E0809"/>
    <w:rsid w:val="007E0D8F"/>
    <w:rsid w:val="007E1215"/>
    <w:rsid w:val="007E1958"/>
    <w:rsid w:val="007E216A"/>
    <w:rsid w:val="007E21EB"/>
    <w:rsid w:val="007E221A"/>
    <w:rsid w:val="007E239E"/>
    <w:rsid w:val="007E24BB"/>
    <w:rsid w:val="007E25A5"/>
    <w:rsid w:val="007E2654"/>
    <w:rsid w:val="007E26D5"/>
    <w:rsid w:val="007E29F0"/>
    <w:rsid w:val="007E2AF3"/>
    <w:rsid w:val="007E2C23"/>
    <w:rsid w:val="007E3264"/>
    <w:rsid w:val="007E3446"/>
    <w:rsid w:val="007E355D"/>
    <w:rsid w:val="007E399A"/>
    <w:rsid w:val="007E3AFE"/>
    <w:rsid w:val="007E4039"/>
    <w:rsid w:val="007E4732"/>
    <w:rsid w:val="007E47F4"/>
    <w:rsid w:val="007E4BBE"/>
    <w:rsid w:val="007E52F2"/>
    <w:rsid w:val="007E541C"/>
    <w:rsid w:val="007E5440"/>
    <w:rsid w:val="007E573A"/>
    <w:rsid w:val="007E5762"/>
    <w:rsid w:val="007E667E"/>
    <w:rsid w:val="007E67DE"/>
    <w:rsid w:val="007E6ED7"/>
    <w:rsid w:val="007E6F5C"/>
    <w:rsid w:val="007E6F70"/>
    <w:rsid w:val="007E76B2"/>
    <w:rsid w:val="007E7F02"/>
    <w:rsid w:val="007E7FB4"/>
    <w:rsid w:val="007F0011"/>
    <w:rsid w:val="007F0652"/>
    <w:rsid w:val="007F0B31"/>
    <w:rsid w:val="007F0E14"/>
    <w:rsid w:val="007F1155"/>
    <w:rsid w:val="007F11D6"/>
    <w:rsid w:val="007F135D"/>
    <w:rsid w:val="007F16B2"/>
    <w:rsid w:val="007F16BB"/>
    <w:rsid w:val="007F1A6E"/>
    <w:rsid w:val="007F246F"/>
    <w:rsid w:val="007F260C"/>
    <w:rsid w:val="007F2686"/>
    <w:rsid w:val="007F2C21"/>
    <w:rsid w:val="007F2DE0"/>
    <w:rsid w:val="007F2F17"/>
    <w:rsid w:val="007F2F6E"/>
    <w:rsid w:val="007F300A"/>
    <w:rsid w:val="007F3145"/>
    <w:rsid w:val="007F3E0C"/>
    <w:rsid w:val="007F3ECB"/>
    <w:rsid w:val="007F40AA"/>
    <w:rsid w:val="007F424A"/>
    <w:rsid w:val="007F44C6"/>
    <w:rsid w:val="007F485D"/>
    <w:rsid w:val="007F491A"/>
    <w:rsid w:val="007F4AD0"/>
    <w:rsid w:val="007F54FC"/>
    <w:rsid w:val="007F57DF"/>
    <w:rsid w:val="007F5B1D"/>
    <w:rsid w:val="007F5F44"/>
    <w:rsid w:val="007F658E"/>
    <w:rsid w:val="007F712B"/>
    <w:rsid w:val="007F7137"/>
    <w:rsid w:val="007F7260"/>
    <w:rsid w:val="007F733D"/>
    <w:rsid w:val="007F745C"/>
    <w:rsid w:val="007F74AD"/>
    <w:rsid w:val="007F7679"/>
    <w:rsid w:val="007F791A"/>
    <w:rsid w:val="007F796A"/>
    <w:rsid w:val="00800878"/>
    <w:rsid w:val="00800BE7"/>
    <w:rsid w:val="008013A9"/>
    <w:rsid w:val="00801763"/>
    <w:rsid w:val="008018CE"/>
    <w:rsid w:val="00801B9F"/>
    <w:rsid w:val="00801C35"/>
    <w:rsid w:val="00802238"/>
    <w:rsid w:val="00802412"/>
    <w:rsid w:val="008028B9"/>
    <w:rsid w:val="00802908"/>
    <w:rsid w:val="00802FC0"/>
    <w:rsid w:val="0080333C"/>
    <w:rsid w:val="0080362B"/>
    <w:rsid w:val="00803918"/>
    <w:rsid w:val="008041AF"/>
    <w:rsid w:val="008047DE"/>
    <w:rsid w:val="00804F13"/>
    <w:rsid w:val="00805072"/>
    <w:rsid w:val="00805AC2"/>
    <w:rsid w:val="00805E62"/>
    <w:rsid w:val="0080704E"/>
    <w:rsid w:val="00807300"/>
    <w:rsid w:val="00807C98"/>
    <w:rsid w:val="00807D66"/>
    <w:rsid w:val="00807D75"/>
    <w:rsid w:val="00807F62"/>
    <w:rsid w:val="00807F90"/>
    <w:rsid w:val="00810085"/>
    <w:rsid w:val="008101C2"/>
    <w:rsid w:val="008106D0"/>
    <w:rsid w:val="008108E7"/>
    <w:rsid w:val="00810DA5"/>
    <w:rsid w:val="008111A1"/>
    <w:rsid w:val="00811539"/>
    <w:rsid w:val="00811A8D"/>
    <w:rsid w:val="00811D26"/>
    <w:rsid w:val="00811D34"/>
    <w:rsid w:val="0081206E"/>
    <w:rsid w:val="00812241"/>
    <w:rsid w:val="00812BF8"/>
    <w:rsid w:val="00812F8E"/>
    <w:rsid w:val="00813D43"/>
    <w:rsid w:val="00813E8B"/>
    <w:rsid w:val="00813EA4"/>
    <w:rsid w:val="00813EF3"/>
    <w:rsid w:val="0081458E"/>
    <w:rsid w:val="00814689"/>
    <w:rsid w:val="00814DB6"/>
    <w:rsid w:val="00814F5F"/>
    <w:rsid w:val="00815222"/>
    <w:rsid w:val="008159F1"/>
    <w:rsid w:val="00815CFC"/>
    <w:rsid w:val="0081623C"/>
    <w:rsid w:val="0081629A"/>
    <w:rsid w:val="00816495"/>
    <w:rsid w:val="00817195"/>
    <w:rsid w:val="00817355"/>
    <w:rsid w:val="00817669"/>
    <w:rsid w:val="00817806"/>
    <w:rsid w:val="00817927"/>
    <w:rsid w:val="00817BF0"/>
    <w:rsid w:val="00817D3A"/>
    <w:rsid w:val="0082012D"/>
    <w:rsid w:val="0082038D"/>
    <w:rsid w:val="008205E8"/>
    <w:rsid w:val="00820CC8"/>
    <w:rsid w:val="00820F2B"/>
    <w:rsid w:val="00820F35"/>
    <w:rsid w:val="008210FD"/>
    <w:rsid w:val="008211CB"/>
    <w:rsid w:val="008211D4"/>
    <w:rsid w:val="00821562"/>
    <w:rsid w:val="0082156A"/>
    <w:rsid w:val="00821886"/>
    <w:rsid w:val="00822184"/>
    <w:rsid w:val="00822270"/>
    <w:rsid w:val="00822483"/>
    <w:rsid w:val="00822A4B"/>
    <w:rsid w:val="00822AA2"/>
    <w:rsid w:val="00822F0C"/>
    <w:rsid w:val="0082305E"/>
    <w:rsid w:val="00823424"/>
    <w:rsid w:val="0082356E"/>
    <w:rsid w:val="00823730"/>
    <w:rsid w:val="008239FA"/>
    <w:rsid w:val="008244C1"/>
    <w:rsid w:val="0082460B"/>
    <w:rsid w:val="0082469B"/>
    <w:rsid w:val="00824A8A"/>
    <w:rsid w:val="00824AD1"/>
    <w:rsid w:val="00824DDC"/>
    <w:rsid w:val="00825076"/>
    <w:rsid w:val="00825086"/>
    <w:rsid w:val="0082538C"/>
    <w:rsid w:val="008253B2"/>
    <w:rsid w:val="008254C9"/>
    <w:rsid w:val="00825961"/>
    <w:rsid w:val="00826123"/>
    <w:rsid w:val="008262C8"/>
    <w:rsid w:val="008262F2"/>
    <w:rsid w:val="0082636C"/>
    <w:rsid w:val="00826DF0"/>
    <w:rsid w:val="008271F8"/>
    <w:rsid w:val="0082751C"/>
    <w:rsid w:val="00827D28"/>
    <w:rsid w:val="00827E38"/>
    <w:rsid w:val="00830124"/>
    <w:rsid w:val="00830475"/>
    <w:rsid w:val="008309D0"/>
    <w:rsid w:val="00830AC6"/>
    <w:rsid w:val="00830C2B"/>
    <w:rsid w:val="00831F38"/>
    <w:rsid w:val="008321D6"/>
    <w:rsid w:val="00832249"/>
    <w:rsid w:val="0083281B"/>
    <w:rsid w:val="00832A0A"/>
    <w:rsid w:val="00832AD5"/>
    <w:rsid w:val="00832B4E"/>
    <w:rsid w:val="00832BE0"/>
    <w:rsid w:val="0083308C"/>
    <w:rsid w:val="00833100"/>
    <w:rsid w:val="008332A7"/>
    <w:rsid w:val="00833494"/>
    <w:rsid w:val="0083360E"/>
    <w:rsid w:val="0083362C"/>
    <w:rsid w:val="00833B4C"/>
    <w:rsid w:val="00833E15"/>
    <w:rsid w:val="00833ECC"/>
    <w:rsid w:val="00833EFF"/>
    <w:rsid w:val="00833FDE"/>
    <w:rsid w:val="00834C1C"/>
    <w:rsid w:val="00834F8B"/>
    <w:rsid w:val="0083519F"/>
    <w:rsid w:val="00835238"/>
    <w:rsid w:val="008352F8"/>
    <w:rsid w:val="00835531"/>
    <w:rsid w:val="00835ACD"/>
    <w:rsid w:val="00835C5F"/>
    <w:rsid w:val="00835DBF"/>
    <w:rsid w:val="00835E9C"/>
    <w:rsid w:val="00836082"/>
    <w:rsid w:val="008364DB"/>
    <w:rsid w:val="00836522"/>
    <w:rsid w:val="0083668F"/>
    <w:rsid w:val="008368D2"/>
    <w:rsid w:val="008368DC"/>
    <w:rsid w:val="0083761C"/>
    <w:rsid w:val="008378C1"/>
    <w:rsid w:val="00837B89"/>
    <w:rsid w:val="00837DB5"/>
    <w:rsid w:val="00840509"/>
    <w:rsid w:val="00840555"/>
    <w:rsid w:val="00840A52"/>
    <w:rsid w:val="00840CF2"/>
    <w:rsid w:val="0084112B"/>
    <w:rsid w:val="0084121F"/>
    <w:rsid w:val="0084199B"/>
    <w:rsid w:val="00841E00"/>
    <w:rsid w:val="00842A01"/>
    <w:rsid w:val="00843215"/>
    <w:rsid w:val="00843391"/>
    <w:rsid w:val="00843444"/>
    <w:rsid w:val="008434D9"/>
    <w:rsid w:val="00843588"/>
    <w:rsid w:val="00843634"/>
    <w:rsid w:val="00843931"/>
    <w:rsid w:val="00844161"/>
    <w:rsid w:val="0084430D"/>
    <w:rsid w:val="008443BE"/>
    <w:rsid w:val="00844A3A"/>
    <w:rsid w:val="00844E22"/>
    <w:rsid w:val="008450CD"/>
    <w:rsid w:val="008453CD"/>
    <w:rsid w:val="008453EE"/>
    <w:rsid w:val="00845675"/>
    <w:rsid w:val="008457E6"/>
    <w:rsid w:val="00845BD0"/>
    <w:rsid w:val="00845C87"/>
    <w:rsid w:val="00846662"/>
    <w:rsid w:val="008472A2"/>
    <w:rsid w:val="00847726"/>
    <w:rsid w:val="0085010B"/>
    <w:rsid w:val="008503A8"/>
    <w:rsid w:val="00850878"/>
    <w:rsid w:val="008509AE"/>
    <w:rsid w:val="00850E84"/>
    <w:rsid w:val="00851212"/>
    <w:rsid w:val="008516E2"/>
    <w:rsid w:val="00852EC2"/>
    <w:rsid w:val="00853669"/>
    <w:rsid w:val="00853926"/>
    <w:rsid w:val="00853A40"/>
    <w:rsid w:val="00853C92"/>
    <w:rsid w:val="008540C0"/>
    <w:rsid w:val="00854420"/>
    <w:rsid w:val="0085472D"/>
    <w:rsid w:val="00854859"/>
    <w:rsid w:val="008548A5"/>
    <w:rsid w:val="0085506D"/>
    <w:rsid w:val="00855175"/>
    <w:rsid w:val="00855605"/>
    <w:rsid w:val="008556AB"/>
    <w:rsid w:val="00855FC7"/>
    <w:rsid w:val="00856067"/>
    <w:rsid w:val="008563E7"/>
    <w:rsid w:val="0085677E"/>
    <w:rsid w:val="00856CC7"/>
    <w:rsid w:val="00856CD9"/>
    <w:rsid w:val="00856D24"/>
    <w:rsid w:val="00857103"/>
    <w:rsid w:val="008603A9"/>
    <w:rsid w:val="0086088C"/>
    <w:rsid w:val="008613B5"/>
    <w:rsid w:val="00861566"/>
    <w:rsid w:val="00861D74"/>
    <w:rsid w:val="00862254"/>
    <w:rsid w:val="00862436"/>
    <w:rsid w:val="008624AF"/>
    <w:rsid w:val="00862664"/>
    <w:rsid w:val="008628B7"/>
    <w:rsid w:val="00862DC7"/>
    <w:rsid w:val="00863830"/>
    <w:rsid w:val="00863BF8"/>
    <w:rsid w:val="0086418E"/>
    <w:rsid w:val="0086444C"/>
    <w:rsid w:val="008645DD"/>
    <w:rsid w:val="00864AB2"/>
    <w:rsid w:val="00864D01"/>
    <w:rsid w:val="00865236"/>
    <w:rsid w:val="008654FA"/>
    <w:rsid w:val="008657F7"/>
    <w:rsid w:val="00865919"/>
    <w:rsid w:val="00865A16"/>
    <w:rsid w:val="00866104"/>
    <w:rsid w:val="00866772"/>
    <w:rsid w:val="00866C0B"/>
    <w:rsid w:val="008670F5"/>
    <w:rsid w:val="00867176"/>
    <w:rsid w:val="0086750C"/>
    <w:rsid w:val="00867DCD"/>
    <w:rsid w:val="00867FAE"/>
    <w:rsid w:val="0087009E"/>
    <w:rsid w:val="00870425"/>
    <w:rsid w:val="00870552"/>
    <w:rsid w:val="00870C09"/>
    <w:rsid w:val="00870D33"/>
    <w:rsid w:val="0087119A"/>
    <w:rsid w:val="0087167D"/>
    <w:rsid w:val="00871A8F"/>
    <w:rsid w:val="00871E84"/>
    <w:rsid w:val="00872128"/>
    <w:rsid w:val="008722A5"/>
    <w:rsid w:val="008723EE"/>
    <w:rsid w:val="008724D1"/>
    <w:rsid w:val="00872D12"/>
    <w:rsid w:val="00872E20"/>
    <w:rsid w:val="00873D64"/>
    <w:rsid w:val="00873F7B"/>
    <w:rsid w:val="0087416D"/>
    <w:rsid w:val="00874378"/>
    <w:rsid w:val="008743D9"/>
    <w:rsid w:val="00874CD4"/>
    <w:rsid w:val="00874D22"/>
    <w:rsid w:val="00874E2F"/>
    <w:rsid w:val="00875C46"/>
    <w:rsid w:val="0087602A"/>
    <w:rsid w:val="00876554"/>
    <w:rsid w:val="008768C9"/>
    <w:rsid w:val="00876DDB"/>
    <w:rsid w:val="00876E32"/>
    <w:rsid w:val="00876F58"/>
    <w:rsid w:val="0087728F"/>
    <w:rsid w:val="008773C7"/>
    <w:rsid w:val="0087752F"/>
    <w:rsid w:val="00877DEB"/>
    <w:rsid w:val="008800BD"/>
    <w:rsid w:val="00880196"/>
    <w:rsid w:val="00880ACA"/>
    <w:rsid w:val="00880EE7"/>
    <w:rsid w:val="00880FC0"/>
    <w:rsid w:val="00881168"/>
    <w:rsid w:val="00881C00"/>
    <w:rsid w:val="00882131"/>
    <w:rsid w:val="008826E8"/>
    <w:rsid w:val="00882949"/>
    <w:rsid w:val="00882A21"/>
    <w:rsid w:val="00882DE1"/>
    <w:rsid w:val="00882E86"/>
    <w:rsid w:val="0088322D"/>
    <w:rsid w:val="0088329C"/>
    <w:rsid w:val="0088348E"/>
    <w:rsid w:val="00883751"/>
    <w:rsid w:val="0088378F"/>
    <w:rsid w:val="00883933"/>
    <w:rsid w:val="00883A23"/>
    <w:rsid w:val="00884DFE"/>
    <w:rsid w:val="00885877"/>
    <w:rsid w:val="00885D5B"/>
    <w:rsid w:val="00885F00"/>
    <w:rsid w:val="00886221"/>
    <w:rsid w:val="00886904"/>
    <w:rsid w:val="008869F4"/>
    <w:rsid w:val="00886D6D"/>
    <w:rsid w:val="00886ED8"/>
    <w:rsid w:val="00886F5C"/>
    <w:rsid w:val="00887002"/>
    <w:rsid w:val="00887165"/>
    <w:rsid w:val="00887198"/>
    <w:rsid w:val="00887331"/>
    <w:rsid w:val="00887354"/>
    <w:rsid w:val="00887442"/>
    <w:rsid w:val="008875E5"/>
    <w:rsid w:val="00887A67"/>
    <w:rsid w:val="00887DA9"/>
    <w:rsid w:val="008900DE"/>
    <w:rsid w:val="00890625"/>
    <w:rsid w:val="00890742"/>
    <w:rsid w:val="008907D1"/>
    <w:rsid w:val="00890A32"/>
    <w:rsid w:val="0089128A"/>
    <w:rsid w:val="008913AE"/>
    <w:rsid w:val="0089173D"/>
    <w:rsid w:val="00891E54"/>
    <w:rsid w:val="00891FB7"/>
    <w:rsid w:val="0089265F"/>
    <w:rsid w:val="008926A0"/>
    <w:rsid w:val="008929AB"/>
    <w:rsid w:val="00892DF8"/>
    <w:rsid w:val="00893159"/>
    <w:rsid w:val="00893242"/>
    <w:rsid w:val="008932FA"/>
    <w:rsid w:val="0089359D"/>
    <w:rsid w:val="00893847"/>
    <w:rsid w:val="0089393B"/>
    <w:rsid w:val="00893C35"/>
    <w:rsid w:val="00894072"/>
    <w:rsid w:val="00894528"/>
    <w:rsid w:val="00894FE9"/>
    <w:rsid w:val="0089577B"/>
    <w:rsid w:val="00895AAF"/>
    <w:rsid w:val="00895B0E"/>
    <w:rsid w:val="00895E7D"/>
    <w:rsid w:val="00896717"/>
    <w:rsid w:val="00896944"/>
    <w:rsid w:val="00896BBA"/>
    <w:rsid w:val="00896EEC"/>
    <w:rsid w:val="00896F97"/>
    <w:rsid w:val="00897194"/>
    <w:rsid w:val="00897375"/>
    <w:rsid w:val="008974C9"/>
    <w:rsid w:val="00897699"/>
    <w:rsid w:val="00897808"/>
    <w:rsid w:val="00897BAE"/>
    <w:rsid w:val="00897BFC"/>
    <w:rsid w:val="00897DC3"/>
    <w:rsid w:val="008A0290"/>
    <w:rsid w:val="008A04C7"/>
    <w:rsid w:val="008A0A5A"/>
    <w:rsid w:val="008A0B5A"/>
    <w:rsid w:val="008A14CB"/>
    <w:rsid w:val="008A1F40"/>
    <w:rsid w:val="008A20CE"/>
    <w:rsid w:val="008A25FA"/>
    <w:rsid w:val="008A2914"/>
    <w:rsid w:val="008A2E24"/>
    <w:rsid w:val="008A2EAD"/>
    <w:rsid w:val="008A3032"/>
    <w:rsid w:val="008A3766"/>
    <w:rsid w:val="008A3966"/>
    <w:rsid w:val="008A4047"/>
    <w:rsid w:val="008A44A1"/>
    <w:rsid w:val="008A45BF"/>
    <w:rsid w:val="008A47A6"/>
    <w:rsid w:val="008A4957"/>
    <w:rsid w:val="008A4A26"/>
    <w:rsid w:val="008A4E34"/>
    <w:rsid w:val="008A5269"/>
    <w:rsid w:val="008A5913"/>
    <w:rsid w:val="008A5EB4"/>
    <w:rsid w:val="008A6036"/>
    <w:rsid w:val="008A6866"/>
    <w:rsid w:val="008A6A11"/>
    <w:rsid w:val="008A6AC3"/>
    <w:rsid w:val="008A7A24"/>
    <w:rsid w:val="008A7C75"/>
    <w:rsid w:val="008A7D53"/>
    <w:rsid w:val="008B01A6"/>
    <w:rsid w:val="008B0599"/>
    <w:rsid w:val="008B0848"/>
    <w:rsid w:val="008B097D"/>
    <w:rsid w:val="008B0AA9"/>
    <w:rsid w:val="008B0B35"/>
    <w:rsid w:val="008B11BA"/>
    <w:rsid w:val="008B1D6A"/>
    <w:rsid w:val="008B245D"/>
    <w:rsid w:val="008B2F5D"/>
    <w:rsid w:val="008B424B"/>
    <w:rsid w:val="008B42C0"/>
    <w:rsid w:val="008B4531"/>
    <w:rsid w:val="008B47A7"/>
    <w:rsid w:val="008B4874"/>
    <w:rsid w:val="008B4E78"/>
    <w:rsid w:val="008B4F0A"/>
    <w:rsid w:val="008B5242"/>
    <w:rsid w:val="008B546C"/>
    <w:rsid w:val="008B5E77"/>
    <w:rsid w:val="008B617D"/>
    <w:rsid w:val="008B6513"/>
    <w:rsid w:val="008B67BE"/>
    <w:rsid w:val="008B6B31"/>
    <w:rsid w:val="008B72F8"/>
    <w:rsid w:val="008B738A"/>
    <w:rsid w:val="008B7643"/>
    <w:rsid w:val="008B7A59"/>
    <w:rsid w:val="008B7F4C"/>
    <w:rsid w:val="008C00CB"/>
    <w:rsid w:val="008C0201"/>
    <w:rsid w:val="008C0426"/>
    <w:rsid w:val="008C057C"/>
    <w:rsid w:val="008C0671"/>
    <w:rsid w:val="008C07D2"/>
    <w:rsid w:val="008C0870"/>
    <w:rsid w:val="008C119B"/>
    <w:rsid w:val="008C11FC"/>
    <w:rsid w:val="008C128B"/>
    <w:rsid w:val="008C1353"/>
    <w:rsid w:val="008C138A"/>
    <w:rsid w:val="008C14CC"/>
    <w:rsid w:val="008C19AC"/>
    <w:rsid w:val="008C1A23"/>
    <w:rsid w:val="008C1A67"/>
    <w:rsid w:val="008C1F77"/>
    <w:rsid w:val="008C2410"/>
    <w:rsid w:val="008C2430"/>
    <w:rsid w:val="008C2B41"/>
    <w:rsid w:val="008C2FC6"/>
    <w:rsid w:val="008C3249"/>
    <w:rsid w:val="008C3A05"/>
    <w:rsid w:val="008C3BF4"/>
    <w:rsid w:val="008C3FC3"/>
    <w:rsid w:val="008C424A"/>
    <w:rsid w:val="008C42CF"/>
    <w:rsid w:val="008C452A"/>
    <w:rsid w:val="008C4641"/>
    <w:rsid w:val="008C46FD"/>
    <w:rsid w:val="008C4772"/>
    <w:rsid w:val="008C4844"/>
    <w:rsid w:val="008C4877"/>
    <w:rsid w:val="008C4925"/>
    <w:rsid w:val="008C504D"/>
    <w:rsid w:val="008C508A"/>
    <w:rsid w:val="008C52C9"/>
    <w:rsid w:val="008C5436"/>
    <w:rsid w:val="008C55D7"/>
    <w:rsid w:val="008C56DE"/>
    <w:rsid w:val="008C5796"/>
    <w:rsid w:val="008C5B1E"/>
    <w:rsid w:val="008C676D"/>
    <w:rsid w:val="008C67E3"/>
    <w:rsid w:val="008C68E8"/>
    <w:rsid w:val="008C7082"/>
    <w:rsid w:val="008C74F9"/>
    <w:rsid w:val="008C760C"/>
    <w:rsid w:val="008C76C6"/>
    <w:rsid w:val="008C7BE2"/>
    <w:rsid w:val="008D0032"/>
    <w:rsid w:val="008D0047"/>
    <w:rsid w:val="008D02E7"/>
    <w:rsid w:val="008D0D0E"/>
    <w:rsid w:val="008D0FC2"/>
    <w:rsid w:val="008D10BE"/>
    <w:rsid w:val="008D10C4"/>
    <w:rsid w:val="008D1158"/>
    <w:rsid w:val="008D1195"/>
    <w:rsid w:val="008D11B9"/>
    <w:rsid w:val="008D14AD"/>
    <w:rsid w:val="008D193D"/>
    <w:rsid w:val="008D1EA0"/>
    <w:rsid w:val="008D1F7B"/>
    <w:rsid w:val="008D204B"/>
    <w:rsid w:val="008D2408"/>
    <w:rsid w:val="008D243D"/>
    <w:rsid w:val="008D2502"/>
    <w:rsid w:val="008D2775"/>
    <w:rsid w:val="008D285E"/>
    <w:rsid w:val="008D29B5"/>
    <w:rsid w:val="008D2D72"/>
    <w:rsid w:val="008D2F4D"/>
    <w:rsid w:val="008D2F89"/>
    <w:rsid w:val="008D32B8"/>
    <w:rsid w:val="008D3318"/>
    <w:rsid w:val="008D3DE6"/>
    <w:rsid w:val="008D3F0C"/>
    <w:rsid w:val="008D4208"/>
    <w:rsid w:val="008D4499"/>
    <w:rsid w:val="008D46D9"/>
    <w:rsid w:val="008D48FC"/>
    <w:rsid w:val="008D492A"/>
    <w:rsid w:val="008D4A4A"/>
    <w:rsid w:val="008D55BB"/>
    <w:rsid w:val="008D5B4A"/>
    <w:rsid w:val="008D5C3F"/>
    <w:rsid w:val="008D5CCE"/>
    <w:rsid w:val="008D5E68"/>
    <w:rsid w:val="008D5F19"/>
    <w:rsid w:val="008D61BC"/>
    <w:rsid w:val="008D653D"/>
    <w:rsid w:val="008D68FA"/>
    <w:rsid w:val="008D6C08"/>
    <w:rsid w:val="008D778F"/>
    <w:rsid w:val="008D77DC"/>
    <w:rsid w:val="008D7A9F"/>
    <w:rsid w:val="008D7D1E"/>
    <w:rsid w:val="008E04D3"/>
    <w:rsid w:val="008E058F"/>
    <w:rsid w:val="008E05EB"/>
    <w:rsid w:val="008E06BD"/>
    <w:rsid w:val="008E1388"/>
    <w:rsid w:val="008E144F"/>
    <w:rsid w:val="008E17F8"/>
    <w:rsid w:val="008E19EC"/>
    <w:rsid w:val="008E1C2E"/>
    <w:rsid w:val="008E1D21"/>
    <w:rsid w:val="008E2990"/>
    <w:rsid w:val="008E2C44"/>
    <w:rsid w:val="008E3121"/>
    <w:rsid w:val="008E375B"/>
    <w:rsid w:val="008E3AB8"/>
    <w:rsid w:val="008E3C83"/>
    <w:rsid w:val="008E3CB1"/>
    <w:rsid w:val="008E3ED3"/>
    <w:rsid w:val="008E4329"/>
    <w:rsid w:val="008E437E"/>
    <w:rsid w:val="008E4483"/>
    <w:rsid w:val="008E4B36"/>
    <w:rsid w:val="008E4D46"/>
    <w:rsid w:val="008E4D8E"/>
    <w:rsid w:val="008E514C"/>
    <w:rsid w:val="008E51C5"/>
    <w:rsid w:val="008E51CA"/>
    <w:rsid w:val="008E5878"/>
    <w:rsid w:val="008E5ABA"/>
    <w:rsid w:val="008E5BFC"/>
    <w:rsid w:val="008E65FC"/>
    <w:rsid w:val="008E6662"/>
    <w:rsid w:val="008E691C"/>
    <w:rsid w:val="008E6A09"/>
    <w:rsid w:val="008E7064"/>
    <w:rsid w:val="008E7113"/>
    <w:rsid w:val="008E7158"/>
    <w:rsid w:val="008E742D"/>
    <w:rsid w:val="008E745F"/>
    <w:rsid w:val="008E7472"/>
    <w:rsid w:val="008E74F0"/>
    <w:rsid w:val="008E7721"/>
    <w:rsid w:val="008E77C3"/>
    <w:rsid w:val="008E7956"/>
    <w:rsid w:val="008F0777"/>
    <w:rsid w:val="008F08BA"/>
    <w:rsid w:val="008F096F"/>
    <w:rsid w:val="008F0E67"/>
    <w:rsid w:val="008F11FF"/>
    <w:rsid w:val="008F1E29"/>
    <w:rsid w:val="008F1EB9"/>
    <w:rsid w:val="008F2124"/>
    <w:rsid w:val="008F238F"/>
    <w:rsid w:val="008F2557"/>
    <w:rsid w:val="008F2710"/>
    <w:rsid w:val="008F2A7D"/>
    <w:rsid w:val="008F2BA5"/>
    <w:rsid w:val="008F2D20"/>
    <w:rsid w:val="008F2E25"/>
    <w:rsid w:val="008F2FD7"/>
    <w:rsid w:val="008F3129"/>
    <w:rsid w:val="008F3332"/>
    <w:rsid w:val="008F3A8B"/>
    <w:rsid w:val="008F3D3B"/>
    <w:rsid w:val="008F472B"/>
    <w:rsid w:val="008F488D"/>
    <w:rsid w:val="008F4E92"/>
    <w:rsid w:val="008F5131"/>
    <w:rsid w:val="008F5548"/>
    <w:rsid w:val="008F58F1"/>
    <w:rsid w:val="008F5976"/>
    <w:rsid w:val="008F59E3"/>
    <w:rsid w:val="008F5EF2"/>
    <w:rsid w:val="008F60FD"/>
    <w:rsid w:val="008F6152"/>
    <w:rsid w:val="008F645C"/>
    <w:rsid w:val="008F65BC"/>
    <w:rsid w:val="008F677A"/>
    <w:rsid w:val="008F6C1E"/>
    <w:rsid w:val="008F7478"/>
    <w:rsid w:val="008F7633"/>
    <w:rsid w:val="008F7F2C"/>
    <w:rsid w:val="00900157"/>
    <w:rsid w:val="0090038F"/>
    <w:rsid w:val="009007ED"/>
    <w:rsid w:val="00900970"/>
    <w:rsid w:val="009009DF"/>
    <w:rsid w:val="00900B6D"/>
    <w:rsid w:val="00900D0F"/>
    <w:rsid w:val="00900E7F"/>
    <w:rsid w:val="00901446"/>
    <w:rsid w:val="00901748"/>
    <w:rsid w:val="0090176A"/>
    <w:rsid w:val="009017F1"/>
    <w:rsid w:val="009019BD"/>
    <w:rsid w:val="00901AEA"/>
    <w:rsid w:val="00901BFD"/>
    <w:rsid w:val="00901C36"/>
    <w:rsid w:val="0090216C"/>
    <w:rsid w:val="009022B6"/>
    <w:rsid w:val="009025A6"/>
    <w:rsid w:val="009028E3"/>
    <w:rsid w:val="00902A2C"/>
    <w:rsid w:val="0090343E"/>
    <w:rsid w:val="00903A36"/>
    <w:rsid w:val="00903DA1"/>
    <w:rsid w:val="0090550E"/>
    <w:rsid w:val="009056FF"/>
    <w:rsid w:val="00905BD6"/>
    <w:rsid w:val="00905E7C"/>
    <w:rsid w:val="00906005"/>
    <w:rsid w:val="00906371"/>
    <w:rsid w:val="0090641E"/>
    <w:rsid w:val="00906ABA"/>
    <w:rsid w:val="00906B7E"/>
    <w:rsid w:val="009071B0"/>
    <w:rsid w:val="00907316"/>
    <w:rsid w:val="00907680"/>
    <w:rsid w:val="009077D6"/>
    <w:rsid w:val="0090785E"/>
    <w:rsid w:val="00910099"/>
    <w:rsid w:val="009100C0"/>
    <w:rsid w:val="00910222"/>
    <w:rsid w:val="00910274"/>
    <w:rsid w:val="00910491"/>
    <w:rsid w:val="00910632"/>
    <w:rsid w:val="009108EC"/>
    <w:rsid w:val="00910972"/>
    <w:rsid w:val="00911341"/>
    <w:rsid w:val="00911363"/>
    <w:rsid w:val="009113AB"/>
    <w:rsid w:val="0091148C"/>
    <w:rsid w:val="009115F5"/>
    <w:rsid w:val="00911DCB"/>
    <w:rsid w:val="00912025"/>
    <w:rsid w:val="00912186"/>
    <w:rsid w:val="009121A6"/>
    <w:rsid w:val="009122D0"/>
    <w:rsid w:val="009123A1"/>
    <w:rsid w:val="00912439"/>
    <w:rsid w:val="009128AF"/>
    <w:rsid w:val="00912AC1"/>
    <w:rsid w:val="00912C99"/>
    <w:rsid w:val="00912E1B"/>
    <w:rsid w:val="0091310C"/>
    <w:rsid w:val="009133BF"/>
    <w:rsid w:val="00913BF4"/>
    <w:rsid w:val="00913C91"/>
    <w:rsid w:val="00913E20"/>
    <w:rsid w:val="00913F56"/>
    <w:rsid w:val="00915576"/>
    <w:rsid w:val="0091579B"/>
    <w:rsid w:val="0091591F"/>
    <w:rsid w:val="00915DEC"/>
    <w:rsid w:val="00916234"/>
    <w:rsid w:val="009162FE"/>
    <w:rsid w:val="009167E0"/>
    <w:rsid w:val="00916C07"/>
    <w:rsid w:val="00917756"/>
    <w:rsid w:val="0092004B"/>
    <w:rsid w:val="009201AA"/>
    <w:rsid w:val="0092029F"/>
    <w:rsid w:val="00920F2E"/>
    <w:rsid w:val="00921216"/>
    <w:rsid w:val="00921223"/>
    <w:rsid w:val="00921771"/>
    <w:rsid w:val="0092187F"/>
    <w:rsid w:val="00921D10"/>
    <w:rsid w:val="0092209A"/>
    <w:rsid w:val="009222D3"/>
    <w:rsid w:val="009222FA"/>
    <w:rsid w:val="009224E0"/>
    <w:rsid w:val="0092271A"/>
    <w:rsid w:val="0092301F"/>
    <w:rsid w:val="00923048"/>
    <w:rsid w:val="00923096"/>
    <w:rsid w:val="009230F5"/>
    <w:rsid w:val="00923734"/>
    <w:rsid w:val="00923964"/>
    <w:rsid w:val="00923E2C"/>
    <w:rsid w:val="00923EF1"/>
    <w:rsid w:val="0092431D"/>
    <w:rsid w:val="00924430"/>
    <w:rsid w:val="0092471A"/>
    <w:rsid w:val="00924740"/>
    <w:rsid w:val="0092476A"/>
    <w:rsid w:val="00924AB7"/>
    <w:rsid w:val="00924B27"/>
    <w:rsid w:val="00924D37"/>
    <w:rsid w:val="00924ED5"/>
    <w:rsid w:val="00925557"/>
    <w:rsid w:val="00925A36"/>
    <w:rsid w:val="00925ED5"/>
    <w:rsid w:val="009268C1"/>
    <w:rsid w:val="00926A2F"/>
    <w:rsid w:val="00926C7D"/>
    <w:rsid w:val="00926FE2"/>
    <w:rsid w:val="00927536"/>
    <w:rsid w:val="00927AC8"/>
    <w:rsid w:val="00927B61"/>
    <w:rsid w:val="00930074"/>
    <w:rsid w:val="00930150"/>
    <w:rsid w:val="0093048D"/>
    <w:rsid w:val="00930675"/>
    <w:rsid w:val="00930D10"/>
    <w:rsid w:val="00930FF9"/>
    <w:rsid w:val="00931309"/>
    <w:rsid w:val="00932000"/>
    <w:rsid w:val="00932653"/>
    <w:rsid w:val="009330B1"/>
    <w:rsid w:val="009335C4"/>
    <w:rsid w:val="00933709"/>
    <w:rsid w:val="00933884"/>
    <w:rsid w:val="0093448C"/>
    <w:rsid w:val="009347A7"/>
    <w:rsid w:val="009348E8"/>
    <w:rsid w:val="00934A11"/>
    <w:rsid w:val="00934B0E"/>
    <w:rsid w:val="00934F90"/>
    <w:rsid w:val="00935661"/>
    <w:rsid w:val="0093588D"/>
    <w:rsid w:val="00935D15"/>
    <w:rsid w:val="009362AC"/>
    <w:rsid w:val="009362F6"/>
    <w:rsid w:val="00936826"/>
    <w:rsid w:val="00936A3A"/>
    <w:rsid w:val="00936ACA"/>
    <w:rsid w:val="009378D6"/>
    <w:rsid w:val="00937BF0"/>
    <w:rsid w:val="00937E9E"/>
    <w:rsid w:val="0094015D"/>
    <w:rsid w:val="00940F81"/>
    <w:rsid w:val="0094142F"/>
    <w:rsid w:val="00941EE2"/>
    <w:rsid w:val="00942267"/>
    <w:rsid w:val="00942664"/>
    <w:rsid w:val="00942818"/>
    <w:rsid w:val="00942827"/>
    <w:rsid w:val="0094287A"/>
    <w:rsid w:val="00942BB8"/>
    <w:rsid w:val="00942EF9"/>
    <w:rsid w:val="009432AB"/>
    <w:rsid w:val="0094337A"/>
    <w:rsid w:val="009433CD"/>
    <w:rsid w:val="0094342D"/>
    <w:rsid w:val="00943650"/>
    <w:rsid w:val="00943F32"/>
    <w:rsid w:val="009441A1"/>
    <w:rsid w:val="009444C7"/>
    <w:rsid w:val="00944558"/>
    <w:rsid w:val="00944CD3"/>
    <w:rsid w:val="00944E11"/>
    <w:rsid w:val="0094592D"/>
    <w:rsid w:val="009459D1"/>
    <w:rsid w:val="00946036"/>
    <w:rsid w:val="0094610B"/>
    <w:rsid w:val="0094631C"/>
    <w:rsid w:val="009464AA"/>
    <w:rsid w:val="009466B8"/>
    <w:rsid w:val="009467E7"/>
    <w:rsid w:val="00946A4F"/>
    <w:rsid w:val="00946BA8"/>
    <w:rsid w:val="009470E2"/>
    <w:rsid w:val="009472A2"/>
    <w:rsid w:val="00947554"/>
    <w:rsid w:val="00947782"/>
    <w:rsid w:val="00947DB1"/>
    <w:rsid w:val="00950405"/>
    <w:rsid w:val="00950989"/>
    <w:rsid w:val="009509BB"/>
    <w:rsid w:val="00950A61"/>
    <w:rsid w:val="00950B52"/>
    <w:rsid w:val="00950D42"/>
    <w:rsid w:val="00950D58"/>
    <w:rsid w:val="0095106A"/>
    <w:rsid w:val="00951285"/>
    <w:rsid w:val="00951B1E"/>
    <w:rsid w:val="00951DE5"/>
    <w:rsid w:val="0095243D"/>
    <w:rsid w:val="00952A8D"/>
    <w:rsid w:val="00952D3F"/>
    <w:rsid w:val="00952D9A"/>
    <w:rsid w:val="00953199"/>
    <w:rsid w:val="0095324A"/>
    <w:rsid w:val="00953770"/>
    <w:rsid w:val="00953B52"/>
    <w:rsid w:val="00953ECD"/>
    <w:rsid w:val="00953EE8"/>
    <w:rsid w:val="00953F07"/>
    <w:rsid w:val="009542A4"/>
    <w:rsid w:val="0095453A"/>
    <w:rsid w:val="00954D87"/>
    <w:rsid w:val="009550FB"/>
    <w:rsid w:val="00955D32"/>
    <w:rsid w:val="00955D8A"/>
    <w:rsid w:val="0095654B"/>
    <w:rsid w:val="00956656"/>
    <w:rsid w:val="009566A4"/>
    <w:rsid w:val="00956BCA"/>
    <w:rsid w:val="00956C33"/>
    <w:rsid w:val="00956D5B"/>
    <w:rsid w:val="00956E66"/>
    <w:rsid w:val="0095705F"/>
    <w:rsid w:val="009575DC"/>
    <w:rsid w:val="009578F2"/>
    <w:rsid w:val="00957C16"/>
    <w:rsid w:val="00957CF0"/>
    <w:rsid w:val="00960A69"/>
    <w:rsid w:val="00960D92"/>
    <w:rsid w:val="00960F01"/>
    <w:rsid w:val="00961092"/>
    <w:rsid w:val="0096110E"/>
    <w:rsid w:val="009611AE"/>
    <w:rsid w:val="009615B7"/>
    <w:rsid w:val="009615C0"/>
    <w:rsid w:val="00961964"/>
    <w:rsid w:val="009624C7"/>
    <w:rsid w:val="00962520"/>
    <w:rsid w:val="009625FE"/>
    <w:rsid w:val="00962839"/>
    <w:rsid w:val="00962ABF"/>
    <w:rsid w:val="0096312F"/>
    <w:rsid w:val="0096315C"/>
    <w:rsid w:val="0096361D"/>
    <w:rsid w:val="00963716"/>
    <w:rsid w:val="00963897"/>
    <w:rsid w:val="0096396E"/>
    <w:rsid w:val="009644A6"/>
    <w:rsid w:val="0096455E"/>
    <w:rsid w:val="00964AFC"/>
    <w:rsid w:val="00965C9E"/>
    <w:rsid w:val="0096669B"/>
    <w:rsid w:val="00966DC6"/>
    <w:rsid w:val="00966E5C"/>
    <w:rsid w:val="009670FF"/>
    <w:rsid w:val="00967357"/>
    <w:rsid w:val="009675CD"/>
    <w:rsid w:val="00967695"/>
    <w:rsid w:val="00967D3B"/>
    <w:rsid w:val="00970283"/>
    <w:rsid w:val="009705F9"/>
    <w:rsid w:val="00970C82"/>
    <w:rsid w:val="00970D6B"/>
    <w:rsid w:val="00970F93"/>
    <w:rsid w:val="0097123E"/>
    <w:rsid w:val="00971757"/>
    <w:rsid w:val="00971E42"/>
    <w:rsid w:val="00971F9B"/>
    <w:rsid w:val="009722AC"/>
    <w:rsid w:val="009725A3"/>
    <w:rsid w:val="00972B3A"/>
    <w:rsid w:val="00972BB6"/>
    <w:rsid w:val="00972DB4"/>
    <w:rsid w:val="00972EFB"/>
    <w:rsid w:val="00973499"/>
    <w:rsid w:val="00973597"/>
    <w:rsid w:val="0097423D"/>
    <w:rsid w:val="00974C46"/>
    <w:rsid w:val="009750B4"/>
    <w:rsid w:val="00975593"/>
    <w:rsid w:val="00975BE3"/>
    <w:rsid w:val="00975C75"/>
    <w:rsid w:val="00975D5F"/>
    <w:rsid w:val="009760F2"/>
    <w:rsid w:val="009761BE"/>
    <w:rsid w:val="0097636C"/>
    <w:rsid w:val="00976644"/>
    <w:rsid w:val="0097678F"/>
    <w:rsid w:val="00976AE6"/>
    <w:rsid w:val="00976F40"/>
    <w:rsid w:val="00977180"/>
    <w:rsid w:val="00977303"/>
    <w:rsid w:val="0097792D"/>
    <w:rsid w:val="00980687"/>
    <w:rsid w:val="009808DD"/>
    <w:rsid w:val="009809D8"/>
    <w:rsid w:val="009809E1"/>
    <w:rsid w:val="00980ACD"/>
    <w:rsid w:val="00980C20"/>
    <w:rsid w:val="00980CA4"/>
    <w:rsid w:val="00981083"/>
    <w:rsid w:val="009817BC"/>
    <w:rsid w:val="0098185D"/>
    <w:rsid w:val="009819F2"/>
    <w:rsid w:val="00981E08"/>
    <w:rsid w:val="00981EDD"/>
    <w:rsid w:val="009820D6"/>
    <w:rsid w:val="00982550"/>
    <w:rsid w:val="00982D1B"/>
    <w:rsid w:val="00983860"/>
    <w:rsid w:val="009839C3"/>
    <w:rsid w:val="00983F8C"/>
    <w:rsid w:val="00984107"/>
    <w:rsid w:val="009848EB"/>
    <w:rsid w:val="00984975"/>
    <w:rsid w:val="00985160"/>
    <w:rsid w:val="009852C1"/>
    <w:rsid w:val="009855CD"/>
    <w:rsid w:val="00985E3E"/>
    <w:rsid w:val="0098677D"/>
    <w:rsid w:val="0098685C"/>
    <w:rsid w:val="009868A6"/>
    <w:rsid w:val="009868FC"/>
    <w:rsid w:val="00986C5B"/>
    <w:rsid w:val="0098740B"/>
    <w:rsid w:val="009875FE"/>
    <w:rsid w:val="00987935"/>
    <w:rsid w:val="00987988"/>
    <w:rsid w:val="00990843"/>
    <w:rsid w:val="00990980"/>
    <w:rsid w:val="00990CB5"/>
    <w:rsid w:val="00990D27"/>
    <w:rsid w:val="00990E60"/>
    <w:rsid w:val="00991587"/>
    <w:rsid w:val="00991B05"/>
    <w:rsid w:val="00991B76"/>
    <w:rsid w:val="00991E3C"/>
    <w:rsid w:val="00992295"/>
    <w:rsid w:val="00992671"/>
    <w:rsid w:val="00992943"/>
    <w:rsid w:val="00992ABB"/>
    <w:rsid w:val="00992CCA"/>
    <w:rsid w:val="00992D85"/>
    <w:rsid w:val="009931C4"/>
    <w:rsid w:val="009936F2"/>
    <w:rsid w:val="009938BD"/>
    <w:rsid w:val="0099394E"/>
    <w:rsid w:val="00993BA1"/>
    <w:rsid w:val="00993C7C"/>
    <w:rsid w:val="00993C9A"/>
    <w:rsid w:val="00993FC2"/>
    <w:rsid w:val="00994176"/>
    <w:rsid w:val="009943AB"/>
    <w:rsid w:val="009943C6"/>
    <w:rsid w:val="00994451"/>
    <w:rsid w:val="00994A89"/>
    <w:rsid w:val="00994BA5"/>
    <w:rsid w:val="00995771"/>
    <w:rsid w:val="00995801"/>
    <w:rsid w:val="00995938"/>
    <w:rsid w:val="00995DCA"/>
    <w:rsid w:val="0099642A"/>
    <w:rsid w:val="00996582"/>
    <w:rsid w:val="00996D89"/>
    <w:rsid w:val="00996F74"/>
    <w:rsid w:val="009970EA"/>
    <w:rsid w:val="00997216"/>
    <w:rsid w:val="009977BF"/>
    <w:rsid w:val="009A015E"/>
    <w:rsid w:val="009A03E8"/>
    <w:rsid w:val="009A0DBE"/>
    <w:rsid w:val="009A0F2D"/>
    <w:rsid w:val="009A10A3"/>
    <w:rsid w:val="009A1311"/>
    <w:rsid w:val="009A1B77"/>
    <w:rsid w:val="009A2038"/>
    <w:rsid w:val="009A210C"/>
    <w:rsid w:val="009A25F9"/>
    <w:rsid w:val="009A2DF7"/>
    <w:rsid w:val="009A301A"/>
    <w:rsid w:val="009A320D"/>
    <w:rsid w:val="009A3B99"/>
    <w:rsid w:val="009A4059"/>
    <w:rsid w:val="009A4204"/>
    <w:rsid w:val="009A4C86"/>
    <w:rsid w:val="009A4DD2"/>
    <w:rsid w:val="009A4DF5"/>
    <w:rsid w:val="009A5515"/>
    <w:rsid w:val="009A5970"/>
    <w:rsid w:val="009A5A4F"/>
    <w:rsid w:val="009A5B90"/>
    <w:rsid w:val="009A5F30"/>
    <w:rsid w:val="009A6597"/>
    <w:rsid w:val="009A68A1"/>
    <w:rsid w:val="009A6AC0"/>
    <w:rsid w:val="009A7FED"/>
    <w:rsid w:val="009B017F"/>
    <w:rsid w:val="009B083C"/>
    <w:rsid w:val="009B1221"/>
    <w:rsid w:val="009B1835"/>
    <w:rsid w:val="009B1955"/>
    <w:rsid w:val="009B2399"/>
    <w:rsid w:val="009B24FD"/>
    <w:rsid w:val="009B2592"/>
    <w:rsid w:val="009B2595"/>
    <w:rsid w:val="009B2A71"/>
    <w:rsid w:val="009B2AFD"/>
    <w:rsid w:val="009B2D72"/>
    <w:rsid w:val="009B367E"/>
    <w:rsid w:val="009B37D6"/>
    <w:rsid w:val="009B3D61"/>
    <w:rsid w:val="009B456E"/>
    <w:rsid w:val="009B4619"/>
    <w:rsid w:val="009B4737"/>
    <w:rsid w:val="009B4973"/>
    <w:rsid w:val="009B4B42"/>
    <w:rsid w:val="009B4CE4"/>
    <w:rsid w:val="009B4DAC"/>
    <w:rsid w:val="009B4E5F"/>
    <w:rsid w:val="009B5536"/>
    <w:rsid w:val="009B5860"/>
    <w:rsid w:val="009B598B"/>
    <w:rsid w:val="009B5ECD"/>
    <w:rsid w:val="009B61B5"/>
    <w:rsid w:val="009B6874"/>
    <w:rsid w:val="009B698C"/>
    <w:rsid w:val="009B6C79"/>
    <w:rsid w:val="009B7041"/>
    <w:rsid w:val="009B73C4"/>
    <w:rsid w:val="009B741A"/>
    <w:rsid w:val="009B759E"/>
    <w:rsid w:val="009B7D61"/>
    <w:rsid w:val="009B7D9A"/>
    <w:rsid w:val="009C0075"/>
    <w:rsid w:val="009C07D4"/>
    <w:rsid w:val="009C0BC5"/>
    <w:rsid w:val="009C0F1D"/>
    <w:rsid w:val="009C10D3"/>
    <w:rsid w:val="009C11BE"/>
    <w:rsid w:val="009C11C8"/>
    <w:rsid w:val="009C1230"/>
    <w:rsid w:val="009C1259"/>
    <w:rsid w:val="009C1373"/>
    <w:rsid w:val="009C1853"/>
    <w:rsid w:val="009C1AB6"/>
    <w:rsid w:val="009C1EF3"/>
    <w:rsid w:val="009C2858"/>
    <w:rsid w:val="009C2B2C"/>
    <w:rsid w:val="009C32D6"/>
    <w:rsid w:val="009C35F5"/>
    <w:rsid w:val="009C372D"/>
    <w:rsid w:val="009C3804"/>
    <w:rsid w:val="009C451D"/>
    <w:rsid w:val="009C46CE"/>
    <w:rsid w:val="009C4FE0"/>
    <w:rsid w:val="009C5B98"/>
    <w:rsid w:val="009C61BB"/>
    <w:rsid w:val="009C6C0F"/>
    <w:rsid w:val="009C6E2A"/>
    <w:rsid w:val="009C6E4F"/>
    <w:rsid w:val="009C71D7"/>
    <w:rsid w:val="009D0139"/>
    <w:rsid w:val="009D047C"/>
    <w:rsid w:val="009D0B53"/>
    <w:rsid w:val="009D0BFF"/>
    <w:rsid w:val="009D0DBB"/>
    <w:rsid w:val="009D0F4F"/>
    <w:rsid w:val="009D0FA0"/>
    <w:rsid w:val="009D185C"/>
    <w:rsid w:val="009D2061"/>
    <w:rsid w:val="009D22FF"/>
    <w:rsid w:val="009D25B8"/>
    <w:rsid w:val="009D2D17"/>
    <w:rsid w:val="009D2F5F"/>
    <w:rsid w:val="009D34F3"/>
    <w:rsid w:val="009D3C06"/>
    <w:rsid w:val="009D3CF3"/>
    <w:rsid w:val="009D3D81"/>
    <w:rsid w:val="009D4101"/>
    <w:rsid w:val="009D4623"/>
    <w:rsid w:val="009D4A0E"/>
    <w:rsid w:val="009D55E0"/>
    <w:rsid w:val="009D5968"/>
    <w:rsid w:val="009D5B6A"/>
    <w:rsid w:val="009D5ED2"/>
    <w:rsid w:val="009D6412"/>
    <w:rsid w:val="009D67C0"/>
    <w:rsid w:val="009D67E2"/>
    <w:rsid w:val="009D6EDF"/>
    <w:rsid w:val="009D7146"/>
    <w:rsid w:val="009D7159"/>
    <w:rsid w:val="009D7239"/>
    <w:rsid w:val="009D79E0"/>
    <w:rsid w:val="009E00E1"/>
    <w:rsid w:val="009E05B2"/>
    <w:rsid w:val="009E0646"/>
    <w:rsid w:val="009E083B"/>
    <w:rsid w:val="009E09C6"/>
    <w:rsid w:val="009E0BFD"/>
    <w:rsid w:val="009E0FA0"/>
    <w:rsid w:val="009E0FA3"/>
    <w:rsid w:val="009E10C9"/>
    <w:rsid w:val="009E12DA"/>
    <w:rsid w:val="009E1465"/>
    <w:rsid w:val="009E14F0"/>
    <w:rsid w:val="009E1BEB"/>
    <w:rsid w:val="009E25E8"/>
    <w:rsid w:val="009E284A"/>
    <w:rsid w:val="009E295E"/>
    <w:rsid w:val="009E2D47"/>
    <w:rsid w:val="009E33CB"/>
    <w:rsid w:val="009E3662"/>
    <w:rsid w:val="009E3D59"/>
    <w:rsid w:val="009E3EDA"/>
    <w:rsid w:val="009E466B"/>
    <w:rsid w:val="009E4772"/>
    <w:rsid w:val="009E47D8"/>
    <w:rsid w:val="009E4B1E"/>
    <w:rsid w:val="009E4EEE"/>
    <w:rsid w:val="009E4EF4"/>
    <w:rsid w:val="009E50DC"/>
    <w:rsid w:val="009E5395"/>
    <w:rsid w:val="009E53B3"/>
    <w:rsid w:val="009E5642"/>
    <w:rsid w:val="009E5854"/>
    <w:rsid w:val="009E5BBB"/>
    <w:rsid w:val="009E5E53"/>
    <w:rsid w:val="009E60D8"/>
    <w:rsid w:val="009E61E7"/>
    <w:rsid w:val="009E6A8C"/>
    <w:rsid w:val="009E6F7D"/>
    <w:rsid w:val="009E7349"/>
    <w:rsid w:val="009E742D"/>
    <w:rsid w:val="009E7B48"/>
    <w:rsid w:val="009F0105"/>
    <w:rsid w:val="009F025E"/>
    <w:rsid w:val="009F03CA"/>
    <w:rsid w:val="009F08A2"/>
    <w:rsid w:val="009F08B9"/>
    <w:rsid w:val="009F0A52"/>
    <w:rsid w:val="009F0BA0"/>
    <w:rsid w:val="009F1087"/>
    <w:rsid w:val="009F1268"/>
    <w:rsid w:val="009F1330"/>
    <w:rsid w:val="009F1D34"/>
    <w:rsid w:val="009F21C7"/>
    <w:rsid w:val="009F24FE"/>
    <w:rsid w:val="009F258D"/>
    <w:rsid w:val="009F266B"/>
    <w:rsid w:val="009F29A9"/>
    <w:rsid w:val="009F358E"/>
    <w:rsid w:val="009F35C2"/>
    <w:rsid w:val="009F3606"/>
    <w:rsid w:val="009F377C"/>
    <w:rsid w:val="009F3A2C"/>
    <w:rsid w:val="009F3ACB"/>
    <w:rsid w:val="009F4567"/>
    <w:rsid w:val="009F469A"/>
    <w:rsid w:val="009F47EA"/>
    <w:rsid w:val="009F4844"/>
    <w:rsid w:val="009F4D6E"/>
    <w:rsid w:val="009F54DF"/>
    <w:rsid w:val="009F59F6"/>
    <w:rsid w:val="009F5C0A"/>
    <w:rsid w:val="009F5DEE"/>
    <w:rsid w:val="009F5E49"/>
    <w:rsid w:val="009F6412"/>
    <w:rsid w:val="009F6677"/>
    <w:rsid w:val="009F667A"/>
    <w:rsid w:val="009F68D1"/>
    <w:rsid w:val="009F69F4"/>
    <w:rsid w:val="009F6B67"/>
    <w:rsid w:val="009F6C9B"/>
    <w:rsid w:val="009F7531"/>
    <w:rsid w:val="009F763F"/>
    <w:rsid w:val="009F7A09"/>
    <w:rsid w:val="009F7A31"/>
    <w:rsid w:val="009F7C81"/>
    <w:rsid w:val="009F7DF2"/>
    <w:rsid w:val="00A00878"/>
    <w:rsid w:val="00A0158E"/>
    <w:rsid w:val="00A0271D"/>
    <w:rsid w:val="00A02BF9"/>
    <w:rsid w:val="00A031A0"/>
    <w:rsid w:val="00A035BC"/>
    <w:rsid w:val="00A03A1B"/>
    <w:rsid w:val="00A03D7B"/>
    <w:rsid w:val="00A03E60"/>
    <w:rsid w:val="00A048E3"/>
    <w:rsid w:val="00A05865"/>
    <w:rsid w:val="00A05A83"/>
    <w:rsid w:val="00A05C79"/>
    <w:rsid w:val="00A05C8A"/>
    <w:rsid w:val="00A0636E"/>
    <w:rsid w:val="00A06572"/>
    <w:rsid w:val="00A06C1A"/>
    <w:rsid w:val="00A06CBD"/>
    <w:rsid w:val="00A0715C"/>
    <w:rsid w:val="00A0774D"/>
    <w:rsid w:val="00A1036C"/>
    <w:rsid w:val="00A105F6"/>
    <w:rsid w:val="00A1088A"/>
    <w:rsid w:val="00A1096F"/>
    <w:rsid w:val="00A10BD2"/>
    <w:rsid w:val="00A10C05"/>
    <w:rsid w:val="00A10C13"/>
    <w:rsid w:val="00A10CC3"/>
    <w:rsid w:val="00A10D51"/>
    <w:rsid w:val="00A11532"/>
    <w:rsid w:val="00A115CE"/>
    <w:rsid w:val="00A115FB"/>
    <w:rsid w:val="00A117AC"/>
    <w:rsid w:val="00A1181F"/>
    <w:rsid w:val="00A11ADA"/>
    <w:rsid w:val="00A11DF2"/>
    <w:rsid w:val="00A120D7"/>
    <w:rsid w:val="00A124EF"/>
    <w:rsid w:val="00A127AE"/>
    <w:rsid w:val="00A137F3"/>
    <w:rsid w:val="00A142FB"/>
    <w:rsid w:val="00A143A7"/>
    <w:rsid w:val="00A1445A"/>
    <w:rsid w:val="00A14DFF"/>
    <w:rsid w:val="00A15043"/>
    <w:rsid w:val="00A164A9"/>
    <w:rsid w:val="00A16501"/>
    <w:rsid w:val="00A16969"/>
    <w:rsid w:val="00A16C9E"/>
    <w:rsid w:val="00A16D5F"/>
    <w:rsid w:val="00A1721A"/>
    <w:rsid w:val="00A174BF"/>
    <w:rsid w:val="00A1753E"/>
    <w:rsid w:val="00A177F4"/>
    <w:rsid w:val="00A178A6"/>
    <w:rsid w:val="00A179FA"/>
    <w:rsid w:val="00A17B95"/>
    <w:rsid w:val="00A17BA7"/>
    <w:rsid w:val="00A17FA3"/>
    <w:rsid w:val="00A20A41"/>
    <w:rsid w:val="00A20AF1"/>
    <w:rsid w:val="00A20FD9"/>
    <w:rsid w:val="00A2153C"/>
    <w:rsid w:val="00A21602"/>
    <w:rsid w:val="00A216B5"/>
    <w:rsid w:val="00A218E2"/>
    <w:rsid w:val="00A21C29"/>
    <w:rsid w:val="00A21CBD"/>
    <w:rsid w:val="00A2235D"/>
    <w:rsid w:val="00A223CC"/>
    <w:rsid w:val="00A2280A"/>
    <w:rsid w:val="00A23120"/>
    <w:rsid w:val="00A23220"/>
    <w:rsid w:val="00A2333B"/>
    <w:rsid w:val="00A235F8"/>
    <w:rsid w:val="00A23801"/>
    <w:rsid w:val="00A23AFE"/>
    <w:rsid w:val="00A23B80"/>
    <w:rsid w:val="00A23C2C"/>
    <w:rsid w:val="00A23E38"/>
    <w:rsid w:val="00A23F66"/>
    <w:rsid w:val="00A24816"/>
    <w:rsid w:val="00A24CBE"/>
    <w:rsid w:val="00A250CC"/>
    <w:rsid w:val="00A2514C"/>
    <w:rsid w:val="00A252CD"/>
    <w:rsid w:val="00A253EF"/>
    <w:rsid w:val="00A25E1E"/>
    <w:rsid w:val="00A26853"/>
    <w:rsid w:val="00A26FB5"/>
    <w:rsid w:val="00A27569"/>
    <w:rsid w:val="00A276EC"/>
    <w:rsid w:val="00A277A2"/>
    <w:rsid w:val="00A278E8"/>
    <w:rsid w:val="00A304A7"/>
    <w:rsid w:val="00A308F6"/>
    <w:rsid w:val="00A309FC"/>
    <w:rsid w:val="00A30BE1"/>
    <w:rsid w:val="00A30BE8"/>
    <w:rsid w:val="00A31053"/>
    <w:rsid w:val="00A3109D"/>
    <w:rsid w:val="00A31184"/>
    <w:rsid w:val="00A311B1"/>
    <w:rsid w:val="00A311E3"/>
    <w:rsid w:val="00A315BF"/>
    <w:rsid w:val="00A316D8"/>
    <w:rsid w:val="00A317FE"/>
    <w:rsid w:val="00A31D6E"/>
    <w:rsid w:val="00A31F03"/>
    <w:rsid w:val="00A322DF"/>
    <w:rsid w:val="00A328AD"/>
    <w:rsid w:val="00A328BB"/>
    <w:rsid w:val="00A3296D"/>
    <w:rsid w:val="00A32FA9"/>
    <w:rsid w:val="00A32FF7"/>
    <w:rsid w:val="00A334AD"/>
    <w:rsid w:val="00A334C6"/>
    <w:rsid w:val="00A34058"/>
    <w:rsid w:val="00A354D4"/>
    <w:rsid w:val="00A358DD"/>
    <w:rsid w:val="00A360C1"/>
    <w:rsid w:val="00A36438"/>
    <w:rsid w:val="00A364EB"/>
    <w:rsid w:val="00A367BA"/>
    <w:rsid w:val="00A36DC3"/>
    <w:rsid w:val="00A3718A"/>
    <w:rsid w:val="00A4036F"/>
    <w:rsid w:val="00A403AB"/>
    <w:rsid w:val="00A405F2"/>
    <w:rsid w:val="00A408D4"/>
    <w:rsid w:val="00A40933"/>
    <w:rsid w:val="00A40C03"/>
    <w:rsid w:val="00A41069"/>
    <w:rsid w:val="00A41703"/>
    <w:rsid w:val="00A41BBA"/>
    <w:rsid w:val="00A41D76"/>
    <w:rsid w:val="00A4203B"/>
    <w:rsid w:val="00A421E8"/>
    <w:rsid w:val="00A42412"/>
    <w:rsid w:val="00A426F4"/>
    <w:rsid w:val="00A428A1"/>
    <w:rsid w:val="00A42ACA"/>
    <w:rsid w:val="00A42CBB"/>
    <w:rsid w:val="00A42CF1"/>
    <w:rsid w:val="00A42EB7"/>
    <w:rsid w:val="00A42F3A"/>
    <w:rsid w:val="00A431D7"/>
    <w:rsid w:val="00A434F9"/>
    <w:rsid w:val="00A43972"/>
    <w:rsid w:val="00A43DB0"/>
    <w:rsid w:val="00A43E4F"/>
    <w:rsid w:val="00A44544"/>
    <w:rsid w:val="00A448C4"/>
    <w:rsid w:val="00A44993"/>
    <w:rsid w:val="00A44AC8"/>
    <w:rsid w:val="00A44DE1"/>
    <w:rsid w:val="00A44DEA"/>
    <w:rsid w:val="00A44FCC"/>
    <w:rsid w:val="00A457BD"/>
    <w:rsid w:val="00A4629F"/>
    <w:rsid w:val="00A468D3"/>
    <w:rsid w:val="00A46CB3"/>
    <w:rsid w:val="00A46DE8"/>
    <w:rsid w:val="00A47052"/>
    <w:rsid w:val="00A47348"/>
    <w:rsid w:val="00A4746D"/>
    <w:rsid w:val="00A47562"/>
    <w:rsid w:val="00A47733"/>
    <w:rsid w:val="00A47D0F"/>
    <w:rsid w:val="00A50166"/>
    <w:rsid w:val="00A50583"/>
    <w:rsid w:val="00A5059F"/>
    <w:rsid w:val="00A507EB"/>
    <w:rsid w:val="00A50F78"/>
    <w:rsid w:val="00A514B0"/>
    <w:rsid w:val="00A519B9"/>
    <w:rsid w:val="00A52674"/>
    <w:rsid w:val="00A526F5"/>
    <w:rsid w:val="00A52ACD"/>
    <w:rsid w:val="00A52DB0"/>
    <w:rsid w:val="00A532E8"/>
    <w:rsid w:val="00A53B40"/>
    <w:rsid w:val="00A53C1E"/>
    <w:rsid w:val="00A53DA5"/>
    <w:rsid w:val="00A5574B"/>
    <w:rsid w:val="00A55831"/>
    <w:rsid w:val="00A5596E"/>
    <w:rsid w:val="00A559CE"/>
    <w:rsid w:val="00A55AB8"/>
    <w:rsid w:val="00A55ADF"/>
    <w:rsid w:val="00A55B4B"/>
    <w:rsid w:val="00A55D7B"/>
    <w:rsid w:val="00A55F2B"/>
    <w:rsid w:val="00A561A5"/>
    <w:rsid w:val="00A561D9"/>
    <w:rsid w:val="00A564D4"/>
    <w:rsid w:val="00A56829"/>
    <w:rsid w:val="00A56A3C"/>
    <w:rsid w:val="00A56B6E"/>
    <w:rsid w:val="00A570F8"/>
    <w:rsid w:val="00A57108"/>
    <w:rsid w:val="00A57227"/>
    <w:rsid w:val="00A57696"/>
    <w:rsid w:val="00A577D9"/>
    <w:rsid w:val="00A60312"/>
    <w:rsid w:val="00A60518"/>
    <w:rsid w:val="00A6123A"/>
    <w:rsid w:val="00A61A66"/>
    <w:rsid w:val="00A61B0E"/>
    <w:rsid w:val="00A61C69"/>
    <w:rsid w:val="00A620C8"/>
    <w:rsid w:val="00A6259E"/>
    <w:rsid w:val="00A625B1"/>
    <w:rsid w:val="00A627E8"/>
    <w:rsid w:val="00A62DED"/>
    <w:rsid w:val="00A62E17"/>
    <w:rsid w:val="00A63757"/>
    <w:rsid w:val="00A63B97"/>
    <w:rsid w:val="00A64093"/>
    <w:rsid w:val="00A64223"/>
    <w:rsid w:val="00A642A8"/>
    <w:rsid w:val="00A64AFC"/>
    <w:rsid w:val="00A65B66"/>
    <w:rsid w:val="00A65CB2"/>
    <w:rsid w:val="00A65F38"/>
    <w:rsid w:val="00A660C0"/>
    <w:rsid w:val="00A665C6"/>
    <w:rsid w:val="00A66C6E"/>
    <w:rsid w:val="00A66E27"/>
    <w:rsid w:val="00A67029"/>
    <w:rsid w:val="00A6707F"/>
    <w:rsid w:val="00A672A1"/>
    <w:rsid w:val="00A67374"/>
    <w:rsid w:val="00A67EEE"/>
    <w:rsid w:val="00A70658"/>
    <w:rsid w:val="00A706A2"/>
    <w:rsid w:val="00A70759"/>
    <w:rsid w:val="00A70D97"/>
    <w:rsid w:val="00A70E91"/>
    <w:rsid w:val="00A7137A"/>
    <w:rsid w:val="00A713E6"/>
    <w:rsid w:val="00A7183B"/>
    <w:rsid w:val="00A71959"/>
    <w:rsid w:val="00A72503"/>
    <w:rsid w:val="00A7252B"/>
    <w:rsid w:val="00A72A7F"/>
    <w:rsid w:val="00A72FAE"/>
    <w:rsid w:val="00A73186"/>
    <w:rsid w:val="00A73304"/>
    <w:rsid w:val="00A73463"/>
    <w:rsid w:val="00A7348E"/>
    <w:rsid w:val="00A7360F"/>
    <w:rsid w:val="00A73732"/>
    <w:rsid w:val="00A73B4C"/>
    <w:rsid w:val="00A74005"/>
    <w:rsid w:val="00A74602"/>
    <w:rsid w:val="00A747C0"/>
    <w:rsid w:val="00A756D8"/>
    <w:rsid w:val="00A758B5"/>
    <w:rsid w:val="00A759FF"/>
    <w:rsid w:val="00A75E0A"/>
    <w:rsid w:val="00A75F29"/>
    <w:rsid w:val="00A75FDE"/>
    <w:rsid w:val="00A760CA"/>
    <w:rsid w:val="00A76910"/>
    <w:rsid w:val="00A76B03"/>
    <w:rsid w:val="00A76F91"/>
    <w:rsid w:val="00A77048"/>
    <w:rsid w:val="00A77568"/>
    <w:rsid w:val="00A77A34"/>
    <w:rsid w:val="00A80619"/>
    <w:rsid w:val="00A80BE8"/>
    <w:rsid w:val="00A81145"/>
    <w:rsid w:val="00A8126C"/>
    <w:rsid w:val="00A812F5"/>
    <w:rsid w:val="00A8142E"/>
    <w:rsid w:val="00A817E2"/>
    <w:rsid w:val="00A818CE"/>
    <w:rsid w:val="00A81C4A"/>
    <w:rsid w:val="00A821D7"/>
    <w:rsid w:val="00A82262"/>
    <w:rsid w:val="00A822CE"/>
    <w:rsid w:val="00A82701"/>
    <w:rsid w:val="00A82894"/>
    <w:rsid w:val="00A82948"/>
    <w:rsid w:val="00A82C45"/>
    <w:rsid w:val="00A82CF4"/>
    <w:rsid w:val="00A82E1A"/>
    <w:rsid w:val="00A83269"/>
    <w:rsid w:val="00A83781"/>
    <w:rsid w:val="00A83966"/>
    <w:rsid w:val="00A83A3B"/>
    <w:rsid w:val="00A83A78"/>
    <w:rsid w:val="00A83CFC"/>
    <w:rsid w:val="00A83E10"/>
    <w:rsid w:val="00A83F68"/>
    <w:rsid w:val="00A841B4"/>
    <w:rsid w:val="00A84636"/>
    <w:rsid w:val="00A84BB3"/>
    <w:rsid w:val="00A84D8F"/>
    <w:rsid w:val="00A85247"/>
    <w:rsid w:val="00A856E3"/>
    <w:rsid w:val="00A85783"/>
    <w:rsid w:val="00A857BD"/>
    <w:rsid w:val="00A85D07"/>
    <w:rsid w:val="00A865DC"/>
    <w:rsid w:val="00A86716"/>
    <w:rsid w:val="00A86A61"/>
    <w:rsid w:val="00A86DAB"/>
    <w:rsid w:val="00A8785A"/>
    <w:rsid w:val="00A87C7D"/>
    <w:rsid w:val="00A90337"/>
    <w:rsid w:val="00A90467"/>
    <w:rsid w:val="00A90840"/>
    <w:rsid w:val="00A909B1"/>
    <w:rsid w:val="00A90A55"/>
    <w:rsid w:val="00A90FDD"/>
    <w:rsid w:val="00A911D7"/>
    <w:rsid w:val="00A9124A"/>
    <w:rsid w:val="00A916AB"/>
    <w:rsid w:val="00A91EE8"/>
    <w:rsid w:val="00A9207D"/>
    <w:rsid w:val="00A921D8"/>
    <w:rsid w:val="00A9258C"/>
    <w:rsid w:val="00A9271D"/>
    <w:rsid w:val="00A92BC7"/>
    <w:rsid w:val="00A92C9A"/>
    <w:rsid w:val="00A93947"/>
    <w:rsid w:val="00A93D0D"/>
    <w:rsid w:val="00A93DC0"/>
    <w:rsid w:val="00A93E95"/>
    <w:rsid w:val="00A943B1"/>
    <w:rsid w:val="00A943E3"/>
    <w:rsid w:val="00A94A0F"/>
    <w:rsid w:val="00A94CB1"/>
    <w:rsid w:val="00A94CBF"/>
    <w:rsid w:val="00A94DD4"/>
    <w:rsid w:val="00A95112"/>
    <w:rsid w:val="00A9540C"/>
    <w:rsid w:val="00A95953"/>
    <w:rsid w:val="00A95ACC"/>
    <w:rsid w:val="00A95D3F"/>
    <w:rsid w:val="00A96021"/>
    <w:rsid w:val="00A962EE"/>
    <w:rsid w:val="00A96AAE"/>
    <w:rsid w:val="00A97042"/>
    <w:rsid w:val="00A97181"/>
    <w:rsid w:val="00A97FE2"/>
    <w:rsid w:val="00AA0068"/>
    <w:rsid w:val="00AA0296"/>
    <w:rsid w:val="00AA04FE"/>
    <w:rsid w:val="00AA075D"/>
    <w:rsid w:val="00AA09B6"/>
    <w:rsid w:val="00AA09FF"/>
    <w:rsid w:val="00AA0C9D"/>
    <w:rsid w:val="00AA0D9C"/>
    <w:rsid w:val="00AA0F99"/>
    <w:rsid w:val="00AA1080"/>
    <w:rsid w:val="00AA12BC"/>
    <w:rsid w:val="00AA185C"/>
    <w:rsid w:val="00AA18AE"/>
    <w:rsid w:val="00AA1AAC"/>
    <w:rsid w:val="00AA1C13"/>
    <w:rsid w:val="00AA2379"/>
    <w:rsid w:val="00AA28B8"/>
    <w:rsid w:val="00AA29ED"/>
    <w:rsid w:val="00AA2D7F"/>
    <w:rsid w:val="00AA2DF8"/>
    <w:rsid w:val="00AA362E"/>
    <w:rsid w:val="00AA367F"/>
    <w:rsid w:val="00AA37FC"/>
    <w:rsid w:val="00AA49DD"/>
    <w:rsid w:val="00AA4C62"/>
    <w:rsid w:val="00AA4E9F"/>
    <w:rsid w:val="00AA5200"/>
    <w:rsid w:val="00AA5A18"/>
    <w:rsid w:val="00AA5AD2"/>
    <w:rsid w:val="00AA5BDD"/>
    <w:rsid w:val="00AA5CD4"/>
    <w:rsid w:val="00AA5D9B"/>
    <w:rsid w:val="00AA6083"/>
    <w:rsid w:val="00AA6343"/>
    <w:rsid w:val="00AA6436"/>
    <w:rsid w:val="00AA6933"/>
    <w:rsid w:val="00AA6ACA"/>
    <w:rsid w:val="00AA6C84"/>
    <w:rsid w:val="00AA7208"/>
    <w:rsid w:val="00AA768E"/>
    <w:rsid w:val="00AA77E4"/>
    <w:rsid w:val="00AA79B7"/>
    <w:rsid w:val="00AA7B77"/>
    <w:rsid w:val="00AB0243"/>
    <w:rsid w:val="00AB0676"/>
    <w:rsid w:val="00AB0807"/>
    <w:rsid w:val="00AB0960"/>
    <w:rsid w:val="00AB0B24"/>
    <w:rsid w:val="00AB0E37"/>
    <w:rsid w:val="00AB109F"/>
    <w:rsid w:val="00AB1238"/>
    <w:rsid w:val="00AB126B"/>
    <w:rsid w:val="00AB137B"/>
    <w:rsid w:val="00AB1CB1"/>
    <w:rsid w:val="00AB1E6B"/>
    <w:rsid w:val="00AB1F10"/>
    <w:rsid w:val="00AB1FD9"/>
    <w:rsid w:val="00AB2039"/>
    <w:rsid w:val="00AB2086"/>
    <w:rsid w:val="00AB2832"/>
    <w:rsid w:val="00AB2ED6"/>
    <w:rsid w:val="00AB3087"/>
    <w:rsid w:val="00AB3186"/>
    <w:rsid w:val="00AB34DA"/>
    <w:rsid w:val="00AB369E"/>
    <w:rsid w:val="00AB3797"/>
    <w:rsid w:val="00AB3891"/>
    <w:rsid w:val="00AB39CE"/>
    <w:rsid w:val="00AB3A6E"/>
    <w:rsid w:val="00AB3EA4"/>
    <w:rsid w:val="00AB3FE9"/>
    <w:rsid w:val="00AB4C86"/>
    <w:rsid w:val="00AB51B4"/>
    <w:rsid w:val="00AB53AB"/>
    <w:rsid w:val="00AB548F"/>
    <w:rsid w:val="00AB55FC"/>
    <w:rsid w:val="00AB5C32"/>
    <w:rsid w:val="00AB5D3F"/>
    <w:rsid w:val="00AB60B2"/>
    <w:rsid w:val="00AB629B"/>
    <w:rsid w:val="00AB69D2"/>
    <w:rsid w:val="00AB6BF1"/>
    <w:rsid w:val="00AB6D01"/>
    <w:rsid w:val="00AB70B9"/>
    <w:rsid w:val="00AB7306"/>
    <w:rsid w:val="00AB7319"/>
    <w:rsid w:val="00AB7510"/>
    <w:rsid w:val="00AB775D"/>
    <w:rsid w:val="00AB7B15"/>
    <w:rsid w:val="00AB7FC7"/>
    <w:rsid w:val="00AC0891"/>
    <w:rsid w:val="00AC0892"/>
    <w:rsid w:val="00AC0B37"/>
    <w:rsid w:val="00AC0EA2"/>
    <w:rsid w:val="00AC2117"/>
    <w:rsid w:val="00AC26CF"/>
    <w:rsid w:val="00AC2B07"/>
    <w:rsid w:val="00AC2DFE"/>
    <w:rsid w:val="00AC3063"/>
    <w:rsid w:val="00AC4401"/>
    <w:rsid w:val="00AC49AC"/>
    <w:rsid w:val="00AC4A0F"/>
    <w:rsid w:val="00AC4D2D"/>
    <w:rsid w:val="00AC4E66"/>
    <w:rsid w:val="00AC4FAA"/>
    <w:rsid w:val="00AC54AF"/>
    <w:rsid w:val="00AC55BA"/>
    <w:rsid w:val="00AC57FD"/>
    <w:rsid w:val="00AC6653"/>
    <w:rsid w:val="00AC6806"/>
    <w:rsid w:val="00AC691B"/>
    <w:rsid w:val="00AC699E"/>
    <w:rsid w:val="00AC7CE7"/>
    <w:rsid w:val="00AC7CFF"/>
    <w:rsid w:val="00AC7D0B"/>
    <w:rsid w:val="00AC7D5D"/>
    <w:rsid w:val="00AC7F64"/>
    <w:rsid w:val="00AD0987"/>
    <w:rsid w:val="00AD11DE"/>
    <w:rsid w:val="00AD131C"/>
    <w:rsid w:val="00AD14F3"/>
    <w:rsid w:val="00AD1651"/>
    <w:rsid w:val="00AD1812"/>
    <w:rsid w:val="00AD1BEE"/>
    <w:rsid w:val="00AD296C"/>
    <w:rsid w:val="00AD30C4"/>
    <w:rsid w:val="00AD313C"/>
    <w:rsid w:val="00AD328B"/>
    <w:rsid w:val="00AD36AE"/>
    <w:rsid w:val="00AD4ABC"/>
    <w:rsid w:val="00AD4F4E"/>
    <w:rsid w:val="00AD5084"/>
    <w:rsid w:val="00AD5B67"/>
    <w:rsid w:val="00AD5D41"/>
    <w:rsid w:val="00AD60F0"/>
    <w:rsid w:val="00AD65D6"/>
    <w:rsid w:val="00AD6A45"/>
    <w:rsid w:val="00AD6BFB"/>
    <w:rsid w:val="00AD6EBE"/>
    <w:rsid w:val="00AD7050"/>
    <w:rsid w:val="00AD725B"/>
    <w:rsid w:val="00AD7352"/>
    <w:rsid w:val="00AD7689"/>
    <w:rsid w:val="00AD794A"/>
    <w:rsid w:val="00AE0837"/>
    <w:rsid w:val="00AE08E7"/>
    <w:rsid w:val="00AE0D1A"/>
    <w:rsid w:val="00AE125B"/>
    <w:rsid w:val="00AE1CC7"/>
    <w:rsid w:val="00AE1E84"/>
    <w:rsid w:val="00AE237B"/>
    <w:rsid w:val="00AE25B0"/>
    <w:rsid w:val="00AE2920"/>
    <w:rsid w:val="00AE2B1F"/>
    <w:rsid w:val="00AE2BDD"/>
    <w:rsid w:val="00AE2CA1"/>
    <w:rsid w:val="00AE3234"/>
    <w:rsid w:val="00AE3588"/>
    <w:rsid w:val="00AE3687"/>
    <w:rsid w:val="00AE383A"/>
    <w:rsid w:val="00AE3BAB"/>
    <w:rsid w:val="00AE3E64"/>
    <w:rsid w:val="00AE415D"/>
    <w:rsid w:val="00AE43D0"/>
    <w:rsid w:val="00AE43EA"/>
    <w:rsid w:val="00AE4B38"/>
    <w:rsid w:val="00AE5152"/>
    <w:rsid w:val="00AE52CA"/>
    <w:rsid w:val="00AE5469"/>
    <w:rsid w:val="00AE5597"/>
    <w:rsid w:val="00AE5AD7"/>
    <w:rsid w:val="00AE6436"/>
    <w:rsid w:val="00AE65F5"/>
    <w:rsid w:val="00AE6601"/>
    <w:rsid w:val="00AE66C8"/>
    <w:rsid w:val="00AE6975"/>
    <w:rsid w:val="00AE6A51"/>
    <w:rsid w:val="00AE6E43"/>
    <w:rsid w:val="00AE7137"/>
    <w:rsid w:val="00AE71D0"/>
    <w:rsid w:val="00AE77DB"/>
    <w:rsid w:val="00AE7959"/>
    <w:rsid w:val="00AF004F"/>
    <w:rsid w:val="00AF0111"/>
    <w:rsid w:val="00AF0547"/>
    <w:rsid w:val="00AF0903"/>
    <w:rsid w:val="00AF0960"/>
    <w:rsid w:val="00AF0D0B"/>
    <w:rsid w:val="00AF18A4"/>
    <w:rsid w:val="00AF1A26"/>
    <w:rsid w:val="00AF1B9A"/>
    <w:rsid w:val="00AF1C8E"/>
    <w:rsid w:val="00AF1CAD"/>
    <w:rsid w:val="00AF1E88"/>
    <w:rsid w:val="00AF2221"/>
    <w:rsid w:val="00AF233A"/>
    <w:rsid w:val="00AF2590"/>
    <w:rsid w:val="00AF2838"/>
    <w:rsid w:val="00AF305A"/>
    <w:rsid w:val="00AF329A"/>
    <w:rsid w:val="00AF32A9"/>
    <w:rsid w:val="00AF33C4"/>
    <w:rsid w:val="00AF3501"/>
    <w:rsid w:val="00AF3519"/>
    <w:rsid w:val="00AF367E"/>
    <w:rsid w:val="00AF3779"/>
    <w:rsid w:val="00AF381B"/>
    <w:rsid w:val="00AF3984"/>
    <w:rsid w:val="00AF3A68"/>
    <w:rsid w:val="00AF3C7E"/>
    <w:rsid w:val="00AF3F65"/>
    <w:rsid w:val="00AF3FCE"/>
    <w:rsid w:val="00AF3FE8"/>
    <w:rsid w:val="00AF43C9"/>
    <w:rsid w:val="00AF4644"/>
    <w:rsid w:val="00AF4D25"/>
    <w:rsid w:val="00AF5797"/>
    <w:rsid w:val="00AF6363"/>
    <w:rsid w:val="00AF647F"/>
    <w:rsid w:val="00AF66B7"/>
    <w:rsid w:val="00AF6741"/>
    <w:rsid w:val="00AF678F"/>
    <w:rsid w:val="00AF6991"/>
    <w:rsid w:val="00AF6DE6"/>
    <w:rsid w:val="00AF6F7E"/>
    <w:rsid w:val="00AF7061"/>
    <w:rsid w:val="00AF74D2"/>
    <w:rsid w:val="00AF7B7E"/>
    <w:rsid w:val="00AF7B8C"/>
    <w:rsid w:val="00AF7D48"/>
    <w:rsid w:val="00AF7D94"/>
    <w:rsid w:val="00B00034"/>
    <w:rsid w:val="00B000B6"/>
    <w:rsid w:val="00B0060B"/>
    <w:rsid w:val="00B00AA8"/>
    <w:rsid w:val="00B00B4D"/>
    <w:rsid w:val="00B00BC5"/>
    <w:rsid w:val="00B00D6A"/>
    <w:rsid w:val="00B00FDD"/>
    <w:rsid w:val="00B01075"/>
    <w:rsid w:val="00B014F7"/>
    <w:rsid w:val="00B01849"/>
    <w:rsid w:val="00B01D92"/>
    <w:rsid w:val="00B01DE3"/>
    <w:rsid w:val="00B01F02"/>
    <w:rsid w:val="00B01F4A"/>
    <w:rsid w:val="00B0208A"/>
    <w:rsid w:val="00B0209D"/>
    <w:rsid w:val="00B02221"/>
    <w:rsid w:val="00B026C0"/>
    <w:rsid w:val="00B02748"/>
    <w:rsid w:val="00B0275B"/>
    <w:rsid w:val="00B02825"/>
    <w:rsid w:val="00B02D9A"/>
    <w:rsid w:val="00B02DDA"/>
    <w:rsid w:val="00B02DE1"/>
    <w:rsid w:val="00B02E71"/>
    <w:rsid w:val="00B02FB6"/>
    <w:rsid w:val="00B02FCD"/>
    <w:rsid w:val="00B03020"/>
    <w:rsid w:val="00B03D31"/>
    <w:rsid w:val="00B044E2"/>
    <w:rsid w:val="00B049EA"/>
    <w:rsid w:val="00B05565"/>
    <w:rsid w:val="00B055B8"/>
    <w:rsid w:val="00B055E4"/>
    <w:rsid w:val="00B05C51"/>
    <w:rsid w:val="00B05DE7"/>
    <w:rsid w:val="00B063AD"/>
    <w:rsid w:val="00B065A9"/>
    <w:rsid w:val="00B06734"/>
    <w:rsid w:val="00B06D56"/>
    <w:rsid w:val="00B0721C"/>
    <w:rsid w:val="00B072CA"/>
    <w:rsid w:val="00B07590"/>
    <w:rsid w:val="00B075F8"/>
    <w:rsid w:val="00B07A55"/>
    <w:rsid w:val="00B07F2B"/>
    <w:rsid w:val="00B07FC2"/>
    <w:rsid w:val="00B103A9"/>
    <w:rsid w:val="00B103EB"/>
    <w:rsid w:val="00B104FB"/>
    <w:rsid w:val="00B11223"/>
    <w:rsid w:val="00B1130E"/>
    <w:rsid w:val="00B119A0"/>
    <w:rsid w:val="00B11CF2"/>
    <w:rsid w:val="00B11D27"/>
    <w:rsid w:val="00B120C5"/>
    <w:rsid w:val="00B127A0"/>
    <w:rsid w:val="00B127E5"/>
    <w:rsid w:val="00B1291B"/>
    <w:rsid w:val="00B130FD"/>
    <w:rsid w:val="00B1349C"/>
    <w:rsid w:val="00B13752"/>
    <w:rsid w:val="00B13C35"/>
    <w:rsid w:val="00B14B3C"/>
    <w:rsid w:val="00B14D81"/>
    <w:rsid w:val="00B14E3A"/>
    <w:rsid w:val="00B15007"/>
    <w:rsid w:val="00B151E1"/>
    <w:rsid w:val="00B1524A"/>
    <w:rsid w:val="00B15527"/>
    <w:rsid w:val="00B156B4"/>
    <w:rsid w:val="00B1576B"/>
    <w:rsid w:val="00B15AF1"/>
    <w:rsid w:val="00B15BF2"/>
    <w:rsid w:val="00B15ED6"/>
    <w:rsid w:val="00B16245"/>
    <w:rsid w:val="00B16627"/>
    <w:rsid w:val="00B169F3"/>
    <w:rsid w:val="00B17065"/>
    <w:rsid w:val="00B175D3"/>
    <w:rsid w:val="00B178AA"/>
    <w:rsid w:val="00B17C03"/>
    <w:rsid w:val="00B20268"/>
    <w:rsid w:val="00B2090D"/>
    <w:rsid w:val="00B2097C"/>
    <w:rsid w:val="00B20BEF"/>
    <w:rsid w:val="00B20EFC"/>
    <w:rsid w:val="00B20FF5"/>
    <w:rsid w:val="00B212BD"/>
    <w:rsid w:val="00B220C5"/>
    <w:rsid w:val="00B22280"/>
    <w:rsid w:val="00B22354"/>
    <w:rsid w:val="00B22679"/>
    <w:rsid w:val="00B2288D"/>
    <w:rsid w:val="00B22C37"/>
    <w:rsid w:val="00B23163"/>
    <w:rsid w:val="00B23309"/>
    <w:rsid w:val="00B23A23"/>
    <w:rsid w:val="00B23DF8"/>
    <w:rsid w:val="00B23E1E"/>
    <w:rsid w:val="00B23F7B"/>
    <w:rsid w:val="00B2436B"/>
    <w:rsid w:val="00B24576"/>
    <w:rsid w:val="00B24814"/>
    <w:rsid w:val="00B24D2A"/>
    <w:rsid w:val="00B254FD"/>
    <w:rsid w:val="00B256FA"/>
    <w:rsid w:val="00B265E5"/>
    <w:rsid w:val="00B2695F"/>
    <w:rsid w:val="00B26A3A"/>
    <w:rsid w:val="00B2757B"/>
    <w:rsid w:val="00B27612"/>
    <w:rsid w:val="00B30104"/>
    <w:rsid w:val="00B30163"/>
    <w:rsid w:val="00B3045D"/>
    <w:rsid w:val="00B30708"/>
    <w:rsid w:val="00B307E2"/>
    <w:rsid w:val="00B30AA6"/>
    <w:rsid w:val="00B30EDC"/>
    <w:rsid w:val="00B31B07"/>
    <w:rsid w:val="00B321E3"/>
    <w:rsid w:val="00B32B3A"/>
    <w:rsid w:val="00B32CFC"/>
    <w:rsid w:val="00B32E09"/>
    <w:rsid w:val="00B32EC7"/>
    <w:rsid w:val="00B33014"/>
    <w:rsid w:val="00B332D8"/>
    <w:rsid w:val="00B33A68"/>
    <w:rsid w:val="00B33EC1"/>
    <w:rsid w:val="00B3430D"/>
    <w:rsid w:val="00B34440"/>
    <w:rsid w:val="00B34520"/>
    <w:rsid w:val="00B345C8"/>
    <w:rsid w:val="00B347AC"/>
    <w:rsid w:val="00B349D0"/>
    <w:rsid w:val="00B34AF1"/>
    <w:rsid w:val="00B34F51"/>
    <w:rsid w:val="00B353D1"/>
    <w:rsid w:val="00B354C3"/>
    <w:rsid w:val="00B35800"/>
    <w:rsid w:val="00B35B7A"/>
    <w:rsid w:val="00B35B85"/>
    <w:rsid w:val="00B35EAE"/>
    <w:rsid w:val="00B3607A"/>
    <w:rsid w:val="00B36E77"/>
    <w:rsid w:val="00B3751A"/>
    <w:rsid w:val="00B375A9"/>
    <w:rsid w:val="00B37698"/>
    <w:rsid w:val="00B3772E"/>
    <w:rsid w:val="00B37855"/>
    <w:rsid w:val="00B407A6"/>
    <w:rsid w:val="00B40A32"/>
    <w:rsid w:val="00B40F58"/>
    <w:rsid w:val="00B4122E"/>
    <w:rsid w:val="00B41416"/>
    <w:rsid w:val="00B41461"/>
    <w:rsid w:val="00B41510"/>
    <w:rsid w:val="00B41A82"/>
    <w:rsid w:val="00B41E28"/>
    <w:rsid w:val="00B421D5"/>
    <w:rsid w:val="00B4277E"/>
    <w:rsid w:val="00B43626"/>
    <w:rsid w:val="00B43B00"/>
    <w:rsid w:val="00B43D59"/>
    <w:rsid w:val="00B4417E"/>
    <w:rsid w:val="00B44303"/>
    <w:rsid w:val="00B44396"/>
    <w:rsid w:val="00B44B1D"/>
    <w:rsid w:val="00B44EE5"/>
    <w:rsid w:val="00B4517C"/>
    <w:rsid w:val="00B452A5"/>
    <w:rsid w:val="00B452E1"/>
    <w:rsid w:val="00B4559C"/>
    <w:rsid w:val="00B465B7"/>
    <w:rsid w:val="00B46682"/>
    <w:rsid w:val="00B46B9A"/>
    <w:rsid w:val="00B46E10"/>
    <w:rsid w:val="00B4706E"/>
    <w:rsid w:val="00B47413"/>
    <w:rsid w:val="00B47543"/>
    <w:rsid w:val="00B47D73"/>
    <w:rsid w:val="00B50304"/>
    <w:rsid w:val="00B506EF"/>
    <w:rsid w:val="00B509D2"/>
    <w:rsid w:val="00B50AAF"/>
    <w:rsid w:val="00B50B76"/>
    <w:rsid w:val="00B50C73"/>
    <w:rsid w:val="00B51176"/>
    <w:rsid w:val="00B5117D"/>
    <w:rsid w:val="00B511B4"/>
    <w:rsid w:val="00B5130F"/>
    <w:rsid w:val="00B517CE"/>
    <w:rsid w:val="00B517D7"/>
    <w:rsid w:val="00B51CDB"/>
    <w:rsid w:val="00B52662"/>
    <w:rsid w:val="00B527EB"/>
    <w:rsid w:val="00B52B33"/>
    <w:rsid w:val="00B52C3B"/>
    <w:rsid w:val="00B52C40"/>
    <w:rsid w:val="00B52DC9"/>
    <w:rsid w:val="00B52F13"/>
    <w:rsid w:val="00B52F48"/>
    <w:rsid w:val="00B537C8"/>
    <w:rsid w:val="00B53CFD"/>
    <w:rsid w:val="00B53DE3"/>
    <w:rsid w:val="00B53F95"/>
    <w:rsid w:val="00B54093"/>
    <w:rsid w:val="00B540CC"/>
    <w:rsid w:val="00B541F6"/>
    <w:rsid w:val="00B544D5"/>
    <w:rsid w:val="00B547DE"/>
    <w:rsid w:val="00B54995"/>
    <w:rsid w:val="00B54AD3"/>
    <w:rsid w:val="00B54F17"/>
    <w:rsid w:val="00B54FCD"/>
    <w:rsid w:val="00B5505A"/>
    <w:rsid w:val="00B5518B"/>
    <w:rsid w:val="00B5518F"/>
    <w:rsid w:val="00B55645"/>
    <w:rsid w:val="00B55A4C"/>
    <w:rsid w:val="00B55C43"/>
    <w:rsid w:val="00B55CCC"/>
    <w:rsid w:val="00B55D70"/>
    <w:rsid w:val="00B5616A"/>
    <w:rsid w:val="00B5694F"/>
    <w:rsid w:val="00B569C4"/>
    <w:rsid w:val="00B57794"/>
    <w:rsid w:val="00B577D0"/>
    <w:rsid w:val="00B5790C"/>
    <w:rsid w:val="00B57A10"/>
    <w:rsid w:val="00B57DDF"/>
    <w:rsid w:val="00B603FB"/>
    <w:rsid w:val="00B60707"/>
    <w:rsid w:val="00B60777"/>
    <w:rsid w:val="00B60A2B"/>
    <w:rsid w:val="00B60F1E"/>
    <w:rsid w:val="00B610DF"/>
    <w:rsid w:val="00B61640"/>
    <w:rsid w:val="00B61945"/>
    <w:rsid w:val="00B61A77"/>
    <w:rsid w:val="00B61CFB"/>
    <w:rsid w:val="00B61FBA"/>
    <w:rsid w:val="00B6334F"/>
    <w:rsid w:val="00B638D2"/>
    <w:rsid w:val="00B63F92"/>
    <w:rsid w:val="00B64416"/>
    <w:rsid w:val="00B646C6"/>
    <w:rsid w:val="00B6480B"/>
    <w:rsid w:val="00B64995"/>
    <w:rsid w:val="00B64BDC"/>
    <w:rsid w:val="00B64BF1"/>
    <w:rsid w:val="00B6533D"/>
    <w:rsid w:val="00B6534A"/>
    <w:rsid w:val="00B653E9"/>
    <w:rsid w:val="00B65959"/>
    <w:rsid w:val="00B65AB4"/>
    <w:rsid w:val="00B65DBF"/>
    <w:rsid w:val="00B66504"/>
    <w:rsid w:val="00B66514"/>
    <w:rsid w:val="00B66630"/>
    <w:rsid w:val="00B66E79"/>
    <w:rsid w:val="00B6708E"/>
    <w:rsid w:val="00B671B2"/>
    <w:rsid w:val="00B67285"/>
    <w:rsid w:val="00B67B7A"/>
    <w:rsid w:val="00B67DDB"/>
    <w:rsid w:val="00B67E03"/>
    <w:rsid w:val="00B67F55"/>
    <w:rsid w:val="00B708A7"/>
    <w:rsid w:val="00B70F82"/>
    <w:rsid w:val="00B71025"/>
    <w:rsid w:val="00B725A9"/>
    <w:rsid w:val="00B73058"/>
    <w:rsid w:val="00B73789"/>
    <w:rsid w:val="00B73AF2"/>
    <w:rsid w:val="00B7435E"/>
    <w:rsid w:val="00B7441D"/>
    <w:rsid w:val="00B75193"/>
    <w:rsid w:val="00B75499"/>
    <w:rsid w:val="00B76835"/>
    <w:rsid w:val="00B76D24"/>
    <w:rsid w:val="00B77B83"/>
    <w:rsid w:val="00B77BBC"/>
    <w:rsid w:val="00B77D6B"/>
    <w:rsid w:val="00B77EE1"/>
    <w:rsid w:val="00B80522"/>
    <w:rsid w:val="00B809C9"/>
    <w:rsid w:val="00B80C95"/>
    <w:rsid w:val="00B80CC0"/>
    <w:rsid w:val="00B80F1C"/>
    <w:rsid w:val="00B8139B"/>
    <w:rsid w:val="00B8199A"/>
    <w:rsid w:val="00B81B37"/>
    <w:rsid w:val="00B81C5B"/>
    <w:rsid w:val="00B81C71"/>
    <w:rsid w:val="00B823CD"/>
    <w:rsid w:val="00B823F3"/>
    <w:rsid w:val="00B82636"/>
    <w:rsid w:val="00B82CA9"/>
    <w:rsid w:val="00B83A01"/>
    <w:rsid w:val="00B8400D"/>
    <w:rsid w:val="00B84054"/>
    <w:rsid w:val="00B842BD"/>
    <w:rsid w:val="00B84ED7"/>
    <w:rsid w:val="00B851FD"/>
    <w:rsid w:val="00B85AA4"/>
    <w:rsid w:val="00B86478"/>
    <w:rsid w:val="00B8656B"/>
    <w:rsid w:val="00B8658E"/>
    <w:rsid w:val="00B86D77"/>
    <w:rsid w:val="00B87148"/>
    <w:rsid w:val="00B87652"/>
    <w:rsid w:val="00B87CC0"/>
    <w:rsid w:val="00B87F08"/>
    <w:rsid w:val="00B87FDC"/>
    <w:rsid w:val="00B90334"/>
    <w:rsid w:val="00B90449"/>
    <w:rsid w:val="00B90951"/>
    <w:rsid w:val="00B909E5"/>
    <w:rsid w:val="00B90BD4"/>
    <w:rsid w:val="00B913BB"/>
    <w:rsid w:val="00B918D7"/>
    <w:rsid w:val="00B91A03"/>
    <w:rsid w:val="00B91C15"/>
    <w:rsid w:val="00B91FCE"/>
    <w:rsid w:val="00B92098"/>
    <w:rsid w:val="00B920DA"/>
    <w:rsid w:val="00B921D2"/>
    <w:rsid w:val="00B9253B"/>
    <w:rsid w:val="00B9259A"/>
    <w:rsid w:val="00B927ED"/>
    <w:rsid w:val="00B92F53"/>
    <w:rsid w:val="00B93376"/>
    <w:rsid w:val="00B9355E"/>
    <w:rsid w:val="00B935A6"/>
    <w:rsid w:val="00B937C8"/>
    <w:rsid w:val="00B93EF9"/>
    <w:rsid w:val="00B93F30"/>
    <w:rsid w:val="00B949D3"/>
    <w:rsid w:val="00B94B14"/>
    <w:rsid w:val="00B94CBB"/>
    <w:rsid w:val="00B95380"/>
    <w:rsid w:val="00B95511"/>
    <w:rsid w:val="00B95525"/>
    <w:rsid w:val="00B957AC"/>
    <w:rsid w:val="00B95B9C"/>
    <w:rsid w:val="00B95F84"/>
    <w:rsid w:val="00B963B8"/>
    <w:rsid w:val="00B974BD"/>
    <w:rsid w:val="00B975AB"/>
    <w:rsid w:val="00B9780E"/>
    <w:rsid w:val="00B97902"/>
    <w:rsid w:val="00BA0046"/>
    <w:rsid w:val="00BA0128"/>
    <w:rsid w:val="00BA0193"/>
    <w:rsid w:val="00BA04A8"/>
    <w:rsid w:val="00BA095A"/>
    <w:rsid w:val="00BA0981"/>
    <w:rsid w:val="00BA0F57"/>
    <w:rsid w:val="00BA13C8"/>
    <w:rsid w:val="00BA180F"/>
    <w:rsid w:val="00BA1990"/>
    <w:rsid w:val="00BA1F79"/>
    <w:rsid w:val="00BA23DC"/>
    <w:rsid w:val="00BA27CB"/>
    <w:rsid w:val="00BA327F"/>
    <w:rsid w:val="00BA3348"/>
    <w:rsid w:val="00BA3374"/>
    <w:rsid w:val="00BA3A1D"/>
    <w:rsid w:val="00BA418A"/>
    <w:rsid w:val="00BA4CB7"/>
    <w:rsid w:val="00BA4D0B"/>
    <w:rsid w:val="00BA546F"/>
    <w:rsid w:val="00BA54B5"/>
    <w:rsid w:val="00BA582A"/>
    <w:rsid w:val="00BA5C9E"/>
    <w:rsid w:val="00BA62C5"/>
    <w:rsid w:val="00BA64F1"/>
    <w:rsid w:val="00BA6716"/>
    <w:rsid w:val="00BA69D8"/>
    <w:rsid w:val="00BA6C6B"/>
    <w:rsid w:val="00BA6DF4"/>
    <w:rsid w:val="00BA6E29"/>
    <w:rsid w:val="00BA72B9"/>
    <w:rsid w:val="00BB0BD7"/>
    <w:rsid w:val="00BB0E51"/>
    <w:rsid w:val="00BB119E"/>
    <w:rsid w:val="00BB137A"/>
    <w:rsid w:val="00BB138D"/>
    <w:rsid w:val="00BB1845"/>
    <w:rsid w:val="00BB19EC"/>
    <w:rsid w:val="00BB1A20"/>
    <w:rsid w:val="00BB1EDF"/>
    <w:rsid w:val="00BB1EEC"/>
    <w:rsid w:val="00BB391A"/>
    <w:rsid w:val="00BB3A30"/>
    <w:rsid w:val="00BB3B74"/>
    <w:rsid w:val="00BB3DAB"/>
    <w:rsid w:val="00BB3F35"/>
    <w:rsid w:val="00BB47E2"/>
    <w:rsid w:val="00BB4A25"/>
    <w:rsid w:val="00BB4A6E"/>
    <w:rsid w:val="00BB4E05"/>
    <w:rsid w:val="00BB4EF5"/>
    <w:rsid w:val="00BB4FCB"/>
    <w:rsid w:val="00BB510B"/>
    <w:rsid w:val="00BB5170"/>
    <w:rsid w:val="00BB5251"/>
    <w:rsid w:val="00BB5625"/>
    <w:rsid w:val="00BB5A43"/>
    <w:rsid w:val="00BB5DBD"/>
    <w:rsid w:val="00BB5F41"/>
    <w:rsid w:val="00BB6021"/>
    <w:rsid w:val="00BB6310"/>
    <w:rsid w:val="00BB675C"/>
    <w:rsid w:val="00BB6838"/>
    <w:rsid w:val="00BB7318"/>
    <w:rsid w:val="00BB7339"/>
    <w:rsid w:val="00BB7348"/>
    <w:rsid w:val="00BB76E0"/>
    <w:rsid w:val="00BB7B91"/>
    <w:rsid w:val="00BC04E7"/>
    <w:rsid w:val="00BC0A6F"/>
    <w:rsid w:val="00BC1327"/>
    <w:rsid w:val="00BC152E"/>
    <w:rsid w:val="00BC19EF"/>
    <w:rsid w:val="00BC1AF6"/>
    <w:rsid w:val="00BC1E43"/>
    <w:rsid w:val="00BC1FA7"/>
    <w:rsid w:val="00BC2366"/>
    <w:rsid w:val="00BC2F33"/>
    <w:rsid w:val="00BC300F"/>
    <w:rsid w:val="00BC31A8"/>
    <w:rsid w:val="00BC31D9"/>
    <w:rsid w:val="00BC368C"/>
    <w:rsid w:val="00BC3704"/>
    <w:rsid w:val="00BC4111"/>
    <w:rsid w:val="00BC432F"/>
    <w:rsid w:val="00BC445C"/>
    <w:rsid w:val="00BC4565"/>
    <w:rsid w:val="00BC4A98"/>
    <w:rsid w:val="00BC5222"/>
    <w:rsid w:val="00BC586F"/>
    <w:rsid w:val="00BC5E3E"/>
    <w:rsid w:val="00BC5E87"/>
    <w:rsid w:val="00BC63D6"/>
    <w:rsid w:val="00BC642F"/>
    <w:rsid w:val="00BC6950"/>
    <w:rsid w:val="00BC6BD0"/>
    <w:rsid w:val="00BC6CA1"/>
    <w:rsid w:val="00BC6D41"/>
    <w:rsid w:val="00BC70D2"/>
    <w:rsid w:val="00BD008B"/>
    <w:rsid w:val="00BD067E"/>
    <w:rsid w:val="00BD0771"/>
    <w:rsid w:val="00BD0B17"/>
    <w:rsid w:val="00BD0C43"/>
    <w:rsid w:val="00BD0CD6"/>
    <w:rsid w:val="00BD14F5"/>
    <w:rsid w:val="00BD1CBA"/>
    <w:rsid w:val="00BD1EF7"/>
    <w:rsid w:val="00BD2155"/>
    <w:rsid w:val="00BD223D"/>
    <w:rsid w:val="00BD243D"/>
    <w:rsid w:val="00BD2725"/>
    <w:rsid w:val="00BD28B2"/>
    <w:rsid w:val="00BD29B3"/>
    <w:rsid w:val="00BD3181"/>
    <w:rsid w:val="00BD3258"/>
    <w:rsid w:val="00BD32E2"/>
    <w:rsid w:val="00BD3305"/>
    <w:rsid w:val="00BD34E6"/>
    <w:rsid w:val="00BD3830"/>
    <w:rsid w:val="00BD3C90"/>
    <w:rsid w:val="00BD3D0C"/>
    <w:rsid w:val="00BD45B9"/>
    <w:rsid w:val="00BD4651"/>
    <w:rsid w:val="00BD4914"/>
    <w:rsid w:val="00BD4DD0"/>
    <w:rsid w:val="00BD509A"/>
    <w:rsid w:val="00BD55D9"/>
    <w:rsid w:val="00BD5741"/>
    <w:rsid w:val="00BD5A8F"/>
    <w:rsid w:val="00BD5B75"/>
    <w:rsid w:val="00BD5C3D"/>
    <w:rsid w:val="00BD624B"/>
    <w:rsid w:val="00BD6355"/>
    <w:rsid w:val="00BD71CA"/>
    <w:rsid w:val="00BD73BF"/>
    <w:rsid w:val="00BD79E5"/>
    <w:rsid w:val="00BD7E5A"/>
    <w:rsid w:val="00BE01AB"/>
    <w:rsid w:val="00BE0830"/>
    <w:rsid w:val="00BE0F92"/>
    <w:rsid w:val="00BE103A"/>
    <w:rsid w:val="00BE12EF"/>
    <w:rsid w:val="00BE13ED"/>
    <w:rsid w:val="00BE1863"/>
    <w:rsid w:val="00BE1E5B"/>
    <w:rsid w:val="00BE1FF9"/>
    <w:rsid w:val="00BE2208"/>
    <w:rsid w:val="00BE2351"/>
    <w:rsid w:val="00BE251B"/>
    <w:rsid w:val="00BE2822"/>
    <w:rsid w:val="00BE286C"/>
    <w:rsid w:val="00BE2965"/>
    <w:rsid w:val="00BE2C22"/>
    <w:rsid w:val="00BE2CE4"/>
    <w:rsid w:val="00BE2D7B"/>
    <w:rsid w:val="00BE33AA"/>
    <w:rsid w:val="00BE3729"/>
    <w:rsid w:val="00BE3C96"/>
    <w:rsid w:val="00BE51CE"/>
    <w:rsid w:val="00BE6047"/>
    <w:rsid w:val="00BE6742"/>
    <w:rsid w:val="00BE6C31"/>
    <w:rsid w:val="00BE6FB4"/>
    <w:rsid w:val="00BE78AD"/>
    <w:rsid w:val="00BE793B"/>
    <w:rsid w:val="00BE7E43"/>
    <w:rsid w:val="00BF006C"/>
    <w:rsid w:val="00BF094F"/>
    <w:rsid w:val="00BF0C8F"/>
    <w:rsid w:val="00BF19AA"/>
    <w:rsid w:val="00BF1C0D"/>
    <w:rsid w:val="00BF1C58"/>
    <w:rsid w:val="00BF1D71"/>
    <w:rsid w:val="00BF1E56"/>
    <w:rsid w:val="00BF2023"/>
    <w:rsid w:val="00BF2449"/>
    <w:rsid w:val="00BF2608"/>
    <w:rsid w:val="00BF2D62"/>
    <w:rsid w:val="00BF2E15"/>
    <w:rsid w:val="00BF3396"/>
    <w:rsid w:val="00BF35C0"/>
    <w:rsid w:val="00BF3658"/>
    <w:rsid w:val="00BF37D8"/>
    <w:rsid w:val="00BF42F2"/>
    <w:rsid w:val="00BF43DE"/>
    <w:rsid w:val="00BF4813"/>
    <w:rsid w:val="00BF5101"/>
    <w:rsid w:val="00BF523E"/>
    <w:rsid w:val="00BF587C"/>
    <w:rsid w:val="00BF5C24"/>
    <w:rsid w:val="00BF6237"/>
    <w:rsid w:val="00BF6823"/>
    <w:rsid w:val="00BF688A"/>
    <w:rsid w:val="00BF6B97"/>
    <w:rsid w:val="00BF6C03"/>
    <w:rsid w:val="00BF6DEE"/>
    <w:rsid w:val="00BF73C1"/>
    <w:rsid w:val="00BF79D6"/>
    <w:rsid w:val="00BF7A6F"/>
    <w:rsid w:val="00BF7F55"/>
    <w:rsid w:val="00C0093E"/>
    <w:rsid w:val="00C00A16"/>
    <w:rsid w:val="00C00A4F"/>
    <w:rsid w:val="00C00C03"/>
    <w:rsid w:val="00C010D1"/>
    <w:rsid w:val="00C0195D"/>
    <w:rsid w:val="00C021B9"/>
    <w:rsid w:val="00C02251"/>
    <w:rsid w:val="00C0225D"/>
    <w:rsid w:val="00C02333"/>
    <w:rsid w:val="00C02548"/>
    <w:rsid w:val="00C02872"/>
    <w:rsid w:val="00C02996"/>
    <w:rsid w:val="00C02C90"/>
    <w:rsid w:val="00C02FD4"/>
    <w:rsid w:val="00C030E2"/>
    <w:rsid w:val="00C03483"/>
    <w:rsid w:val="00C0354C"/>
    <w:rsid w:val="00C03677"/>
    <w:rsid w:val="00C03690"/>
    <w:rsid w:val="00C036B6"/>
    <w:rsid w:val="00C04505"/>
    <w:rsid w:val="00C04977"/>
    <w:rsid w:val="00C04AD9"/>
    <w:rsid w:val="00C0518A"/>
    <w:rsid w:val="00C052E1"/>
    <w:rsid w:val="00C0532E"/>
    <w:rsid w:val="00C0559F"/>
    <w:rsid w:val="00C0588D"/>
    <w:rsid w:val="00C058F9"/>
    <w:rsid w:val="00C05B00"/>
    <w:rsid w:val="00C05CEE"/>
    <w:rsid w:val="00C05D9D"/>
    <w:rsid w:val="00C05E41"/>
    <w:rsid w:val="00C05E46"/>
    <w:rsid w:val="00C060BA"/>
    <w:rsid w:val="00C063B5"/>
    <w:rsid w:val="00C068FD"/>
    <w:rsid w:val="00C06909"/>
    <w:rsid w:val="00C07292"/>
    <w:rsid w:val="00C07A05"/>
    <w:rsid w:val="00C10061"/>
    <w:rsid w:val="00C10121"/>
    <w:rsid w:val="00C1015A"/>
    <w:rsid w:val="00C10404"/>
    <w:rsid w:val="00C104E6"/>
    <w:rsid w:val="00C1090F"/>
    <w:rsid w:val="00C10AEA"/>
    <w:rsid w:val="00C112A9"/>
    <w:rsid w:val="00C11501"/>
    <w:rsid w:val="00C1156D"/>
    <w:rsid w:val="00C11DD0"/>
    <w:rsid w:val="00C11FAC"/>
    <w:rsid w:val="00C120B6"/>
    <w:rsid w:val="00C12301"/>
    <w:rsid w:val="00C12BA8"/>
    <w:rsid w:val="00C12D41"/>
    <w:rsid w:val="00C12FE9"/>
    <w:rsid w:val="00C13261"/>
    <w:rsid w:val="00C132D0"/>
    <w:rsid w:val="00C13422"/>
    <w:rsid w:val="00C13A28"/>
    <w:rsid w:val="00C1427E"/>
    <w:rsid w:val="00C14583"/>
    <w:rsid w:val="00C1463F"/>
    <w:rsid w:val="00C1490E"/>
    <w:rsid w:val="00C1495D"/>
    <w:rsid w:val="00C14AB8"/>
    <w:rsid w:val="00C14BCA"/>
    <w:rsid w:val="00C14D78"/>
    <w:rsid w:val="00C14E91"/>
    <w:rsid w:val="00C15199"/>
    <w:rsid w:val="00C154B8"/>
    <w:rsid w:val="00C15586"/>
    <w:rsid w:val="00C15AC0"/>
    <w:rsid w:val="00C15B2A"/>
    <w:rsid w:val="00C15C7C"/>
    <w:rsid w:val="00C162E8"/>
    <w:rsid w:val="00C16B12"/>
    <w:rsid w:val="00C16C90"/>
    <w:rsid w:val="00C16D3B"/>
    <w:rsid w:val="00C16DFC"/>
    <w:rsid w:val="00C16EC0"/>
    <w:rsid w:val="00C16F27"/>
    <w:rsid w:val="00C1717D"/>
    <w:rsid w:val="00C17230"/>
    <w:rsid w:val="00C17ABC"/>
    <w:rsid w:val="00C17D10"/>
    <w:rsid w:val="00C2031A"/>
    <w:rsid w:val="00C2046D"/>
    <w:rsid w:val="00C20754"/>
    <w:rsid w:val="00C20A64"/>
    <w:rsid w:val="00C21216"/>
    <w:rsid w:val="00C22446"/>
    <w:rsid w:val="00C225C8"/>
    <w:rsid w:val="00C22A04"/>
    <w:rsid w:val="00C22AB1"/>
    <w:rsid w:val="00C22DA1"/>
    <w:rsid w:val="00C22F69"/>
    <w:rsid w:val="00C23190"/>
    <w:rsid w:val="00C232F1"/>
    <w:rsid w:val="00C232F2"/>
    <w:rsid w:val="00C238A3"/>
    <w:rsid w:val="00C23945"/>
    <w:rsid w:val="00C2395D"/>
    <w:rsid w:val="00C2422C"/>
    <w:rsid w:val="00C24ED2"/>
    <w:rsid w:val="00C25316"/>
    <w:rsid w:val="00C25A4E"/>
    <w:rsid w:val="00C25C4A"/>
    <w:rsid w:val="00C25FD8"/>
    <w:rsid w:val="00C2602E"/>
    <w:rsid w:val="00C26452"/>
    <w:rsid w:val="00C2654D"/>
    <w:rsid w:val="00C26AFA"/>
    <w:rsid w:val="00C2704F"/>
    <w:rsid w:val="00C27260"/>
    <w:rsid w:val="00C2745A"/>
    <w:rsid w:val="00C300D9"/>
    <w:rsid w:val="00C30826"/>
    <w:rsid w:val="00C30A2D"/>
    <w:rsid w:val="00C30F4C"/>
    <w:rsid w:val="00C318FC"/>
    <w:rsid w:val="00C31936"/>
    <w:rsid w:val="00C31D7D"/>
    <w:rsid w:val="00C31FAD"/>
    <w:rsid w:val="00C326CF"/>
    <w:rsid w:val="00C32B6A"/>
    <w:rsid w:val="00C33108"/>
    <w:rsid w:val="00C3319B"/>
    <w:rsid w:val="00C33535"/>
    <w:rsid w:val="00C33955"/>
    <w:rsid w:val="00C33ABD"/>
    <w:rsid w:val="00C33D6A"/>
    <w:rsid w:val="00C33D92"/>
    <w:rsid w:val="00C345DA"/>
    <w:rsid w:val="00C347AF"/>
    <w:rsid w:val="00C34CE6"/>
    <w:rsid w:val="00C3506B"/>
    <w:rsid w:val="00C35487"/>
    <w:rsid w:val="00C35757"/>
    <w:rsid w:val="00C35923"/>
    <w:rsid w:val="00C359B5"/>
    <w:rsid w:val="00C35A16"/>
    <w:rsid w:val="00C35E74"/>
    <w:rsid w:val="00C36752"/>
    <w:rsid w:val="00C36A94"/>
    <w:rsid w:val="00C36BE7"/>
    <w:rsid w:val="00C36BEE"/>
    <w:rsid w:val="00C36C12"/>
    <w:rsid w:val="00C3755D"/>
    <w:rsid w:val="00C3755E"/>
    <w:rsid w:val="00C3763D"/>
    <w:rsid w:val="00C37F50"/>
    <w:rsid w:val="00C40042"/>
    <w:rsid w:val="00C40350"/>
    <w:rsid w:val="00C40643"/>
    <w:rsid w:val="00C41A4D"/>
    <w:rsid w:val="00C41A62"/>
    <w:rsid w:val="00C41C02"/>
    <w:rsid w:val="00C41C7F"/>
    <w:rsid w:val="00C41FA6"/>
    <w:rsid w:val="00C4229F"/>
    <w:rsid w:val="00C42815"/>
    <w:rsid w:val="00C42D3C"/>
    <w:rsid w:val="00C433F5"/>
    <w:rsid w:val="00C43791"/>
    <w:rsid w:val="00C43CC8"/>
    <w:rsid w:val="00C43DB5"/>
    <w:rsid w:val="00C442EF"/>
    <w:rsid w:val="00C44379"/>
    <w:rsid w:val="00C447B7"/>
    <w:rsid w:val="00C448AD"/>
    <w:rsid w:val="00C44AD3"/>
    <w:rsid w:val="00C44D77"/>
    <w:rsid w:val="00C44E69"/>
    <w:rsid w:val="00C45287"/>
    <w:rsid w:val="00C4529A"/>
    <w:rsid w:val="00C45370"/>
    <w:rsid w:val="00C45761"/>
    <w:rsid w:val="00C45BFE"/>
    <w:rsid w:val="00C46078"/>
    <w:rsid w:val="00C46591"/>
    <w:rsid w:val="00C46847"/>
    <w:rsid w:val="00C469D7"/>
    <w:rsid w:val="00C46A2D"/>
    <w:rsid w:val="00C46EF8"/>
    <w:rsid w:val="00C47488"/>
    <w:rsid w:val="00C476F5"/>
    <w:rsid w:val="00C4774D"/>
    <w:rsid w:val="00C478FA"/>
    <w:rsid w:val="00C47F64"/>
    <w:rsid w:val="00C504AC"/>
    <w:rsid w:val="00C505AD"/>
    <w:rsid w:val="00C50634"/>
    <w:rsid w:val="00C507CD"/>
    <w:rsid w:val="00C509ED"/>
    <w:rsid w:val="00C50FE8"/>
    <w:rsid w:val="00C514A7"/>
    <w:rsid w:val="00C51895"/>
    <w:rsid w:val="00C52311"/>
    <w:rsid w:val="00C52A64"/>
    <w:rsid w:val="00C53078"/>
    <w:rsid w:val="00C530AE"/>
    <w:rsid w:val="00C5326F"/>
    <w:rsid w:val="00C53482"/>
    <w:rsid w:val="00C53670"/>
    <w:rsid w:val="00C53CDA"/>
    <w:rsid w:val="00C53D2F"/>
    <w:rsid w:val="00C5408F"/>
    <w:rsid w:val="00C54699"/>
    <w:rsid w:val="00C546AA"/>
    <w:rsid w:val="00C55294"/>
    <w:rsid w:val="00C557E2"/>
    <w:rsid w:val="00C5594B"/>
    <w:rsid w:val="00C55E0F"/>
    <w:rsid w:val="00C55FCE"/>
    <w:rsid w:val="00C5615C"/>
    <w:rsid w:val="00C56670"/>
    <w:rsid w:val="00C56674"/>
    <w:rsid w:val="00C566A7"/>
    <w:rsid w:val="00C56D4C"/>
    <w:rsid w:val="00C56FA8"/>
    <w:rsid w:val="00C5711B"/>
    <w:rsid w:val="00C57741"/>
    <w:rsid w:val="00C577AB"/>
    <w:rsid w:val="00C57843"/>
    <w:rsid w:val="00C57ABA"/>
    <w:rsid w:val="00C57CC3"/>
    <w:rsid w:val="00C57CD8"/>
    <w:rsid w:val="00C57D41"/>
    <w:rsid w:val="00C602EE"/>
    <w:rsid w:val="00C60335"/>
    <w:rsid w:val="00C6088F"/>
    <w:rsid w:val="00C60895"/>
    <w:rsid w:val="00C60A79"/>
    <w:rsid w:val="00C60BC8"/>
    <w:rsid w:val="00C61723"/>
    <w:rsid w:val="00C618CB"/>
    <w:rsid w:val="00C61ABA"/>
    <w:rsid w:val="00C61B2C"/>
    <w:rsid w:val="00C61C51"/>
    <w:rsid w:val="00C61CA7"/>
    <w:rsid w:val="00C62704"/>
    <w:rsid w:val="00C6286B"/>
    <w:rsid w:val="00C62B0C"/>
    <w:rsid w:val="00C62E03"/>
    <w:rsid w:val="00C63224"/>
    <w:rsid w:val="00C6367D"/>
    <w:rsid w:val="00C6390E"/>
    <w:rsid w:val="00C63BD0"/>
    <w:rsid w:val="00C640DC"/>
    <w:rsid w:val="00C6472F"/>
    <w:rsid w:val="00C647CB"/>
    <w:rsid w:val="00C64BBD"/>
    <w:rsid w:val="00C64BCB"/>
    <w:rsid w:val="00C64D9E"/>
    <w:rsid w:val="00C64DAA"/>
    <w:rsid w:val="00C650AC"/>
    <w:rsid w:val="00C65167"/>
    <w:rsid w:val="00C65583"/>
    <w:rsid w:val="00C657F3"/>
    <w:rsid w:val="00C65B8A"/>
    <w:rsid w:val="00C66A30"/>
    <w:rsid w:val="00C66D79"/>
    <w:rsid w:val="00C673DB"/>
    <w:rsid w:val="00C676C4"/>
    <w:rsid w:val="00C676D1"/>
    <w:rsid w:val="00C67C5C"/>
    <w:rsid w:val="00C67DBC"/>
    <w:rsid w:val="00C67E0D"/>
    <w:rsid w:val="00C703C6"/>
    <w:rsid w:val="00C70433"/>
    <w:rsid w:val="00C705CE"/>
    <w:rsid w:val="00C706B5"/>
    <w:rsid w:val="00C70932"/>
    <w:rsid w:val="00C70B6E"/>
    <w:rsid w:val="00C70C67"/>
    <w:rsid w:val="00C70CC6"/>
    <w:rsid w:val="00C70E9D"/>
    <w:rsid w:val="00C70F11"/>
    <w:rsid w:val="00C70F8F"/>
    <w:rsid w:val="00C710CC"/>
    <w:rsid w:val="00C711F1"/>
    <w:rsid w:val="00C71A3C"/>
    <w:rsid w:val="00C71CB8"/>
    <w:rsid w:val="00C720DA"/>
    <w:rsid w:val="00C7229B"/>
    <w:rsid w:val="00C723B9"/>
    <w:rsid w:val="00C72551"/>
    <w:rsid w:val="00C72656"/>
    <w:rsid w:val="00C7339D"/>
    <w:rsid w:val="00C738A4"/>
    <w:rsid w:val="00C73BCA"/>
    <w:rsid w:val="00C73BD0"/>
    <w:rsid w:val="00C73D89"/>
    <w:rsid w:val="00C74193"/>
    <w:rsid w:val="00C742DB"/>
    <w:rsid w:val="00C74BA9"/>
    <w:rsid w:val="00C74FBE"/>
    <w:rsid w:val="00C74FE6"/>
    <w:rsid w:val="00C75342"/>
    <w:rsid w:val="00C75356"/>
    <w:rsid w:val="00C75447"/>
    <w:rsid w:val="00C75D4A"/>
    <w:rsid w:val="00C7621D"/>
    <w:rsid w:val="00C767FF"/>
    <w:rsid w:val="00C76C7F"/>
    <w:rsid w:val="00C76C8E"/>
    <w:rsid w:val="00C76D26"/>
    <w:rsid w:val="00C77205"/>
    <w:rsid w:val="00C77475"/>
    <w:rsid w:val="00C775C2"/>
    <w:rsid w:val="00C7764D"/>
    <w:rsid w:val="00C77998"/>
    <w:rsid w:val="00C77AA7"/>
    <w:rsid w:val="00C77BF3"/>
    <w:rsid w:val="00C77C46"/>
    <w:rsid w:val="00C77FCB"/>
    <w:rsid w:val="00C801C2"/>
    <w:rsid w:val="00C80B34"/>
    <w:rsid w:val="00C80BBB"/>
    <w:rsid w:val="00C80E69"/>
    <w:rsid w:val="00C80F7C"/>
    <w:rsid w:val="00C81890"/>
    <w:rsid w:val="00C81B21"/>
    <w:rsid w:val="00C82102"/>
    <w:rsid w:val="00C822E5"/>
    <w:rsid w:val="00C82ABA"/>
    <w:rsid w:val="00C82B86"/>
    <w:rsid w:val="00C82DCB"/>
    <w:rsid w:val="00C8322D"/>
    <w:rsid w:val="00C83329"/>
    <w:rsid w:val="00C83342"/>
    <w:rsid w:val="00C835B0"/>
    <w:rsid w:val="00C83D6C"/>
    <w:rsid w:val="00C84352"/>
    <w:rsid w:val="00C846FC"/>
    <w:rsid w:val="00C84A57"/>
    <w:rsid w:val="00C84C65"/>
    <w:rsid w:val="00C84D44"/>
    <w:rsid w:val="00C8576D"/>
    <w:rsid w:val="00C85F69"/>
    <w:rsid w:val="00C85F7A"/>
    <w:rsid w:val="00C86504"/>
    <w:rsid w:val="00C86B1F"/>
    <w:rsid w:val="00C86F3C"/>
    <w:rsid w:val="00C8707B"/>
    <w:rsid w:val="00C8714D"/>
    <w:rsid w:val="00C871C5"/>
    <w:rsid w:val="00C872D3"/>
    <w:rsid w:val="00C87807"/>
    <w:rsid w:val="00C87944"/>
    <w:rsid w:val="00C879F8"/>
    <w:rsid w:val="00C87D4C"/>
    <w:rsid w:val="00C87DF6"/>
    <w:rsid w:val="00C901AC"/>
    <w:rsid w:val="00C90255"/>
    <w:rsid w:val="00C9041C"/>
    <w:rsid w:val="00C90D42"/>
    <w:rsid w:val="00C9115B"/>
    <w:rsid w:val="00C912A6"/>
    <w:rsid w:val="00C917E0"/>
    <w:rsid w:val="00C91A28"/>
    <w:rsid w:val="00C91DDD"/>
    <w:rsid w:val="00C91E6C"/>
    <w:rsid w:val="00C91ED7"/>
    <w:rsid w:val="00C91F35"/>
    <w:rsid w:val="00C920B3"/>
    <w:rsid w:val="00C921DD"/>
    <w:rsid w:val="00C9256D"/>
    <w:rsid w:val="00C927E4"/>
    <w:rsid w:val="00C92A9D"/>
    <w:rsid w:val="00C932EB"/>
    <w:rsid w:val="00C9346C"/>
    <w:rsid w:val="00C93539"/>
    <w:rsid w:val="00C93AF8"/>
    <w:rsid w:val="00C93D07"/>
    <w:rsid w:val="00C9413E"/>
    <w:rsid w:val="00C9447B"/>
    <w:rsid w:val="00C946E0"/>
    <w:rsid w:val="00C94FF1"/>
    <w:rsid w:val="00C950AA"/>
    <w:rsid w:val="00C9514A"/>
    <w:rsid w:val="00C95845"/>
    <w:rsid w:val="00C95BD4"/>
    <w:rsid w:val="00C95EC7"/>
    <w:rsid w:val="00C9632A"/>
    <w:rsid w:val="00C96516"/>
    <w:rsid w:val="00C96AB7"/>
    <w:rsid w:val="00C97081"/>
    <w:rsid w:val="00C970F3"/>
    <w:rsid w:val="00C975C4"/>
    <w:rsid w:val="00C977C8"/>
    <w:rsid w:val="00C97A75"/>
    <w:rsid w:val="00C97FD3"/>
    <w:rsid w:val="00CA0077"/>
    <w:rsid w:val="00CA032C"/>
    <w:rsid w:val="00CA050A"/>
    <w:rsid w:val="00CA147E"/>
    <w:rsid w:val="00CA1703"/>
    <w:rsid w:val="00CA20C6"/>
    <w:rsid w:val="00CA22A8"/>
    <w:rsid w:val="00CA254D"/>
    <w:rsid w:val="00CA2B7D"/>
    <w:rsid w:val="00CA2B9F"/>
    <w:rsid w:val="00CA2FD0"/>
    <w:rsid w:val="00CA3047"/>
    <w:rsid w:val="00CA30CD"/>
    <w:rsid w:val="00CA3515"/>
    <w:rsid w:val="00CA36D3"/>
    <w:rsid w:val="00CA399D"/>
    <w:rsid w:val="00CA3C2B"/>
    <w:rsid w:val="00CA4375"/>
    <w:rsid w:val="00CA445B"/>
    <w:rsid w:val="00CA457C"/>
    <w:rsid w:val="00CA4C04"/>
    <w:rsid w:val="00CA4FD3"/>
    <w:rsid w:val="00CA51CA"/>
    <w:rsid w:val="00CA560D"/>
    <w:rsid w:val="00CA5879"/>
    <w:rsid w:val="00CA593E"/>
    <w:rsid w:val="00CA5A35"/>
    <w:rsid w:val="00CA5F56"/>
    <w:rsid w:val="00CA5FB8"/>
    <w:rsid w:val="00CA6204"/>
    <w:rsid w:val="00CA66DD"/>
    <w:rsid w:val="00CA67B0"/>
    <w:rsid w:val="00CA6B3B"/>
    <w:rsid w:val="00CA6E35"/>
    <w:rsid w:val="00CA71DB"/>
    <w:rsid w:val="00CA7295"/>
    <w:rsid w:val="00CA7ACE"/>
    <w:rsid w:val="00CA7B43"/>
    <w:rsid w:val="00CA7DB1"/>
    <w:rsid w:val="00CA7EB3"/>
    <w:rsid w:val="00CA7F89"/>
    <w:rsid w:val="00CB0350"/>
    <w:rsid w:val="00CB0DC3"/>
    <w:rsid w:val="00CB16CB"/>
    <w:rsid w:val="00CB178C"/>
    <w:rsid w:val="00CB1A9D"/>
    <w:rsid w:val="00CB2CE9"/>
    <w:rsid w:val="00CB371C"/>
    <w:rsid w:val="00CB3B88"/>
    <w:rsid w:val="00CB3C2F"/>
    <w:rsid w:val="00CB3E65"/>
    <w:rsid w:val="00CB4409"/>
    <w:rsid w:val="00CB463B"/>
    <w:rsid w:val="00CB4F80"/>
    <w:rsid w:val="00CB52C1"/>
    <w:rsid w:val="00CB534D"/>
    <w:rsid w:val="00CB555B"/>
    <w:rsid w:val="00CB5B90"/>
    <w:rsid w:val="00CB5C05"/>
    <w:rsid w:val="00CB5CE2"/>
    <w:rsid w:val="00CB5EE4"/>
    <w:rsid w:val="00CB61A7"/>
    <w:rsid w:val="00CB6AE0"/>
    <w:rsid w:val="00CB6B88"/>
    <w:rsid w:val="00CB6CB2"/>
    <w:rsid w:val="00CB6F31"/>
    <w:rsid w:val="00CC057A"/>
    <w:rsid w:val="00CC06A6"/>
    <w:rsid w:val="00CC07DA"/>
    <w:rsid w:val="00CC0A24"/>
    <w:rsid w:val="00CC0B4F"/>
    <w:rsid w:val="00CC0B77"/>
    <w:rsid w:val="00CC0DB9"/>
    <w:rsid w:val="00CC19F4"/>
    <w:rsid w:val="00CC1DB1"/>
    <w:rsid w:val="00CC20D4"/>
    <w:rsid w:val="00CC245F"/>
    <w:rsid w:val="00CC29C1"/>
    <w:rsid w:val="00CC2A1B"/>
    <w:rsid w:val="00CC2C2F"/>
    <w:rsid w:val="00CC2C3A"/>
    <w:rsid w:val="00CC2FE9"/>
    <w:rsid w:val="00CC386B"/>
    <w:rsid w:val="00CC3E03"/>
    <w:rsid w:val="00CC3EFA"/>
    <w:rsid w:val="00CC4912"/>
    <w:rsid w:val="00CC5685"/>
    <w:rsid w:val="00CC694E"/>
    <w:rsid w:val="00CC69A8"/>
    <w:rsid w:val="00CC6C1F"/>
    <w:rsid w:val="00CC6E81"/>
    <w:rsid w:val="00CC6E92"/>
    <w:rsid w:val="00CC711B"/>
    <w:rsid w:val="00CC776B"/>
    <w:rsid w:val="00CC7B6F"/>
    <w:rsid w:val="00CC7FB4"/>
    <w:rsid w:val="00CD00C4"/>
    <w:rsid w:val="00CD0100"/>
    <w:rsid w:val="00CD026F"/>
    <w:rsid w:val="00CD02B0"/>
    <w:rsid w:val="00CD02CD"/>
    <w:rsid w:val="00CD08BE"/>
    <w:rsid w:val="00CD0937"/>
    <w:rsid w:val="00CD0A2B"/>
    <w:rsid w:val="00CD0B96"/>
    <w:rsid w:val="00CD0C1B"/>
    <w:rsid w:val="00CD1133"/>
    <w:rsid w:val="00CD1532"/>
    <w:rsid w:val="00CD1983"/>
    <w:rsid w:val="00CD1B96"/>
    <w:rsid w:val="00CD1E78"/>
    <w:rsid w:val="00CD2186"/>
    <w:rsid w:val="00CD23D2"/>
    <w:rsid w:val="00CD280F"/>
    <w:rsid w:val="00CD282D"/>
    <w:rsid w:val="00CD2BAA"/>
    <w:rsid w:val="00CD2DE7"/>
    <w:rsid w:val="00CD3133"/>
    <w:rsid w:val="00CD3466"/>
    <w:rsid w:val="00CD36FA"/>
    <w:rsid w:val="00CD3D25"/>
    <w:rsid w:val="00CD412C"/>
    <w:rsid w:val="00CD47BF"/>
    <w:rsid w:val="00CD488C"/>
    <w:rsid w:val="00CD4C0D"/>
    <w:rsid w:val="00CD4D85"/>
    <w:rsid w:val="00CD4E75"/>
    <w:rsid w:val="00CD5549"/>
    <w:rsid w:val="00CD5AE1"/>
    <w:rsid w:val="00CD5B16"/>
    <w:rsid w:val="00CD5D86"/>
    <w:rsid w:val="00CD617E"/>
    <w:rsid w:val="00CD632D"/>
    <w:rsid w:val="00CD6447"/>
    <w:rsid w:val="00CD646F"/>
    <w:rsid w:val="00CD66A4"/>
    <w:rsid w:val="00CD6AA9"/>
    <w:rsid w:val="00CD70F2"/>
    <w:rsid w:val="00CD7451"/>
    <w:rsid w:val="00CD7485"/>
    <w:rsid w:val="00CD7572"/>
    <w:rsid w:val="00CD78EB"/>
    <w:rsid w:val="00CD7969"/>
    <w:rsid w:val="00CD7E0B"/>
    <w:rsid w:val="00CD7E2A"/>
    <w:rsid w:val="00CE0315"/>
    <w:rsid w:val="00CE0525"/>
    <w:rsid w:val="00CE09E7"/>
    <w:rsid w:val="00CE0AF5"/>
    <w:rsid w:val="00CE0C0C"/>
    <w:rsid w:val="00CE1C9D"/>
    <w:rsid w:val="00CE1D4F"/>
    <w:rsid w:val="00CE1F27"/>
    <w:rsid w:val="00CE2194"/>
    <w:rsid w:val="00CE2502"/>
    <w:rsid w:val="00CE2DE3"/>
    <w:rsid w:val="00CE32DB"/>
    <w:rsid w:val="00CE3C20"/>
    <w:rsid w:val="00CE47E0"/>
    <w:rsid w:val="00CE49BE"/>
    <w:rsid w:val="00CE4FBE"/>
    <w:rsid w:val="00CE50C6"/>
    <w:rsid w:val="00CE51B0"/>
    <w:rsid w:val="00CE5670"/>
    <w:rsid w:val="00CE5A05"/>
    <w:rsid w:val="00CE5BBD"/>
    <w:rsid w:val="00CE5BDA"/>
    <w:rsid w:val="00CE5CD5"/>
    <w:rsid w:val="00CE5E1A"/>
    <w:rsid w:val="00CE658C"/>
    <w:rsid w:val="00CE65B8"/>
    <w:rsid w:val="00CE6723"/>
    <w:rsid w:val="00CE6B9E"/>
    <w:rsid w:val="00CE6EA6"/>
    <w:rsid w:val="00CE74C6"/>
    <w:rsid w:val="00CE76B1"/>
    <w:rsid w:val="00CE79BE"/>
    <w:rsid w:val="00CE7DF3"/>
    <w:rsid w:val="00CF044E"/>
    <w:rsid w:val="00CF0C41"/>
    <w:rsid w:val="00CF0FBD"/>
    <w:rsid w:val="00CF14E6"/>
    <w:rsid w:val="00CF161C"/>
    <w:rsid w:val="00CF1694"/>
    <w:rsid w:val="00CF18FF"/>
    <w:rsid w:val="00CF19A8"/>
    <w:rsid w:val="00CF1F3A"/>
    <w:rsid w:val="00CF2100"/>
    <w:rsid w:val="00CF2737"/>
    <w:rsid w:val="00CF276C"/>
    <w:rsid w:val="00CF2B4A"/>
    <w:rsid w:val="00CF2C90"/>
    <w:rsid w:val="00CF2CE3"/>
    <w:rsid w:val="00CF38F6"/>
    <w:rsid w:val="00CF3D09"/>
    <w:rsid w:val="00CF4199"/>
    <w:rsid w:val="00CF41C9"/>
    <w:rsid w:val="00CF4B8A"/>
    <w:rsid w:val="00CF4C65"/>
    <w:rsid w:val="00CF4DB5"/>
    <w:rsid w:val="00CF54C8"/>
    <w:rsid w:val="00CF5B0B"/>
    <w:rsid w:val="00CF5D31"/>
    <w:rsid w:val="00CF6127"/>
    <w:rsid w:val="00CF612D"/>
    <w:rsid w:val="00CF6238"/>
    <w:rsid w:val="00CF62C1"/>
    <w:rsid w:val="00CF6478"/>
    <w:rsid w:val="00CF6741"/>
    <w:rsid w:val="00CF6937"/>
    <w:rsid w:val="00CF6A0A"/>
    <w:rsid w:val="00CF6CE9"/>
    <w:rsid w:val="00CF6D16"/>
    <w:rsid w:val="00CF6F45"/>
    <w:rsid w:val="00CF6F98"/>
    <w:rsid w:val="00CF7366"/>
    <w:rsid w:val="00CF736A"/>
    <w:rsid w:val="00CF77AC"/>
    <w:rsid w:val="00CF7829"/>
    <w:rsid w:val="00CF7926"/>
    <w:rsid w:val="00CF7C97"/>
    <w:rsid w:val="00CF7CB1"/>
    <w:rsid w:val="00CF7CF8"/>
    <w:rsid w:val="00CF7D3B"/>
    <w:rsid w:val="00D00B17"/>
    <w:rsid w:val="00D01409"/>
    <w:rsid w:val="00D015AE"/>
    <w:rsid w:val="00D01998"/>
    <w:rsid w:val="00D01A19"/>
    <w:rsid w:val="00D01C0F"/>
    <w:rsid w:val="00D02BCE"/>
    <w:rsid w:val="00D02BD7"/>
    <w:rsid w:val="00D02DD6"/>
    <w:rsid w:val="00D02F87"/>
    <w:rsid w:val="00D03A07"/>
    <w:rsid w:val="00D03B9D"/>
    <w:rsid w:val="00D03E64"/>
    <w:rsid w:val="00D040B8"/>
    <w:rsid w:val="00D043EB"/>
    <w:rsid w:val="00D049C8"/>
    <w:rsid w:val="00D04EED"/>
    <w:rsid w:val="00D04F5E"/>
    <w:rsid w:val="00D04F89"/>
    <w:rsid w:val="00D05085"/>
    <w:rsid w:val="00D050DD"/>
    <w:rsid w:val="00D053BC"/>
    <w:rsid w:val="00D05437"/>
    <w:rsid w:val="00D054D1"/>
    <w:rsid w:val="00D05724"/>
    <w:rsid w:val="00D0579C"/>
    <w:rsid w:val="00D05877"/>
    <w:rsid w:val="00D05C4B"/>
    <w:rsid w:val="00D05D60"/>
    <w:rsid w:val="00D05F83"/>
    <w:rsid w:val="00D06885"/>
    <w:rsid w:val="00D06B50"/>
    <w:rsid w:val="00D06D14"/>
    <w:rsid w:val="00D06D64"/>
    <w:rsid w:val="00D06E4C"/>
    <w:rsid w:val="00D06FC5"/>
    <w:rsid w:val="00D06FEB"/>
    <w:rsid w:val="00D07019"/>
    <w:rsid w:val="00D073F9"/>
    <w:rsid w:val="00D07628"/>
    <w:rsid w:val="00D077BA"/>
    <w:rsid w:val="00D07E08"/>
    <w:rsid w:val="00D10A63"/>
    <w:rsid w:val="00D10C17"/>
    <w:rsid w:val="00D11315"/>
    <w:rsid w:val="00D1153D"/>
    <w:rsid w:val="00D115B5"/>
    <w:rsid w:val="00D12128"/>
    <w:rsid w:val="00D1232E"/>
    <w:rsid w:val="00D12A31"/>
    <w:rsid w:val="00D12B82"/>
    <w:rsid w:val="00D13006"/>
    <w:rsid w:val="00D13118"/>
    <w:rsid w:val="00D1317C"/>
    <w:rsid w:val="00D13410"/>
    <w:rsid w:val="00D135D3"/>
    <w:rsid w:val="00D135E4"/>
    <w:rsid w:val="00D138F6"/>
    <w:rsid w:val="00D13C39"/>
    <w:rsid w:val="00D13CED"/>
    <w:rsid w:val="00D13DD4"/>
    <w:rsid w:val="00D13E54"/>
    <w:rsid w:val="00D1428C"/>
    <w:rsid w:val="00D14528"/>
    <w:rsid w:val="00D145CE"/>
    <w:rsid w:val="00D146F1"/>
    <w:rsid w:val="00D14832"/>
    <w:rsid w:val="00D148C7"/>
    <w:rsid w:val="00D14A5D"/>
    <w:rsid w:val="00D14D40"/>
    <w:rsid w:val="00D14F01"/>
    <w:rsid w:val="00D154F9"/>
    <w:rsid w:val="00D15B3D"/>
    <w:rsid w:val="00D15D5F"/>
    <w:rsid w:val="00D15FC1"/>
    <w:rsid w:val="00D163E0"/>
    <w:rsid w:val="00D16422"/>
    <w:rsid w:val="00D1658B"/>
    <w:rsid w:val="00D16C99"/>
    <w:rsid w:val="00D16E43"/>
    <w:rsid w:val="00D16FBF"/>
    <w:rsid w:val="00D17565"/>
    <w:rsid w:val="00D178C1"/>
    <w:rsid w:val="00D1797D"/>
    <w:rsid w:val="00D17AD7"/>
    <w:rsid w:val="00D20232"/>
    <w:rsid w:val="00D20381"/>
    <w:rsid w:val="00D20781"/>
    <w:rsid w:val="00D212F5"/>
    <w:rsid w:val="00D21342"/>
    <w:rsid w:val="00D213C4"/>
    <w:rsid w:val="00D21404"/>
    <w:rsid w:val="00D21E85"/>
    <w:rsid w:val="00D21E86"/>
    <w:rsid w:val="00D224B1"/>
    <w:rsid w:val="00D2252A"/>
    <w:rsid w:val="00D225A5"/>
    <w:rsid w:val="00D228D5"/>
    <w:rsid w:val="00D23599"/>
    <w:rsid w:val="00D238D7"/>
    <w:rsid w:val="00D244AE"/>
    <w:rsid w:val="00D24D9C"/>
    <w:rsid w:val="00D25111"/>
    <w:rsid w:val="00D25EAE"/>
    <w:rsid w:val="00D26034"/>
    <w:rsid w:val="00D26397"/>
    <w:rsid w:val="00D263CA"/>
    <w:rsid w:val="00D2659D"/>
    <w:rsid w:val="00D2690C"/>
    <w:rsid w:val="00D27153"/>
    <w:rsid w:val="00D27328"/>
    <w:rsid w:val="00D27641"/>
    <w:rsid w:val="00D27C10"/>
    <w:rsid w:val="00D30361"/>
    <w:rsid w:val="00D3038B"/>
    <w:rsid w:val="00D3059C"/>
    <w:rsid w:val="00D306C8"/>
    <w:rsid w:val="00D30A2C"/>
    <w:rsid w:val="00D30B44"/>
    <w:rsid w:val="00D30BC6"/>
    <w:rsid w:val="00D30CB2"/>
    <w:rsid w:val="00D30EA8"/>
    <w:rsid w:val="00D313BA"/>
    <w:rsid w:val="00D3164E"/>
    <w:rsid w:val="00D316DC"/>
    <w:rsid w:val="00D31B38"/>
    <w:rsid w:val="00D31B6B"/>
    <w:rsid w:val="00D31BFD"/>
    <w:rsid w:val="00D32017"/>
    <w:rsid w:val="00D321C2"/>
    <w:rsid w:val="00D32EE6"/>
    <w:rsid w:val="00D32F53"/>
    <w:rsid w:val="00D331A5"/>
    <w:rsid w:val="00D3333B"/>
    <w:rsid w:val="00D33346"/>
    <w:rsid w:val="00D33826"/>
    <w:rsid w:val="00D33DFA"/>
    <w:rsid w:val="00D33E28"/>
    <w:rsid w:val="00D345B9"/>
    <w:rsid w:val="00D3466F"/>
    <w:rsid w:val="00D346C9"/>
    <w:rsid w:val="00D347C2"/>
    <w:rsid w:val="00D34A05"/>
    <w:rsid w:val="00D34D41"/>
    <w:rsid w:val="00D34F43"/>
    <w:rsid w:val="00D3507A"/>
    <w:rsid w:val="00D350C4"/>
    <w:rsid w:val="00D353F8"/>
    <w:rsid w:val="00D354C5"/>
    <w:rsid w:val="00D35544"/>
    <w:rsid w:val="00D35789"/>
    <w:rsid w:val="00D3592A"/>
    <w:rsid w:val="00D359CB"/>
    <w:rsid w:val="00D35A4E"/>
    <w:rsid w:val="00D35AA7"/>
    <w:rsid w:val="00D35CC3"/>
    <w:rsid w:val="00D35E00"/>
    <w:rsid w:val="00D36618"/>
    <w:rsid w:val="00D366C8"/>
    <w:rsid w:val="00D368A4"/>
    <w:rsid w:val="00D36B91"/>
    <w:rsid w:val="00D36F5F"/>
    <w:rsid w:val="00D37587"/>
    <w:rsid w:val="00D377F1"/>
    <w:rsid w:val="00D37F08"/>
    <w:rsid w:val="00D40114"/>
    <w:rsid w:val="00D40116"/>
    <w:rsid w:val="00D40536"/>
    <w:rsid w:val="00D405A1"/>
    <w:rsid w:val="00D40E21"/>
    <w:rsid w:val="00D40EAC"/>
    <w:rsid w:val="00D40F97"/>
    <w:rsid w:val="00D4155F"/>
    <w:rsid w:val="00D4191A"/>
    <w:rsid w:val="00D422D5"/>
    <w:rsid w:val="00D424F3"/>
    <w:rsid w:val="00D425E2"/>
    <w:rsid w:val="00D42695"/>
    <w:rsid w:val="00D42F50"/>
    <w:rsid w:val="00D4324B"/>
    <w:rsid w:val="00D43529"/>
    <w:rsid w:val="00D43532"/>
    <w:rsid w:val="00D437B3"/>
    <w:rsid w:val="00D43B6B"/>
    <w:rsid w:val="00D43D04"/>
    <w:rsid w:val="00D43DAF"/>
    <w:rsid w:val="00D43E5D"/>
    <w:rsid w:val="00D44291"/>
    <w:rsid w:val="00D445B6"/>
    <w:rsid w:val="00D44C6B"/>
    <w:rsid w:val="00D44F0E"/>
    <w:rsid w:val="00D458D4"/>
    <w:rsid w:val="00D45CBE"/>
    <w:rsid w:val="00D45E11"/>
    <w:rsid w:val="00D462B8"/>
    <w:rsid w:val="00D46E60"/>
    <w:rsid w:val="00D46F27"/>
    <w:rsid w:val="00D47013"/>
    <w:rsid w:val="00D47073"/>
    <w:rsid w:val="00D479D5"/>
    <w:rsid w:val="00D47E7D"/>
    <w:rsid w:val="00D47EA7"/>
    <w:rsid w:val="00D5067D"/>
    <w:rsid w:val="00D50E6B"/>
    <w:rsid w:val="00D5141B"/>
    <w:rsid w:val="00D51611"/>
    <w:rsid w:val="00D5175F"/>
    <w:rsid w:val="00D51A59"/>
    <w:rsid w:val="00D51AD2"/>
    <w:rsid w:val="00D51B42"/>
    <w:rsid w:val="00D51C7F"/>
    <w:rsid w:val="00D51FE4"/>
    <w:rsid w:val="00D5277B"/>
    <w:rsid w:val="00D529D0"/>
    <w:rsid w:val="00D52A30"/>
    <w:rsid w:val="00D52B5E"/>
    <w:rsid w:val="00D5327D"/>
    <w:rsid w:val="00D53A5F"/>
    <w:rsid w:val="00D53CA2"/>
    <w:rsid w:val="00D53CC4"/>
    <w:rsid w:val="00D543C3"/>
    <w:rsid w:val="00D5458C"/>
    <w:rsid w:val="00D54629"/>
    <w:rsid w:val="00D54EC7"/>
    <w:rsid w:val="00D54ECE"/>
    <w:rsid w:val="00D54EEB"/>
    <w:rsid w:val="00D54F28"/>
    <w:rsid w:val="00D54F8F"/>
    <w:rsid w:val="00D555A2"/>
    <w:rsid w:val="00D557D3"/>
    <w:rsid w:val="00D557F0"/>
    <w:rsid w:val="00D55B78"/>
    <w:rsid w:val="00D55C70"/>
    <w:rsid w:val="00D55CFE"/>
    <w:rsid w:val="00D56530"/>
    <w:rsid w:val="00D567D0"/>
    <w:rsid w:val="00D568B3"/>
    <w:rsid w:val="00D56B67"/>
    <w:rsid w:val="00D56F27"/>
    <w:rsid w:val="00D57B62"/>
    <w:rsid w:val="00D57D22"/>
    <w:rsid w:val="00D57DF8"/>
    <w:rsid w:val="00D57ED8"/>
    <w:rsid w:val="00D601B3"/>
    <w:rsid w:val="00D603D3"/>
    <w:rsid w:val="00D6051B"/>
    <w:rsid w:val="00D606E3"/>
    <w:rsid w:val="00D607B8"/>
    <w:rsid w:val="00D60A63"/>
    <w:rsid w:val="00D60FC7"/>
    <w:rsid w:val="00D6144E"/>
    <w:rsid w:val="00D615EE"/>
    <w:rsid w:val="00D61B21"/>
    <w:rsid w:val="00D61C1B"/>
    <w:rsid w:val="00D61D56"/>
    <w:rsid w:val="00D61F59"/>
    <w:rsid w:val="00D621B3"/>
    <w:rsid w:val="00D6223F"/>
    <w:rsid w:val="00D62768"/>
    <w:rsid w:val="00D62842"/>
    <w:rsid w:val="00D62F28"/>
    <w:rsid w:val="00D62FE9"/>
    <w:rsid w:val="00D63741"/>
    <w:rsid w:val="00D637C6"/>
    <w:rsid w:val="00D63A14"/>
    <w:rsid w:val="00D63A71"/>
    <w:rsid w:val="00D63CBB"/>
    <w:rsid w:val="00D641A5"/>
    <w:rsid w:val="00D656C7"/>
    <w:rsid w:val="00D656CC"/>
    <w:rsid w:val="00D6594A"/>
    <w:rsid w:val="00D65B96"/>
    <w:rsid w:val="00D65E60"/>
    <w:rsid w:val="00D65F3B"/>
    <w:rsid w:val="00D66580"/>
    <w:rsid w:val="00D66A55"/>
    <w:rsid w:val="00D66AC7"/>
    <w:rsid w:val="00D6702A"/>
    <w:rsid w:val="00D6753E"/>
    <w:rsid w:val="00D6796D"/>
    <w:rsid w:val="00D6797F"/>
    <w:rsid w:val="00D67CAE"/>
    <w:rsid w:val="00D67CCE"/>
    <w:rsid w:val="00D67DC2"/>
    <w:rsid w:val="00D67E36"/>
    <w:rsid w:val="00D70C96"/>
    <w:rsid w:val="00D70E8B"/>
    <w:rsid w:val="00D70F71"/>
    <w:rsid w:val="00D7189E"/>
    <w:rsid w:val="00D722D2"/>
    <w:rsid w:val="00D724A0"/>
    <w:rsid w:val="00D72566"/>
    <w:rsid w:val="00D72A95"/>
    <w:rsid w:val="00D72AA3"/>
    <w:rsid w:val="00D72C60"/>
    <w:rsid w:val="00D72D27"/>
    <w:rsid w:val="00D72FC9"/>
    <w:rsid w:val="00D7302E"/>
    <w:rsid w:val="00D73163"/>
    <w:rsid w:val="00D73219"/>
    <w:rsid w:val="00D736C8"/>
    <w:rsid w:val="00D7416F"/>
    <w:rsid w:val="00D74B34"/>
    <w:rsid w:val="00D74E45"/>
    <w:rsid w:val="00D754B4"/>
    <w:rsid w:val="00D755B6"/>
    <w:rsid w:val="00D757AC"/>
    <w:rsid w:val="00D758C5"/>
    <w:rsid w:val="00D759F6"/>
    <w:rsid w:val="00D75A46"/>
    <w:rsid w:val="00D75ADC"/>
    <w:rsid w:val="00D76011"/>
    <w:rsid w:val="00D760F8"/>
    <w:rsid w:val="00D76A46"/>
    <w:rsid w:val="00D76D20"/>
    <w:rsid w:val="00D76D92"/>
    <w:rsid w:val="00D76F96"/>
    <w:rsid w:val="00D77281"/>
    <w:rsid w:val="00D776D1"/>
    <w:rsid w:val="00D801E6"/>
    <w:rsid w:val="00D8028D"/>
    <w:rsid w:val="00D80545"/>
    <w:rsid w:val="00D80A94"/>
    <w:rsid w:val="00D80BAF"/>
    <w:rsid w:val="00D80C42"/>
    <w:rsid w:val="00D80FF0"/>
    <w:rsid w:val="00D8111F"/>
    <w:rsid w:val="00D812A7"/>
    <w:rsid w:val="00D812C0"/>
    <w:rsid w:val="00D815FC"/>
    <w:rsid w:val="00D816DA"/>
    <w:rsid w:val="00D819A1"/>
    <w:rsid w:val="00D819FE"/>
    <w:rsid w:val="00D822FC"/>
    <w:rsid w:val="00D8259E"/>
    <w:rsid w:val="00D830A7"/>
    <w:rsid w:val="00D83242"/>
    <w:rsid w:val="00D8355C"/>
    <w:rsid w:val="00D83570"/>
    <w:rsid w:val="00D83686"/>
    <w:rsid w:val="00D83723"/>
    <w:rsid w:val="00D83850"/>
    <w:rsid w:val="00D83B25"/>
    <w:rsid w:val="00D840D5"/>
    <w:rsid w:val="00D84319"/>
    <w:rsid w:val="00D84558"/>
    <w:rsid w:val="00D8486C"/>
    <w:rsid w:val="00D8487E"/>
    <w:rsid w:val="00D84C8C"/>
    <w:rsid w:val="00D850B9"/>
    <w:rsid w:val="00D852E4"/>
    <w:rsid w:val="00D8533D"/>
    <w:rsid w:val="00D85957"/>
    <w:rsid w:val="00D859B7"/>
    <w:rsid w:val="00D85BAC"/>
    <w:rsid w:val="00D85BEF"/>
    <w:rsid w:val="00D85E55"/>
    <w:rsid w:val="00D85F2B"/>
    <w:rsid w:val="00D86072"/>
    <w:rsid w:val="00D8614C"/>
    <w:rsid w:val="00D864CC"/>
    <w:rsid w:val="00D865E5"/>
    <w:rsid w:val="00D866E3"/>
    <w:rsid w:val="00D868D1"/>
    <w:rsid w:val="00D86B96"/>
    <w:rsid w:val="00D86C54"/>
    <w:rsid w:val="00D86D0C"/>
    <w:rsid w:val="00D86E26"/>
    <w:rsid w:val="00D874CF"/>
    <w:rsid w:val="00D8759E"/>
    <w:rsid w:val="00D90053"/>
    <w:rsid w:val="00D90150"/>
    <w:rsid w:val="00D904FF"/>
    <w:rsid w:val="00D9057B"/>
    <w:rsid w:val="00D9066B"/>
    <w:rsid w:val="00D90741"/>
    <w:rsid w:val="00D907DD"/>
    <w:rsid w:val="00D90809"/>
    <w:rsid w:val="00D909C4"/>
    <w:rsid w:val="00D90C55"/>
    <w:rsid w:val="00D90FFB"/>
    <w:rsid w:val="00D922CA"/>
    <w:rsid w:val="00D92F7F"/>
    <w:rsid w:val="00D93092"/>
    <w:rsid w:val="00D932F2"/>
    <w:rsid w:val="00D935BE"/>
    <w:rsid w:val="00D94139"/>
    <w:rsid w:val="00D948D4"/>
    <w:rsid w:val="00D948F3"/>
    <w:rsid w:val="00D94914"/>
    <w:rsid w:val="00D9516A"/>
    <w:rsid w:val="00D95640"/>
    <w:rsid w:val="00D96452"/>
    <w:rsid w:val="00D96520"/>
    <w:rsid w:val="00D96821"/>
    <w:rsid w:val="00D96A8E"/>
    <w:rsid w:val="00D96C2B"/>
    <w:rsid w:val="00D96F2C"/>
    <w:rsid w:val="00D97166"/>
    <w:rsid w:val="00D9735D"/>
    <w:rsid w:val="00D97396"/>
    <w:rsid w:val="00D97515"/>
    <w:rsid w:val="00D97633"/>
    <w:rsid w:val="00D978DD"/>
    <w:rsid w:val="00D97F02"/>
    <w:rsid w:val="00D97F10"/>
    <w:rsid w:val="00D97F12"/>
    <w:rsid w:val="00DA00AD"/>
    <w:rsid w:val="00DA0343"/>
    <w:rsid w:val="00DA0447"/>
    <w:rsid w:val="00DA045B"/>
    <w:rsid w:val="00DA04D8"/>
    <w:rsid w:val="00DA07AA"/>
    <w:rsid w:val="00DA0B7A"/>
    <w:rsid w:val="00DA0DAE"/>
    <w:rsid w:val="00DA130E"/>
    <w:rsid w:val="00DA13DD"/>
    <w:rsid w:val="00DA2439"/>
    <w:rsid w:val="00DA2558"/>
    <w:rsid w:val="00DA266A"/>
    <w:rsid w:val="00DA2671"/>
    <w:rsid w:val="00DA299D"/>
    <w:rsid w:val="00DA36F3"/>
    <w:rsid w:val="00DA3927"/>
    <w:rsid w:val="00DA3F6C"/>
    <w:rsid w:val="00DA408C"/>
    <w:rsid w:val="00DA40C8"/>
    <w:rsid w:val="00DA557F"/>
    <w:rsid w:val="00DA5B14"/>
    <w:rsid w:val="00DA6028"/>
    <w:rsid w:val="00DA68AF"/>
    <w:rsid w:val="00DA7533"/>
    <w:rsid w:val="00DA7868"/>
    <w:rsid w:val="00DB0ABB"/>
    <w:rsid w:val="00DB0ED3"/>
    <w:rsid w:val="00DB2100"/>
    <w:rsid w:val="00DB22FA"/>
    <w:rsid w:val="00DB2B6C"/>
    <w:rsid w:val="00DB2D4F"/>
    <w:rsid w:val="00DB2ED9"/>
    <w:rsid w:val="00DB315E"/>
    <w:rsid w:val="00DB31EF"/>
    <w:rsid w:val="00DB3730"/>
    <w:rsid w:val="00DB4337"/>
    <w:rsid w:val="00DB4AA6"/>
    <w:rsid w:val="00DB4EEA"/>
    <w:rsid w:val="00DB5486"/>
    <w:rsid w:val="00DB58A0"/>
    <w:rsid w:val="00DB59CB"/>
    <w:rsid w:val="00DB5BC3"/>
    <w:rsid w:val="00DB62B9"/>
    <w:rsid w:val="00DB63DF"/>
    <w:rsid w:val="00DB64DD"/>
    <w:rsid w:val="00DB6792"/>
    <w:rsid w:val="00DB6D9F"/>
    <w:rsid w:val="00DB73DE"/>
    <w:rsid w:val="00DB74A7"/>
    <w:rsid w:val="00DB751B"/>
    <w:rsid w:val="00DB7650"/>
    <w:rsid w:val="00DC0148"/>
    <w:rsid w:val="00DC01DE"/>
    <w:rsid w:val="00DC031A"/>
    <w:rsid w:val="00DC0D81"/>
    <w:rsid w:val="00DC0E9E"/>
    <w:rsid w:val="00DC119B"/>
    <w:rsid w:val="00DC11DB"/>
    <w:rsid w:val="00DC1579"/>
    <w:rsid w:val="00DC162B"/>
    <w:rsid w:val="00DC17B4"/>
    <w:rsid w:val="00DC1A8D"/>
    <w:rsid w:val="00DC1E56"/>
    <w:rsid w:val="00DC2588"/>
    <w:rsid w:val="00DC2AB9"/>
    <w:rsid w:val="00DC2C02"/>
    <w:rsid w:val="00DC2DE5"/>
    <w:rsid w:val="00DC2E6D"/>
    <w:rsid w:val="00DC3D87"/>
    <w:rsid w:val="00DC4AC1"/>
    <w:rsid w:val="00DC4CB8"/>
    <w:rsid w:val="00DC4DC4"/>
    <w:rsid w:val="00DC50C0"/>
    <w:rsid w:val="00DC53F2"/>
    <w:rsid w:val="00DC58EC"/>
    <w:rsid w:val="00DC5BCF"/>
    <w:rsid w:val="00DC5C24"/>
    <w:rsid w:val="00DC5C4F"/>
    <w:rsid w:val="00DC5C55"/>
    <w:rsid w:val="00DC5D75"/>
    <w:rsid w:val="00DC5F11"/>
    <w:rsid w:val="00DC6149"/>
    <w:rsid w:val="00DC6984"/>
    <w:rsid w:val="00DC6AE6"/>
    <w:rsid w:val="00DC6E5A"/>
    <w:rsid w:val="00DC7636"/>
    <w:rsid w:val="00DD0928"/>
    <w:rsid w:val="00DD0A13"/>
    <w:rsid w:val="00DD0A58"/>
    <w:rsid w:val="00DD0BC1"/>
    <w:rsid w:val="00DD0C69"/>
    <w:rsid w:val="00DD122A"/>
    <w:rsid w:val="00DD12C1"/>
    <w:rsid w:val="00DD1650"/>
    <w:rsid w:val="00DD165B"/>
    <w:rsid w:val="00DD1BF7"/>
    <w:rsid w:val="00DD1EAE"/>
    <w:rsid w:val="00DD29D9"/>
    <w:rsid w:val="00DD2A94"/>
    <w:rsid w:val="00DD2EDB"/>
    <w:rsid w:val="00DD34DF"/>
    <w:rsid w:val="00DD35D9"/>
    <w:rsid w:val="00DD3907"/>
    <w:rsid w:val="00DD39F7"/>
    <w:rsid w:val="00DD407A"/>
    <w:rsid w:val="00DD4199"/>
    <w:rsid w:val="00DD41CA"/>
    <w:rsid w:val="00DD420F"/>
    <w:rsid w:val="00DD42C7"/>
    <w:rsid w:val="00DD4A2C"/>
    <w:rsid w:val="00DD4A69"/>
    <w:rsid w:val="00DD4B6C"/>
    <w:rsid w:val="00DD4BA6"/>
    <w:rsid w:val="00DD4C11"/>
    <w:rsid w:val="00DD4CF2"/>
    <w:rsid w:val="00DD4E1E"/>
    <w:rsid w:val="00DD4E94"/>
    <w:rsid w:val="00DD4FD6"/>
    <w:rsid w:val="00DD5032"/>
    <w:rsid w:val="00DD550B"/>
    <w:rsid w:val="00DD56BC"/>
    <w:rsid w:val="00DD587F"/>
    <w:rsid w:val="00DD5915"/>
    <w:rsid w:val="00DD5DB0"/>
    <w:rsid w:val="00DD5E3F"/>
    <w:rsid w:val="00DD7523"/>
    <w:rsid w:val="00DD7556"/>
    <w:rsid w:val="00DD7754"/>
    <w:rsid w:val="00DD7891"/>
    <w:rsid w:val="00DD7EA0"/>
    <w:rsid w:val="00DE0688"/>
    <w:rsid w:val="00DE07C1"/>
    <w:rsid w:val="00DE0A63"/>
    <w:rsid w:val="00DE0E40"/>
    <w:rsid w:val="00DE1D6A"/>
    <w:rsid w:val="00DE1F76"/>
    <w:rsid w:val="00DE2937"/>
    <w:rsid w:val="00DE2D05"/>
    <w:rsid w:val="00DE2D30"/>
    <w:rsid w:val="00DE3277"/>
    <w:rsid w:val="00DE3963"/>
    <w:rsid w:val="00DE3A42"/>
    <w:rsid w:val="00DE463B"/>
    <w:rsid w:val="00DE475C"/>
    <w:rsid w:val="00DE4AFC"/>
    <w:rsid w:val="00DE51CB"/>
    <w:rsid w:val="00DE54DB"/>
    <w:rsid w:val="00DE5A14"/>
    <w:rsid w:val="00DE7A43"/>
    <w:rsid w:val="00DE7A4F"/>
    <w:rsid w:val="00DE7DB1"/>
    <w:rsid w:val="00DF006A"/>
    <w:rsid w:val="00DF030D"/>
    <w:rsid w:val="00DF036C"/>
    <w:rsid w:val="00DF0397"/>
    <w:rsid w:val="00DF03BC"/>
    <w:rsid w:val="00DF07C2"/>
    <w:rsid w:val="00DF0E9C"/>
    <w:rsid w:val="00DF1155"/>
    <w:rsid w:val="00DF1ADA"/>
    <w:rsid w:val="00DF2028"/>
    <w:rsid w:val="00DF2151"/>
    <w:rsid w:val="00DF230D"/>
    <w:rsid w:val="00DF260D"/>
    <w:rsid w:val="00DF27E9"/>
    <w:rsid w:val="00DF307C"/>
    <w:rsid w:val="00DF3795"/>
    <w:rsid w:val="00DF3A5D"/>
    <w:rsid w:val="00DF3DE2"/>
    <w:rsid w:val="00DF4006"/>
    <w:rsid w:val="00DF4A2B"/>
    <w:rsid w:val="00DF4BB0"/>
    <w:rsid w:val="00DF4EB0"/>
    <w:rsid w:val="00DF4EEF"/>
    <w:rsid w:val="00DF5252"/>
    <w:rsid w:val="00DF5325"/>
    <w:rsid w:val="00DF54EE"/>
    <w:rsid w:val="00DF5AF7"/>
    <w:rsid w:val="00DF5D83"/>
    <w:rsid w:val="00DF5DE7"/>
    <w:rsid w:val="00DF5EFB"/>
    <w:rsid w:val="00DF611F"/>
    <w:rsid w:val="00DF6294"/>
    <w:rsid w:val="00DF6EF0"/>
    <w:rsid w:val="00DF712E"/>
    <w:rsid w:val="00DF742C"/>
    <w:rsid w:val="00DF74D2"/>
    <w:rsid w:val="00E001C6"/>
    <w:rsid w:val="00E00566"/>
    <w:rsid w:val="00E008FB"/>
    <w:rsid w:val="00E00D7F"/>
    <w:rsid w:val="00E014A0"/>
    <w:rsid w:val="00E01BB0"/>
    <w:rsid w:val="00E01E61"/>
    <w:rsid w:val="00E022D4"/>
    <w:rsid w:val="00E02318"/>
    <w:rsid w:val="00E02451"/>
    <w:rsid w:val="00E0260F"/>
    <w:rsid w:val="00E027B9"/>
    <w:rsid w:val="00E02DC3"/>
    <w:rsid w:val="00E02E2F"/>
    <w:rsid w:val="00E02F56"/>
    <w:rsid w:val="00E0318A"/>
    <w:rsid w:val="00E0320C"/>
    <w:rsid w:val="00E03700"/>
    <w:rsid w:val="00E03905"/>
    <w:rsid w:val="00E03B6C"/>
    <w:rsid w:val="00E03D8B"/>
    <w:rsid w:val="00E0421D"/>
    <w:rsid w:val="00E04434"/>
    <w:rsid w:val="00E045D4"/>
    <w:rsid w:val="00E04876"/>
    <w:rsid w:val="00E04C2F"/>
    <w:rsid w:val="00E0509F"/>
    <w:rsid w:val="00E05234"/>
    <w:rsid w:val="00E055DA"/>
    <w:rsid w:val="00E05CB8"/>
    <w:rsid w:val="00E05ED9"/>
    <w:rsid w:val="00E0625C"/>
    <w:rsid w:val="00E066A2"/>
    <w:rsid w:val="00E0674B"/>
    <w:rsid w:val="00E06957"/>
    <w:rsid w:val="00E06E54"/>
    <w:rsid w:val="00E07335"/>
    <w:rsid w:val="00E0756C"/>
    <w:rsid w:val="00E07DE3"/>
    <w:rsid w:val="00E101D7"/>
    <w:rsid w:val="00E104C3"/>
    <w:rsid w:val="00E10865"/>
    <w:rsid w:val="00E11343"/>
    <w:rsid w:val="00E11600"/>
    <w:rsid w:val="00E11A39"/>
    <w:rsid w:val="00E1223F"/>
    <w:rsid w:val="00E129E9"/>
    <w:rsid w:val="00E12AE1"/>
    <w:rsid w:val="00E12E9F"/>
    <w:rsid w:val="00E133F0"/>
    <w:rsid w:val="00E13540"/>
    <w:rsid w:val="00E136B8"/>
    <w:rsid w:val="00E1386E"/>
    <w:rsid w:val="00E13885"/>
    <w:rsid w:val="00E1388A"/>
    <w:rsid w:val="00E1399D"/>
    <w:rsid w:val="00E13AD1"/>
    <w:rsid w:val="00E13E2B"/>
    <w:rsid w:val="00E1459A"/>
    <w:rsid w:val="00E14B0D"/>
    <w:rsid w:val="00E1505A"/>
    <w:rsid w:val="00E1533F"/>
    <w:rsid w:val="00E159D0"/>
    <w:rsid w:val="00E15AD1"/>
    <w:rsid w:val="00E15D38"/>
    <w:rsid w:val="00E15F2D"/>
    <w:rsid w:val="00E162FF"/>
    <w:rsid w:val="00E1631E"/>
    <w:rsid w:val="00E16D27"/>
    <w:rsid w:val="00E16EFD"/>
    <w:rsid w:val="00E16F79"/>
    <w:rsid w:val="00E16F98"/>
    <w:rsid w:val="00E17C61"/>
    <w:rsid w:val="00E17E72"/>
    <w:rsid w:val="00E21115"/>
    <w:rsid w:val="00E213B3"/>
    <w:rsid w:val="00E219A1"/>
    <w:rsid w:val="00E22CCA"/>
    <w:rsid w:val="00E23492"/>
    <w:rsid w:val="00E234E2"/>
    <w:rsid w:val="00E235B4"/>
    <w:rsid w:val="00E2368B"/>
    <w:rsid w:val="00E239DE"/>
    <w:rsid w:val="00E23BA3"/>
    <w:rsid w:val="00E23D6D"/>
    <w:rsid w:val="00E2476E"/>
    <w:rsid w:val="00E2487B"/>
    <w:rsid w:val="00E24896"/>
    <w:rsid w:val="00E24AA6"/>
    <w:rsid w:val="00E24CE2"/>
    <w:rsid w:val="00E24D36"/>
    <w:rsid w:val="00E24F27"/>
    <w:rsid w:val="00E25473"/>
    <w:rsid w:val="00E25AA8"/>
    <w:rsid w:val="00E25DDC"/>
    <w:rsid w:val="00E26234"/>
    <w:rsid w:val="00E2638A"/>
    <w:rsid w:val="00E2666A"/>
    <w:rsid w:val="00E26876"/>
    <w:rsid w:val="00E26913"/>
    <w:rsid w:val="00E27B4B"/>
    <w:rsid w:val="00E3047B"/>
    <w:rsid w:val="00E307D8"/>
    <w:rsid w:val="00E30C32"/>
    <w:rsid w:val="00E30D9A"/>
    <w:rsid w:val="00E316B5"/>
    <w:rsid w:val="00E3175D"/>
    <w:rsid w:val="00E31BA2"/>
    <w:rsid w:val="00E320F1"/>
    <w:rsid w:val="00E322DA"/>
    <w:rsid w:val="00E32716"/>
    <w:rsid w:val="00E32E8E"/>
    <w:rsid w:val="00E336B8"/>
    <w:rsid w:val="00E33711"/>
    <w:rsid w:val="00E33AFF"/>
    <w:rsid w:val="00E34178"/>
    <w:rsid w:val="00E34225"/>
    <w:rsid w:val="00E34CBD"/>
    <w:rsid w:val="00E3537B"/>
    <w:rsid w:val="00E3537D"/>
    <w:rsid w:val="00E35509"/>
    <w:rsid w:val="00E35809"/>
    <w:rsid w:val="00E35AA0"/>
    <w:rsid w:val="00E35B7C"/>
    <w:rsid w:val="00E35F15"/>
    <w:rsid w:val="00E36E47"/>
    <w:rsid w:val="00E37089"/>
    <w:rsid w:val="00E37CEE"/>
    <w:rsid w:val="00E37D1A"/>
    <w:rsid w:val="00E4001C"/>
    <w:rsid w:val="00E400EC"/>
    <w:rsid w:val="00E4018E"/>
    <w:rsid w:val="00E407BD"/>
    <w:rsid w:val="00E40BD8"/>
    <w:rsid w:val="00E40F5D"/>
    <w:rsid w:val="00E41145"/>
    <w:rsid w:val="00E416B4"/>
    <w:rsid w:val="00E416F8"/>
    <w:rsid w:val="00E41723"/>
    <w:rsid w:val="00E4173F"/>
    <w:rsid w:val="00E41882"/>
    <w:rsid w:val="00E41A00"/>
    <w:rsid w:val="00E42B6D"/>
    <w:rsid w:val="00E434A1"/>
    <w:rsid w:val="00E434A7"/>
    <w:rsid w:val="00E43831"/>
    <w:rsid w:val="00E4385C"/>
    <w:rsid w:val="00E43BEB"/>
    <w:rsid w:val="00E43D1C"/>
    <w:rsid w:val="00E44006"/>
    <w:rsid w:val="00E444D6"/>
    <w:rsid w:val="00E447DB"/>
    <w:rsid w:val="00E452C6"/>
    <w:rsid w:val="00E456B8"/>
    <w:rsid w:val="00E457A3"/>
    <w:rsid w:val="00E458C0"/>
    <w:rsid w:val="00E45BC5"/>
    <w:rsid w:val="00E45C60"/>
    <w:rsid w:val="00E45CDB"/>
    <w:rsid w:val="00E45FFE"/>
    <w:rsid w:val="00E46299"/>
    <w:rsid w:val="00E46853"/>
    <w:rsid w:val="00E46CAF"/>
    <w:rsid w:val="00E47112"/>
    <w:rsid w:val="00E47327"/>
    <w:rsid w:val="00E47515"/>
    <w:rsid w:val="00E475BC"/>
    <w:rsid w:val="00E476EB"/>
    <w:rsid w:val="00E47809"/>
    <w:rsid w:val="00E47BBD"/>
    <w:rsid w:val="00E501B4"/>
    <w:rsid w:val="00E50D0B"/>
    <w:rsid w:val="00E50D0E"/>
    <w:rsid w:val="00E510A8"/>
    <w:rsid w:val="00E51531"/>
    <w:rsid w:val="00E51853"/>
    <w:rsid w:val="00E51994"/>
    <w:rsid w:val="00E51A65"/>
    <w:rsid w:val="00E5223E"/>
    <w:rsid w:val="00E5282B"/>
    <w:rsid w:val="00E52ABB"/>
    <w:rsid w:val="00E52F56"/>
    <w:rsid w:val="00E53061"/>
    <w:rsid w:val="00E530C1"/>
    <w:rsid w:val="00E53379"/>
    <w:rsid w:val="00E5357D"/>
    <w:rsid w:val="00E5379C"/>
    <w:rsid w:val="00E53C88"/>
    <w:rsid w:val="00E543B7"/>
    <w:rsid w:val="00E544F4"/>
    <w:rsid w:val="00E5478F"/>
    <w:rsid w:val="00E54DBD"/>
    <w:rsid w:val="00E555F9"/>
    <w:rsid w:val="00E558E5"/>
    <w:rsid w:val="00E55CEA"/>
    <w:rsid w:val="00E55D22"/>
    <w:rsid w:val="00E56300"/>
    <w:rsid w:val="00E5699A"/>
    <w:rsid w:val="00E56C2F"/>
    <w:rsid w:val="00E56C49"/>
    <w:rsid w:val="00E571DB"/>
    <w:rsid w:val="00E57518"/>
    <w:rsid w:val="00E576BC"/>
    <w:rsid w:val="00E57B8F"/>
    <w:rsid w:val="00E600DE"/>
    <w:rsid w:val="00E60229"/>
    <w:rsid w:val="00E60684"/>
    <w:rsid w:val="00E607A4"/>
    <w:rsid w:val="00E612F8"/>
    <w:rsid w:val="00E61D8A"/>
    <w:rsid w:val="00E621F9"/>
    <w:rsid w:val="00E6249B"/>
    <w:rsid w:val="00E628DC"/>
    <w:rsid w:val="00E62981"/>
    <w:rsid w:val="00E63219"/>
    <w:rsid w:val="00E63E0D"/>
    <w:rsid w:val="00E6419A"/>
    <w:rsid w:val="00E64274"/>
    <w:rsid w:val="00E647CC"/>
    <w:rsid w:val="00E64E8F"/>
    <w:rsid w:val="00E64FAA"/>
    <w:rsid w:val="00E65371"/>
    <w:rsid w:val="00E660B9"/>
    <w:rsid w:val="00E67851"/>
    <w:rsid w:val="00E67963"/>
    <w:rsid w:val="00E67A88"/>
    <w:rsid w:val="00E67B6B"/>
    <w:rsid w:val="00E67D25"/>
    <w:rsid w:val="00E67E8C"/>
    <w:rsid w:val="00E7036A"/>
    <w:rsid w:val="00E70AB6"/>
    <w:rsid w:val="00E70C43"/>
    <w:rsid w:val="00E716D8"/>
    <w:rsid w:val="00E71DDA"/>
    <w:rsid w:val="00E724CD"/>
    <w:rsid w:val="00E72CD9"/>
    <w:rsid w:val="00E72CEE"/>
    <w:rsid w:val="00E72E73"/>
    <w:rsid w:val="00E733EE"/>
    <w:rsid w:val="00E73B5F"/>
    <w:rsid w:val="00E74120"/>
    <w:rsid w:val="00E744BF"/>
    <w:rsid w:val="00E744DE"/>
    <w:rsid w:val="00E746E2"/>
    <w:rsid w:val="00E74FF3"/>
    <w:rsid w:val="00E751AF"/>
    <w:rsid w:val="00E75206"/>
    <w:rsid w:val="00E754CA"/>
    <w:rsid w:val="00E754FC"/>
    <w:rsid w:val="00E75C5A"/>
    <w:rsid w:val="00E75ECC"/>
    <w:rsid w:val="00E7636B"/>
    <w:rsid w:val="00E764A1"/>
    <w:rsid w:val="00E76718"/>
    <w:rsid w:val="00E7687A"/>
    <w:rsid w:val="00E76900"/>
    <w:rsid w:val="00E7695D"/>
    <w:rsid w:val="00E76EEA"/>
    <w:rsid w:val="00E772A2"/>
    <w:rsid w:val="00E7760F"/>
    <w:rsid w:val="00E77F99"/>
    <w:rsid w:val="00E8075C"/>
    <w:rsid w:val="00E8076D"/>
    <w:rsid w:val="00E80EEB"/>
    <w:rsid w:val="00E81206"/>
    <w:rsid w:val="00E81580"/>
    <w:rsid w:val="00E81795"/>
    <w:rsid w:val="00E81A4F"/>
    <w:rsid w:val="00E81B8E"/>
    <w:rsid w:val="00E82089"/>
    <w:rsid w:val="00E826C8"/>
    <w:rsid w:val="00E828C2"/>
    <w:rsid w:val="00E828F2"/>
    <w:rsid w:val="00E82B4A"/>
    <w:rsid w:val="00E82E9C"/>
    <w:rsid w:val="00E83351"/>
    <w:rsid w:val="00E8359B"/>
    <w:rsid w:val="00E83B1D"/>
    <w:rsid w:val="00E84008"/>
    <w:rsid w:val="00E8418A"/>
    <w:rsid w:val="00E8430F"/>
    <w:rsid w:val="00E843EA"/>
    <w:rsid w:val="00E84B1E"/>
    <w:rsid w:val="00E84EB1"/>
    <w:rsid w:val="00E85186"/>
    <w:rsid w:val="00E8533A"/>
    <w:rsid w:val="00E85F70"/>
    <w:rsid w:val="00E861DB"/>
    <w:rsid w:val="00E865BF"/>
    <w:rsid w:val="00E8692B"/>
    <w:rsid w:val="00E874DC"/>
    <w:rsid w:val="00E87A56"/>
    <w:rsid w:val="00E87B2B"/>
    <w:rsid w:val="00E9012E"/>
    <w:rsid w:val="00E901ED"/>
    <w:rsid w:val="00E9034A"/>
    <w:rsid w:val="00E9045B"/>
    <w:rsid w:val="00E904F6"/>
    <w:rsid w:val="00E9105F"/>
    <w:rsid w:val="00E912F3"/>
    <w:rsid w:val="00E91B0C"/>
    <w:rsid w:val="00E92197"/>
    <w:rsid w:val="00E92527"/>
    <w:rsid w:val="00E925D6"/>
    <w:rsid w:val="00E92E0F"/>
    <w:rsid w:val="00E9372F"/>
    <w:rsid w:val="00E93793"/>
    <w:rsid w:val="00E93963"/>
    <w:rsid w:val="00E9398D"/>
    <w:rsid w:val="00E93A95"/>
    <w:rsid w:val="00E940C5"/>
    <w:rsid w:val="00E945DA"/>
    <w:rsid w:val="00E94E83"/>
    <w:rsid w:val="00E95076"/>
    <w:rsid w:val="00E95188"/>
    <w:rsid w:val="00E956E1"/>
    <w:rsid w:val="00E95CE8"/>
    <w:rsid w:val="00E963B2"/>
    <w:rsid w:val="00E96A8C"/>
    <w:rsid w:val="00E96C93"/>
    <w:rsid w:val="00E96ECD"/>
    <w:rsid w:val="00E9741A"/>
    <w:rsid w:val="00E975FD"/>
    <w:rsid w:val="00E97949"/>
    <w:rsid w:val="00E97A64"/>
    <w:rsid w:val="00E97AED"/>
    <w:rsid w:val="00E97ECF"/>
    <w:rsid w:val="00E97F64"/>
    <w:rsid w:val="00EA06B9"/>
    <w:rsid w:val="00EA06F9"/>
    <w:rsid w:val="00EA07FB"/>
    <w:rsid w:val="00EA0996"/>
    <w:rsid w:val="00EA0F9E"/>
    <w:rsid w:val="00EA1011"/>
    <w:rsid w:val="00EA10F1"/>
    <w:rsid w:val="00EA1636"/>
    <w:rsid w:val="00EA1C2B"/>
    <w:rsid w:val="00EA1FC8"/>
    <w:rsid w:val="00EA229C"/>
    <w:rsid w:val="00EA22B7"/>
    <w:rsid w:val="00EA2568"/>
    <w:rsid w:val="00EA280D"/>
    <w:rsid w:val="00EA28EB"/>
    <w:rsid w:val="00EA2F48"/>
    <w:rsid w:val="00EA30BB"/>
    <w:rsid w:val="00EA369E"/>
    <w:rsid w:val="00EA36D7"/>
    <w:rsid w:val="00EA4080"/>
    <w:rsid w:val="00EA4104"/>
    <w:rsid w:val="00EA4218"/>
    <w:rsid w:val="00EA4363"/>
    <w:rsid w:val="00EA502F"/>
    <w:rsid w:val="00EA5097"/>
    <w:rsid w:val="00EA5375"/>
    <w:rsid w:val="00EA5602"/>
    <w:rsid w:val="00EA57DF"/>
    <w:rsid w:val="00EA5AAD"/>
    <w:rsid w:val="00EA5FFE"/>
    <w:rsid w:val="00EA6238"/>
    <w:rsid w:val="00EA64AA"/>
    <w:rsid w:val="00EA6AEB"/>
    <w:rsid w:val="00EA7717"/>
    <w:rsid w:val="00EB0360"/>
    <w:rsid w:val="00EB06AB"/>
    <w:rsid w:val="00EB0721"/>
    <w:rsid w:val="00EB0914"/>
    <w:rsid w:val="00EB09FF"/>
    <w:rsid w:val="00EB124F"/>
    <w:rsid w:val="00EB1455"/>
    <w:rsid w:val="00EB15A9"/>
    <w:rsid w:val="00EB1AEB"/>
    <w:rsid w:val="00EB209A"/>
    <w:rsid w:val="00EB26F4"/>
    <w:rsid w:val="00EB3291"/>
    <w:rsid w:val="00EB372D"/>
    <w:rsid w:val="00EB37DF"/>
    <w:rsid w:val="00EB3BB6"/>
    <w:rsid w:val="00EB402C"/>
    <w:rsid w:val="00EB4881"/>
    <w:rsid w:val="00EB4C59"/>
    <w:rsid w:val="00EB4F89"/>
    <w:rsid w:val="00EB4FB4"/>
    <w:rsid w:val="00EB5143"/>
    <w:rsid w:val="00EB5294"/>
    <w:rsid w:val="00EB5B85"/>
    <w:rsid w:val="00EB5CC9"/>
    <w:rsid w:val="00EB63C6"/>
    <w:rsid w:val="00EB64DA"/>
    <w:rsid w:val="00EB684E"/>
    <w:rsid w:val="00EB7108"/>
    <w:rsid w:val="00EB7231"/>
    <w:rsid w:val="00EB73F3"/>
    <w:rsid w:val="00EB75C6"/>
    <w:rsid w:val="00EB7672"/>
    <w:rsid w:val="00EB7D3D"/>
    <w:rsid w:val="00EC065F"/>
    <w:rsid w:val="00EC08D6"/>
    <w:rsid w:val="00EC10C1"/>
    <w:rsid w:val="00EC12E0"/>
    <w:rsid w:val="00EC143E"/>
    <w:rsid w:val="00EC1594"/>
    <w:rsid w:val="00EC172E"/>
    <w:rsid w:val="00EC182C"/>
    <w:rsid w:val="00EC187C"/>
    <w:rsid w:val="00EC1BDF"/>
    <w:rsid w:val="00EC23D3"/>
    <w:rsid w:val="00EC2767"/>
    <w:rsid w:val="00EC2A61"/>
    <w:rsid w:val="00EC2B4A"/>
    <w:rsid w:val="00EC30D5"/>
    <w:rsid w:val="00EC32BB"/>
    <w:rsid w:val="00EC3616"/>
    <w:rsid w:val="00EC376A"/>
    <w:rsid w:val="00EC37E2"/>
    <w:rsid w:val="00EC3817"/>
    <w:rsid w:val="00EC3EBF"/>
    <w:rsid w:val="00EC3EE1"/>
    <w:rsid w:val="00EC3FAA"/>
    <w:rsid w:val="00EC41E7"/>
    <w:rsid w:val="00EC43EF"/>
    <w:rsid w:val="00EC4560"/>
    <w:rsid w:val="00EC4747"/>
    <w:rsid w:val="00EC512B"/>
    <w:rsid w:val="00EC51BF"/>
    <w:rsid w:val="00EC5278"/>
    <w:rsid w:val="00EC542C"/>
    <w:rsid w:val="00EC59D8"/>
    <w:rsid w:val="00EC5B9E"/>
    <w:rsid w:val="00EC6012"/>
    <w:rsid w:val="00EC6144"/>
    <w:rsid w:val="00EC63A3"/>
    <w:rsid w:val="00EC6D0B"/>
    <w:rsid w:val="00EC6E65"/>
    <w:rsid w:val="00EC705F"/>
    <w:rsid w:val="00EC794A"/>
    <w:rsid w:val="00EC7E2D"/>
    <w:rsid w:val="00ED035D"/>
    <w:rsid w:val="00ED04C9"/>
    <w:rsid w:val="00ED070B"/>
    <w:rsid w:val="00ED0C6F"/>
    <w:rsid w:val="00ED0C77"/>
    <w:rsid w:val="00ED15C3"/>
    <w:rsid w:val="00ED1C68"/>
    <w:rsid w:val="00ED1E89"/>
    <w:rsid w:val="00ED227D"/>
    <w:rsid w:val="00ED29C0"/>
    <w:rsid w:val="00ED2B3E"/>
    <w:rsid w:val="00ED2F53"/>
    <w:rsid w:val="00ED3246"/>
    <w:rsid w:val="00ED33BB"/>
    <w:rsid w:val="00ED3813"/>
    <w:rsid w:val="00ED386E"/>
    <w:rsid w:val="00ED3EBB"/>
    <w:rsid w:val="00ED3FF0"/>
    <w:rsid w:val="00ED4377"/>
    <w:rsid w:val="00ED4434"/>
    <w:rsid w:val="00ED444F"/>
    <w:rsid w:val="00ED47A3"/>
    <w:rsid w:val="00ED47A4"/>
    <w:rsid w:val="00ED4982"/>
    <w:rsid w:val="00ED4A29"/>
    <w:rsid w:val="00ED4CB0"/>
    <w:rsid w:val="00ED5B73"/>
    <w:rsid w:val="00ED5DCC"/>
    <w:rsid w:val="00ED5FAF"/>
    <w:rsid w:val="00ED60C9"/>
    <w:rsid w:val="00ED63B6"/>
    <w:rsid w:val="00ED69FE"/>
    <w:rsid w:val="00ED6BBF"/>
    <w:rsid w:val="00ED6E51"/>
    <w:rsid w:val="00ED6FA2"/>
    <w:rsid w:val="00ED7049"/>
    <w:rsid w:val="00ED746E"/>
    <w:rsid w:val="00ED7802"/>
    <w:rsid w:val="00ED79F1"/>
    <w:rsid w:val="00ED7E77"/>
    <w:rsid w:val="00ED7F39"/>
    <w:rsid w:val="00EE06D9"/>
    <w:rsid w:val="00EE0ACC"/>
    <w:rsid w:val="00EE0B74"/>
    <w:rsid w:val="00EE0C07"/>
    <w:rsid w:val="00EE14E1"/>
    <w:rsid w:val="00EE162E"/>
    <w:rsid w:val="00EE1E6A"/>
    <w:rsid w:val="00EE2344"/>
    <w:rsid w:val="00EE2DF1"/>
    <w:rsid w:val="00EE318C"/>
    <w:rsid w:val="00EE33D0"/>
    <w:rsid w:val="00EE33D7"/>
    <w:rsid w:val="00EE3B15"/>
    <w:rsid w:val="00EE3B99"/>
    <w:rsid w:val="00EE3CE7"/>
    <w:rsid w:val="00EE3E76"/>
    <w:rsid w:val="00EE3F72"/>
    <w:rsid w:val="00EE3FE7"/>
    <w:rsid w:val="00EE403A"/>
    <w:rsid w:val="00EE404F"/>
    <w:rsid w:val="00EE4405"/>
    <w:rsid w:val="00EE46C6"/>
    <w:rsid w:val="00EE4942"/>
    <w:rsid w:val="00EE49A2"/>
    <w:rsid w:val="00EE4AC8"/>
    <w:rsid w:val="00EE4B11"/>
    <w:rsid w:val="00EE5091"/>
    <w:rsid w:val="00EE5733"/>
    <w:rsid w:val="00EE5792"/>
    <w:rsid w:val="00EE5856"/>
    <w:rsid w:val="00EE58D7"/>
    <w:rsid w:val="00EE59C8"/>
    <w:rsid w:val="00EE6005"/>
    <w:rsid w:val="00EE65EA"/>
    <w:rsid w:val="00EE66F3"/>
    <w:rsid w:val="00EE6BB6"/>
    <w:rsid w:val="00EE6CE6"/>
    <w:rsid w:val="00EE6E61"/>
    <w:rsid w:val="00EE6F5A"/>
    <w:rsid w:val="00EE72E3"/>
    <w:rsid w:val="00EE75EC"/>
    <w:rsid w:val="00EE787D"/>
    <w:rsid w:val="00EE7DE5"/>
    <w:rsid w:val="00EF00FE"/>
    <w:rsid w:val="00EF0174"/>
    <w:rsid w:val="00EF0432"/>
    <w:rsid w:val="00EF09BA"/>
    <w:rsid w:val="00EF0C82"/>
    <w:rsid w:val="00EF1125"/>
    <w:rsid w:val="00EF1683"/>
    <w:rsid w:val="00EF184D"/>
    <w:rsid w:val="00EF1883"/>
    <w:rsid w:val="00EF18F3"/>
    <w:rsid w:val="00EF1A8B"/>
    <w:rsid w:val="00EF26D4"/>
    <w:rsid w:val="00EF27A7"/>
    <w:rsid w:val="00EF2F6F"/>
    <w:rsid w:val="00EF3097"/>
    <w:rsid w:val="00EF358E"/>
    <w:rsid w:val="00EF382F"/>
    <w:rsid w:val="00EF399B"/>
    <w:rsid w:val="00EF3B51"/>
    <w:rsid w:val="00EF3C4D"/>
    <w:rsid w:val="00EF4334"/>
    <w:rsid w:val="00EF5336"/>
    <w:rsid w:val="00EF5B56"/>
    <w:rsid w:val="00EF5C80"/>
    <w:rsid w:val="00EF5CE5"/>
    <w:rsid w:val="00EF60DE"/>
    <w:rsid w:val="00EF60EF"/>
    <w:rsid w:val="00EF65A1"/>
    <w:rsid w:val="00EF664D"/>
    <w:rsid w:val="00EF66E6"/>
    <w:rsid w:val="00EF677A"/>
    <w:rsid w:val="00EF6EB0"/>
    <w:rsid w:val="00EF6F8A"/>
    <w:rsid w:val="00EF71A6"/>
    <w:rsid w:val="00EF74DC"/>
    <w:rsid w:val="00EF7972"/>
    <w:rsid w:val="00EF7D02"/>
    <w:rsid w:val="00F00047"/>
    <w:rsid w:val="00F00BD9"/>
    <w:rsid w:val="00F00CAD"/>
    <w:rsid w:val="00F0132B"/>
    <w:rsid w:val="00F01489"/>
    <w:rsid w:val="00F014A4"/>
    <w:rsid w:val="00F015F4"/>
    <w:rsid w:val="00F02102"/>
    <w:rsid w:val="00F0224B"/>
    <w:rsid w:val="00F027A9"/>
    <w:rsid w:val="00F02FEC"/>
    <w:rsid w:val="00F0315C"/>
    <w:rsid w:val="00F032A5"/>
    <w:rsid w:val="00F0348B"/>
    <w:rsid w:val="00F03522"/>
    <w:rsid w:val="00F03533"/>
    <w:rsid w:val="00F03920"/>
    <w:rsid w:val="00F03AED"/>
    <w:rsid w:val="00F03B52"/>
    <w:rsid w:val="00F03E5A"/>
    <w:rsid w:val="00F0404E"/>
    <w:rsid w:val="00F04053"/>
    <w:rsid w:val="00F040A7"/>
    <w:rsid w:val="00F04141"/>
    <w:rsid w:val="00F04169"/>
    <w:rsid w:val="00F044AC"/>
    <w:rsid w:val="00F044CB"/>
    <w:rsid w:val="00F044FE"/>
    <w:rsid w:val="00F046C7"/>
    <w:rsid w:val="00F04C7A"/>
    <w:rsid w:val="00F04C91"/>
    <w:rsid w:val="00F04D4C"/>
    <w:rsid w:val="00F04E6A"/>
    <w:rsid w:val="00F0525F"/>
    <w:rsid w:val="00F05354"/>
    <w:rsid w:val="00F058BF"/>
    <w:rsid w:val="00F05EAA"/>
    <w:rsid w:val="00F06078"/>
    <w:rsid w:val="00F0657B"/>
    <w:rsid w:val="00F06DF9"/>
    <w:rsid w:val="00F06F44"/>
    <w:rsid w:val="00F07138"/>
    <w:rsid w:val="00F07446"/>
    <w:rsid w:val="00F079FF"/>
    <w:rsid w:val="00F07DB5"/>
    <w:rsid w:val="00F07F6B"/>
    <w:rsid w:val="00F10383"/>
    <w:rsid w:val="00F1047B"/>
    <w:rsid w:val="00F10A3D"/>
    <w:rsid w:val="00F10CBF"/>
    <w:rsid w:val="00F10FA3"/>
    <w:rsid w:val="00F1123A"/>
    <w:rsid w:val="00F11251"/>
    <w:rsid w:val="00F11725"/>
    <w:rsid w:val="00F11827"/>
    <w:rsid w:val="00F126A3"/>
    <w:rsid w:val="00F127D0"/>
    <w:rsid w:val="00F12857"/>
    <w:rsid w:val="00F1341D"/>
    <w:rsid w:val="00F134CB"/>
    <w:rsid w:val="00F13664"/>
    <w:rsid w:val="00F13808"/>
    <w:rsid w:val="00F13DEF"/>
    <w:rsid w:val="00F146DD"/>
    <w:rsid w:val="00F14824"/>
    <w:rsid w:val="00F1487C"/>
    <w:rsid w:val="00F14CDC"/>
    <w:rsid w:val="00F15389"/>
    <w:rsid w:val="00F157E3"/>
    <w:rsid w:val="00F15AB2"/>
    <w:rsid w:val="00F160E9"/>
    <w:rsid w:val="00F1610F"/>
    <w:rsid w:val="00F162F5"/>
    <w:rsid w:val="00F169ED"/>
    <w:rsid w:val="00F16BB3"/>
    <w:rsid w:val="00F17147"/>
    <w:rsid w:val="00F1741A"/>
    <w:rsid w:val="00F1750B"/>
    <w:rsid w:val="00F175B1"/>
    <w:rsid w:val="00F2008F"/>
    <w:rsid w:val="00F2017F"/>
    <w:rsid w:val="00F20760"/>
    <w:rsid w:val="00F20BBC"/>
    <w:rsid w:val="00F2100F"/>
    <w:rsid w:val="00F21118"/>
    <w:rsid w:val="00F21254"/>
    <w:rsid w:val="00F2133A"/>
    <w:rsid w:val="00F216B7"/>
    <w:rsid w:val="00F224B4"/>
    <w:rsid w:val="00F22877"/>
    <w:rsid w:val="00F22C75"/>
    <w:rsid w:val="00F23267"/>
    <w:rsid w:val="00F23575"/>
    <w:rsid w:val="00F23B08"/>
    <w:rsid w:val="00F23B3C"/>
    <w:rsid w:val="00F23E26"/>
    <w:rsid w:val="00F248F4"/>
    <w:rsid w:val="00F25143"/>
    <w:rsid w:val="00F25201"/>
    <w:rsid w:val="00F25732"/>
    <w:rsid w:val="00F25A61"/>
    <w:rsid w:val="00F25AB2"/>
    <w:rsid w:val="00F26013"/>
    <w:rsid w:val="00F26732"/>
    <w:rsid w:val="00F273AE"/>
    <w:rsid w:val="00F277E0"/>
    <w:rsid w:val="00F279EE"/>
    <w:rsid w:val="00F27FCC"/>
    <w:rsid w:val="00F3015D"/>
    <w:rsid w:val="00F30673"/>
    <w:rsid w:val="00F30C60"/>
    <w:rsid w:val="00F30EC8"/>
    <w:rsid w:val="00F30F22"/>
    <w:rsid w:val="00F30F66"/>
    <w:rsid w:val="00F3115B"/>
    <w:rsid w:val="00F316D5"/>
    <w:rsid w:val="00F31A48"/>
    <w:rsid w:val="00F31BB7"/>
    <w:rsid w:val="00F31C3B"/>
    <w:rsid w:val="00F31D31"/>
    <w:rsid w:val="00F31F54"/>
    <w:rsid w:val="00F323ED"/>
    <w:rsid w:val="00F325A0"/>
    <w:rsid w:val="00F32CAB"/>
    <w:rsid w:val="00F32E05"/>
    <w:rsid w:val="00F32EBF"/>
    <w:rsid w:val="00F331E6"/>
    <w:rsid w:val="00F3341C"/>
    <w:rsid w:val="00F33F68"/>
    <w:rsid w:val="00F3414D"/>
    <w:rsid w:val="00F34198"/>
    <w:rsid w:val="00F342FE"/>
    <w:rsid w:val="00F3433E"/>
    <w:rsid w:val="00F3458C"/>
    <w:rsid w:val="00F345AB"/>
    <w:rsid w:val="00F3493D"/>
    <w:rsid w:val="00F349B8"/>
    <w:rsid w:val="00F34AA0"/>
    <w:rsid w:val="00F34CCC"/>
    <w:rsid w:val="00F34FFC"/>
    <w:rsid w:val="00F356E3"/>
    <w:rsid w:val="00F35BDE"/>
    <w:rsid w:val="00F36615"/>
    <w:rsid w:val="00F36DF3"/>
    <w:rsid w:val="00F370AD"/>
    <w:rsid w:val="00F3732D"/>
    <w:rsid w:val="00F374BD"/>
    <w:rsid w:val="00F3753E"/>
    <w:rsid w:val="00F37739"/>
    <w:rsid w:val="00F378B8"/>
    <w:rsid w:val="00F37BBF"/>
    <w:rsid w:val="00F37D5D"/>
    <w:rsid w:val="00F40196"/>
    <w:rsid w:val="00F40328"/>
    <w:rsid w:val="00F40A88"/>
    <w:rsid w:val="00F40F20"/>
    <w:rsid w:val="00F41030"/>
    <w:rsid w:val="00F412E2"/>
    <w:rsid w:val="00F41737"/>
    <w:rsid w:val="00F427E0"/>
    <w:rsid w:val="00F429AA"/>
    <w:rsid w:val="00F43DAB"/>
    <w:rsid w:val="00F44278"/>
    <w:rsid w:val="00F44294"/>
    <w:rsid w:val="00F44375"/>
    <w:rsid w:val="00F44399"/>
    <w:rsid w:val="00F44489"/>
    <w:rsid w:val="00F4454C"/>
    <w:rsid w:val="00F44964"/>
    <w:rsid w:val="00F44C24"/>
    <w:rsid w:val="00F453B6"/>
    <w:rsid w:val="00F45758"/>
    <w:rsid w:val="00F457BC"/>
    <w:rsid w:val="00F45935"/>
    <w:rsid w:val="00F4615B"/>
    <w:rsid w:val="00F4676F"/>
    <w:rsid w:val="00F469DD"/>
    <w:rsid w:val="00F46A80"/>
    <w:rsid w:val="00F471BF"/>
    <w:rsid w:val="00F47258"/>
    <w:rsid w:val="00F472D5"/>
    <w:rsid w:val="00F4735D"/>
    <w:rsid w:val="00F4766E"/>
    <w:rsid w:val="00F4779C"/>
    <w:rsid w:val="00F4782F"/>
    <w:rsid w:val="00F47964"/>
    <w:rsid w:val="00F47E71"/>
    <w:rsid w:val="00F502A2"/>
    <w:rsid w:val="00F50737"/>
    <w:rsid w:val="00F50739"/>
    <w:rsid w:val="00F509A4"/>
    <w:rsid w:val="00F50AD8"/>
    <w:rsid w:val="00F50DF6"/>
    <w:rsid w:val="00F5139F"/>
    <w:rsid w:val="00F514CD"/>
    <w:rsid w:val="00F515E5"/>
    <w:rsid w:val="00F51952"/>
    <w:rsid w:val="00F51C22"/>
    <w:rsid w:val="00F51F2D"/>
    <w:rsid w:val="00F5248D"/>
    <w:rsid w:val="00F52844"/>
    <w:rsid w:val="00F5284A"/>
    <w:rsid w:val="00F52871"/>
    <w:rsid w:val="00F53434"/>
    <w:rsid w:val="00F5365C"/>
    <w:rsid w:val="00F5386A"/>
    <w:rsid w:val="00F538DB"/>
    <w:rsid w:val="00F53A5D"/>
    <w:rsid w:val="00F53A98"/>
    <w:rsid w:val="00F53F04"/>
    <w:rsid w:val="00F53F4C"/>
    <w:rsid w:val="00F53F65"/>
    <w:rsid w:val="00F53FEC"/>
    <w:rsid w:val="00F5405A"/>
    <w:rsid w:val="00F545E0"/>
    <w:rsid w:val="00F54B12"/>
    <w:rsid w:val="00F54E32"/>
    <w:rsid w:val="00F54EEA"/>
    <w:rsid w:val="00F55223"/>
    <w:rsid w:val="00F5538F"/>
    <w:rsid w:val="00F55AB7"/>
    <w:rsid w:val="00F55CE5"/>
    <w:rsid w:val="00F55E4A"/>
    <w:rsid w:val="00F55EF2"/>
    <w:rsid w:val="00F56566"/>
    <w:rsid w:val="00F56901"/>
    <w:rsid w:val="00F56D59"/>
    <w:rsid w:val="00F570ED"/>
    <w:rsid w:val="00F5791F"/>
    <w:rsid w:val="00F579CE"/>
    <w:rsid w:val="00F579F5"/>
    <w:rsid w:val="00F57A4F"/>
    <w:rsid w:val="00F57D9E"/>
    <w:rsid w:val="00F60345"/>
    <w:rsid w:val="00F60389"/>
    <w:rsid w:val="00F60695"/>
    <w:rsid w:val="00F607AA"/>
    <w:rsid w:val="00F60E61"/>
    <w:rsid w:val="00F60FF1"/>
    <w:rsid w:val="00F61A9D"/>
    <w:rsid w:val="00F61E0E"/>
    <w:rsid w:val="00F620DA"/>
    <w:rsid w:val="00F621F9"/>
    <w:rsid w:val="00F62834"/>
    <w:rsid w:val="00F6293D"/>
    <w:rsid w:val="00F630C6"/>
    <w:rsid w:val="00F63526"/>
    <w:rsid w:val="00F637FA"/>
    <w:rsid w:val="00F63928"/>
    <w:rsid w:val="00F63A95"/>
    <w:rsid w:val="00F63BBD"/>
    <w:rsid w:val="00F64454"/>
    <w:rsid w:val="00F64641"/>
    <w:rsid w:val="00F646CB"/>
    <w:rsid w:val="00F64A77"/>
    <w:rsid w:val="00F652E2"/>
    <w:rsid w:val="00F65338"/>
    <w:rsid w:val="00F65570"/>
    <w:rsid w:val="00F656B4"/>
    <w:rsid w:val="00F656E8"/>
    <w:rsid w:val="00F65728"/>
    <w:rsid w:val="00F65776"/>
    <w:rsid w:val="00F65A5B"/>
    <w:rsid w:val="00F65C1C"/>
    <w:rsid w:val="00F664FC"/>
    <w:rsid w:val="00F66D80"/>
    <w:rsid w:val="00F67241"/>
    <w:rsid w:val="00F67945"/>
    <w:rsid w:val="00F67952"/>
    <w:rsid w:val="00F67C1E"/>
    <w:rsid w:val="00F67DD3"/>
    <w:rsid w:val="00F705AC"/>
    <w:rsid w:val="00F707BA"/>
    <w:rsid w:val="00F711AE"/>
    <w:rsid w:val="00F71988"/>
    <w:rsid w:val="00F7217C"/>
    <w:rsid w:val="00F7270D"/>
    <w:rsid w:val="00F727EC"/>
    <w:rsid w:val="00F72D32"/>
    <w:rsid w:val="00F72DC3"/>
    <w:rsid w:val="00F7321D"/>
    <w:rsid w:val="00F73272"/>
    <w:rsid w:val="00F732E1"/>
    <w:rsid w:val="00F733D7"/>
    <w:rsid w:val="00F73AB1"/>
    <w:rsid w:val="00F73B2F"/>
    <w:rsid w:val="00F73DF1"/>
    <w:rsid w:val="00F7440A"/>
    <w:rsid w:val="00F74A03"/>
    <w:rsid w:val="00F74AA5"/>
    <w:rsid w:val="00F74C11"/>
    <w:rsid w:val="00F74CEB"/>
    <w:rsid w:val="00F750F3"/>
    <w:rsid w:val="00F764F4"/>
    <w:rsid w:val="00F76B7C"/>
    <w:rsid w:val="00F76EF5"/>
    <w:rsid w:val="00F76F40"/>
    <w:rsid w:val="00F76FDF"/>
    <w:rsid w:val="00F771F7"/>
    <w:rsid w:val="00F7758F"/>
    <w:rsid w:val="00F778E8"/>
    <w:rsid w:val="00F77CCE"/>
    <w:rsid w:val="00F77E79"/>
    <w:rsid w:val="00F806D4"/>
    <w:rsid w:val="00F80A4E"/>
    <w:rsid w:val="00F80FC5"/>
    <w:rsid w:val="00F810B6"/>
    <w:rsid w:val="00F815B2"/>
    <w:rsid w:val="00F81AD6"/>
    <w:rsid w:val="00F81B29"/>
    <w:rsid w:val="00F81CB9"/>
    <w:rsid w:val="00F81E26"/>
    <w:rsid w:val="00F81E74"/>
    <w:rsid w:val="00F81E84"/>
    <w:rsid w:val="00F821D1"/>
    <w:rsid w:val="00F822CA"/>
    <w:rsid w:val="00F82E6A"/>
    <w:rsid w:val="00F830EA"/>
    <w:rsid w:val="00F8356C"/>
    <w:rsid w:val="00F835D2"/>
    <w:rsid w:val="00F83661"/>
    <w:rsid w:val="00F83A85"/>
    <w:rsid w:val="00F83FA4"/>
    <w:rsid w:val="00F84166"/>
    <w:rsid w:val="00F846E9"/>
    <w:rsid w:val="00F84C77"/>
    <w:rsid w:val="00F854D9"/>
    <w:rsid w:val="00F85FB9"/>
    <w:rsid w:val="00F86515"/>
    <w:rsid w:val="00F86A6D"/>
    <w:rsid w:val="00F8736C"/>
    <w:rsid w:val="00F8748D"/>
    <w:rsid w:val="00F87723"/>
    <w:rsid w:val="00F87781"/>
    <w:rsid w:val="00F87C41"/>
    <w:rsid w:val="00F903AE"/>
    <w:rsid w:val="00F90533"/>
    <w:rsid w:val="00F906CD"/>
    <w:rsid w:val="00F90844"/>
    <w:rsid w:val="00F909BD"/>
    <w:rsid w:val="00F90E91"/>
    <w:rsid w:val="00F90F78"/>
    <w:rsid w:val="00F91037"/>
    <w:rsid w:val="00F910A8"/>
    <w:rsid w:val="00F911CE"/>
    <w:rsid w:val="00F913A0"/>
    <w:rsid w:val="00F91C5D"/>
    <w:rsid w:val="00F91E84"/>
    <w:rsid w:val="00F92437"/>
    <w:rsid w:val="00F926FF"/>
    <w:rsid w:val="00F927C5"/>
    <w:rsid w:val="00F92CBA"/>
    <w:rsid w:val="00F930C2"/>
    <w:rsid w:val="00F93255"/>
    <w:rsid w:val="00F93CE2"/>
    <w:rsid w:val="00F94174"/>
    <w:rsid w:val="00F9424D"/>
    <w:rsid w:val="00F94610"/>
    <w:rsid w:val="00F94914"/>
    <w:rsid w:val="00F9498D"/>
    <w:rsid w:val="00F94A2E"/>
    <w:rsid w:val="00F94BE2"/>
    <w:rsid w:val="00F94DD2"/>
    <w:rsid w:val="00F94F9A"/>
    <w:rsid w:val="00F94FDD"/>
    <w:rsid w:val="00F9560C"/>
    <w:rsid w:val="00F958C4"/>
    <w:rsid w:val="00F9599B"/>
    <w:rsid w:val="00F95FBB"/>
    <w:rsid w:val="00F965FC"/>
    <w:rsid w:val="00F969DC"/>
    <w:rsid w:val="00F96F4B"/>
    <w:rsid w:val="00F970FB"/>
    <w:rsid w:val="00F97962"/>
    <w:rsid w:val="00F97A75"/>
    <w:rsid w:val="00FA001D"/>
    <w:rsid w:val="00FA02A1"/>
    <w:rsid w:val="00FA057F"/>
    <w:rsid w:val="00FA0AEC"/>
    <w:rsid w:val="00FA0EAC"/>
    <w:rsid w:val="00FA1264"/>
    <w:rsid w:val="00FA1C97"/>
    <w:rsid w:val="00FA1E69"/>
    <w:rsid w:val="00FA2118"/>
    <w:rsid w:val="00FA21E4"/>
    <w:rsid w:val="00FA222E"/>
    <w:rsid w:val="00FA26E8"/>
    <w:rsid w:val="00FA26EB"/>
    <w:rsid w:val="00FA2781"/>
    <w:rsid w:val="00FA29DC"/>
    <w:rsid w:val="00FA31B9"/>
    <w:rsid w:val="00FA33A0"/>
    <w:rsid w:val="00FA3449"/>
    <w:rsid w:val="00FA35A2"/>
    <w:rsid w:val="00FA3A18"/>
    <w:rsid w:val="00FA3B6F"/>
    <w:rsid w:val="00FA3F74"/>
    <w:rsid w:val="00FA413F"/>
    <w:rsid w:val="00FA42AC"/>
    <w:rsid w:val="00FA4360"/>
    <w:rsid w:val="00FA4D90"/>
    <w:rsid w:val="00FA52D8"/>
    <w:rsid w:val="00FA57B8"/>
    <w:rsid w:val="00FA5875"/>
    <w:rsid w:val="00FA5B87"/>
    <w:rsid w:val="00FA6434"/>
    <w:rsid w:val="00FA666E"/>
    <w:rsid w:val="00FA6D40"/>
    <w:rsid w:val="00FA70DD"/>
    <w:rsid w:val="00FA7496"/>
    <w:rsid w:val="00FA7E98"/>
    <w:rsid w:val="00FB01EA"/>
    <w:rsid w:val="00FB0ADF"/>
    <w:rsid w:val="00FB0D2D"/>
    <w:rsid w:val="00FB11A7"/>
    <w:rsid w:val="00FB15CC"/>
    <w:rsid w:val="00FB1BE1"/>
    <w:rsid w:val="00FB1CC3"/>
    <w:rsid w:val="00FB27D4"/>
    <w:rsid w:val="00FB29D0"/>
    <w:rsid w:val="00FB2A1A"/>
    <w:rsid w:val="00FB2A3C"/>
    <w:rsid w:val="00FB2A6F"/>
    <w:rsid w:val="00FB2E0E"/>
    <w:rsid w:val="00FB3157"/>
    <w:rsid w:val="00FB33C8"/>
    <w:rsid w:val="00FB3A5D"/>
    <w:rsid w:val="00FB3AA8"/>
    <w:rsid w:val="00FB3E69"/>
    <w:rsid w:val="00FB3F96"/>
    <w:rsid w:val="00FB44E4"/>
    <w:rsid w:val="00FB4AE4"/>
    <w:rsid w:val="00FB5552"/>
    <w:rsid w:val="00FB57DD"/>
    <w:rsid w:val="00FB5A4F"/>
    <w:rsid w:val="00FB5B9B"/>
    <w:rsid w:val="00FB5D6C"/>
    <w:rsid w:val="00FB6A41"/>
    <w:rsid w:val="00FB6FA6"/>
    <w:rsid w:val="00FB6FDC"/>
    <w:rsid w:val="00FB7C9A"/>
    <w:rsid w:val="00FC04DA"/>
    <w:rsid w:val="00FC0618"/>
    <w:rsid w:val="00FC0A63"/>
    <w:rsid w:val="00FC1394"/>
    <w:rsid w:val="00FC13FC"/>
    <w:rsid w:val="00FC1637"/>
    <w:rsid w:val="00FC16C6"/>
    <w:rsid w:val="00FC1F1F"/>
    <w:rsid w:val="00FC22D6"/>
    <w:rsid w:val="00FC2349"/>
    <w:rsid w:val="00FC2579"/>
    <w:rsid w:val="00FC25C0"/>
    <w:rsid w:val="00FC285E"/>
    <w:rsid w:val="00FC2E4A"/>
    <w:rsid w:val="00FC2E66"/>
    <w:rsid w:val="00FC323D"/>
    <w:rsid w:val="00FC32F8"/>
    <w:rsid w:val="00FC3810"/>
    <w:rsid w:val="00FC38F8"/>
    <w:rsid w:val="00FC3B20"/>
    <w:rsid w:val="00FC3CAE"/>
    <w:rsid w:val="00FC4193"/>
    <w:rsid w:val="00FC442D"/>
    <w:rsid w:val="00FC458C"/>
    <w:rsid w:val="00FC4BBC"/>
    <w:rsid w:val="00FC4FDF"/>
    <w:rsid w:val="00FC5112"/>
    <w:rsid w:val="00FC51CC"/>
    <w:rsid w:val="00FC5220"/>
    <w:rsid w:val="00FC536A"/>
    <w:rsid w:val="00FC56A6"/>
    <w:rsid w:val="00FC5A6F"/>
    <w:rsid w:val="00FC5E16"/>
    <w:rsid w:val="00FC5E26"/>
    <w:rsid w:val="00FC64F0"/>
    <w:rsid w:val="00FC677A"/>
    <w:rsid w:val="00FC6A92"/>
    <w:rsid w:val="00FC6C9C"/>
    <w:rsid w:val="00FC6DE8"/>
    <w:rsid w:val="00FC717D"/>
    <w:rsid w:val="00FC74C3"/>
    <w:rsid w:val="00FC7629"/>
    <w:rsid w:val="00FC7E65"/>
    <w:rsid w:val="00FC7ED7"/>
    <w:rsid w:val="00FD0181"/>
    <w:rsid w:val="00FD06A8"/>
    <w:rsid w:val="00FD07B7"/>
    <w:rsid w:val="00FD09A6"/>
    <w:rsid w:val="00FD09BE"/>
    <w:rsid w:val="00FD0B8A"/>
    <w:rsid w:val="00FD0E81"/>
    <w:rsid w:val="00FD16EE"/>
    <w:rsid w:val="00FD1721"/>
    <w:rsid w:val="00FD1A6B"/>
    <w:rsid w:val="00FD1BC8"/>
    <w:rsid w:val="00FD1D60"/>
    <w:rsid w:val="00FD1E4A"/>
    <w:rsid w:val="00FD201A"/>
    <w:rsid w:val="00FD2440"/>
    <w:rsid w:val="00FD25DD"/>
    <w:rsid w:val="00FD2804"/>
    <w:rsid w:val="00FD292D"/>
    <w:rsid w:val="00FD3149"/>
    <w:rsid w:val="00FD3315"/>
    <w:rsid w:val="00FD344B"/>
    <w:rsid w:val="00FD3642"/>
    <w:rsid w:val="00FD37AF"/>
    <w:rsid w:val="00FD37B5"/>
    <w:rsid w:val="00FD3BA8"/>
    <w:rsid w:val="00FD3D36"/>
    <w:rsid w:val="00FD48A7"/>
    <w:rsid w:val="00FD48FF"/>
    <w:rsid w:val="00FD4EF0"/>
    <w:rsid w:val="00FD5077"/>
    <w:rsid w:val="00FD525E"/>
    <w:rsid w:val="00FD6091"/>
    <w:rsid w:val="00FD6312"/>
    <w:rsid w:val="00FD6485"/>
    <w:rsid w:val="00FD6772"/>
    <w:rsid w:val="00FD69CB"/>
    <w:rsid w:val="00FD69CE"/>
    <w:rsid w:val="00FD6BC0"/>
    <w:rsid w:val="00FD6C39"/>
    <w:rsid w:val="00FD7195"/>
    <w:rsid w:val="00FD7492"/>
    <w:rsid w:val="00FD7B12"/>
    <w:rsid w:val="00FD7EF9"/>
    <w:rsid w:val="00FD7F53"/>
    <w:rsid w:val="00FE02A9"/>
    <w:rsid w:val="00FE14E5"/>
    <w:rsid w:val="00FE1648"/>
    <w:rsid w:val="00FE1B6A"/>
    <w:rsid w:val="00FE1B87"/>
    <w:rsid w:val="00FE1B8A"/>
    <w:rsid w:val="00FE1DC3"/>
    <w:rsid w:val="00FE2039"/>
    <w:rsid w:val="00FE22A1"/>
    <w:rsid w:val="00FE26BC"/>
    <w:rsid w:val="00FE26DC"/>
    <w:rsid w:val="00FE2724"/>
    <w:rsid w:val="00FE27E5"/>
    <w:rsid w:val="00FE289F"/>
    <w:rsid w:val="00FE2D72"/>
    <w:rsid w:val="00FE3069"/>
    <w:rsid w:val="00FE340F"/>
    <w:rsid w:val="00FE35FD"/>
    <w:rsid w:val="00FE3777"/>
    <w:rsid w:val="00FE3C00"/>
    <w:rsid w:val="00FE3D5D"/>
    <w:rsid w:val="00FE3F59"/>
    <w:rsid w:val="00FE4555"/>
    <w:rsid w:val="00FE45FD"/>
    <w:rsid w:val="00FE46EB"/>
    <w:rsid w:val="00FE4D5E"/>
    <w:rsid w:val="00FE4DF8"/>
    <w:rsid w:val="00FE4FC1"/>
    <w:rsid w:val="00FE517F"/>
    <w:rsid w:val="00FE537C"/>
    <w:rsid w:val="00FE58B7"/>
    <w:rsid w:val="00FE6BF3"/>
    <w:rsid w:val="00FE6C83"/>
    <w:rsid w:val="00FE6DE1"/>
    <w:rsid w:val="00FE7B85"/>
    <w:rsid w:val="00FE7B8E"/>
    <w:rsid w:val="00FE7C7E"/>
    <w:rsid w:val="00FF0008"/>
    <w:rsid w:val="00FF00B4"/>
    <w:rsid w:val="00FF0220"/>
    <w:rsid w:val="00FF049E"/>
    <w:rsid w:val="00FF0F15"/>
    <w:rsid w:val="00FF127E"/>
    <w:rsid w:val="00FF144D"/>
    <w:rsid w:val="00FF14A6"/>
    <w:rsid w:val="00FF1753"/>
    <w:rsid w:val="00FF181D"/>
    <w:rsid w:val="00FF2176"/>
    <w:rsid w:val="00FF2283"/>
    <w:rsid w:val="00FF24D0"/>
    <w:rsid w:val="00FF2A51"/>
    <w:rsid w:val="00FF2B62"/>
    <w:rsid w:val="00FF2D8D"/>
    <w:rsid w:val="00FF39AA"/>
    <w:rsid w:val="00FF3D6B"/>
    <w:rsid w:val="00FF3E27"/>
    <w:rsid w:val="00FF3E84"/>
    <w:rsid w:val="00FF4098"/>
    <w:rsid w:val="00FF40DB"/>
    <w:rsid w:val="00FF47AE"/>
    <w:rsid w:val="00FF489E"/>
    <w:rsid w:val="00FF49C5"/>
    <w:rsid w:val="00FF4ACB"/>
    <w:rsid w:val="00FF4B1B"/>
    <w:rsid w:val="00FF4BEB"/>
    <w:rsid w:val="00FF4C41"/>
    <w:rsid w:val="00FF4E73"/>
    <w:rsid w:val="00FF5302"/>
    <w:rsid w:val="00FF563D"/>
    <w:rsid w:val="00FF58F8"/>
    <w:rsid w:val="00FF5B54"/>
    <w:rsid w:val="00FF5C9F"/>
    <w:rsid w:val="00FF63A7"/>
    <w:rsid w:val="00FF6CD5"/>
    <w:rsid w:val="016BEE4B"/>
    <w:rsid w:val="0170EC5D"/>
    <w:rsid w:val="024537AD"/>
    <w:rsid w:val="02AACC3E"/>
    <w:rsid w:val="033F9167"/>
    <w:rsid w:val="03425B03"/>
    <w:rsid w:val="036F949B"/>
    <w:rsid w:val="037BF2E0"/>
    <w:rsid w:val="03D194FD"/>
    <w:rsid w:val="03F50E9B"/>
    <w:rsid w:val="043DB06A"/>
    <w:rsid w:val="0450D29D"/>
    <w:rsid w:val="04593925"/>
    <w:rsid w:val="04EC0A50"/>
    <w:rsid w:val="04EDAC14"/>
    <w:rsid w:val="050AFB29"/>
    <w:rsid w:val="058593FB"/>
    <w:rsid w:val="0622AD46"/>
    <w:rsid w:val="06277A99"/>
    <w:rsid w:val="0738FC5A"/>
    <w:rsid w:val="09BFABBB"/>
    <w:rsid w:val="0AFE31DF"/>
    <w:rsid w:val="0B339914"/>
    <w:rsid w:val="0C47332F"/>
    <w:rsid w:val="0DA36588"/>
    <w:rsid w:val="0E492DC9"/>
    <w:rsid w:val="0E782E58"/>
    <w:rsid w:val="0E83381C"/>
    <w:rsid w:val="0EA89950"/>
    <w:rsid w:val="0EFACDE7"/>
    <w:rsid w:val="0F48D2BC"/>
    <w:rsid w:val="0F8A32E7"/>
    <w:rsid w:val="12520D6C"/>
    <w:rsid w:val="13400829"/>
    <w:rsid w:val="13A35272"/>
    <w:rsid w:val="147B1D1C"/>
    <w:rsid w:val="154E87A7"/>
    <w:rsid w:val="15DA28D8"/>
    <w:rsid w:val="16090AAB"/>
    <w:rsid w:val="1683CC28"/>
    <w:rsid w:val="1724FFDD"/>
    <w:rsid w:val="188DB2AC"/>
    <w:rsid w:val="19338D7A"/>
    <w:rsid w:val="1A572C82"/>
    <w:rsid w:val="1A59B721"/>
    <w:rsid w:val="1A6CBB88"/>
    <w:rsid w:val="1AA5A9A4"/>
    <w:rsid w:val="1AB3F84C"/>
    <w:rsid w:val="1B12B4AE"/>
    <w:rsid w:val="1BE02777"/>
    <w:rsid w:val="1C28628E"/>
    <w:rsid w:val="1D106F5F"/>
    <w:rsid w:val="1D2944AE"/>
    <w:rsid w:val="1DD85BE1"/>
    <w:rsid w:val="1E0F20C3"/>
    <w:rsid w:val="1EAEFF4D"/>
    <w:rsid w:val="1F1A88C9"/>
    <w:rsid w:val="1F3FAD4C"/>
    <w:rsid w:val="1F43AF4E"/>
    <w:rsid w:val="1F47B1C0"/>
    <w:rsid w:val="1F773BA7"/>
    <w:rsid w:val="213D004B"/>
    <w:rsid w:val="21604458"/>
    <w:rsid w:val="217DE22F"/>
    <w:rsid w:val="21A6F202"/>
    <w:rsid w:val="22676871"/>
    <w:rsid w:val="23ECC06F"/>
    <w:rsid w:val="2420C3E3"/>
    <w:rsid w:val="24349AF2"/>
    <w:rsid w:val="255A4831"/>
    <w:rsid w:val="25A97971"/>
    <w:rsid w:val="25B8E077"/>
    <w:rsid w:val="26118C26"/>
    <w:rsid w:val="26EBD029"/>
    <w:rsid w:val="27FA3E73"/>
    <w:rsid w:val="28C36A47"/>
    <w:rsid w:val="29BA1E84"/>
    <w:rsid w:val="2B39F545"/>
    <w:rsid w:val="2BA23591"/>
    <w:rsid w:val="2C14A05D"/>
    <w:rsid w:val="2C1EFBC3"/>
    <w:rsid w:val="2C32886C"/>
    <w:rsid w:val="2D255E7A"/>
    <w:rsid w:val="2E07847E"/>
    <w:rsid w:val="2E4E9566"/>
    <w:rsid w:val="2E512F50"/>
    <w:rsid w:val="2EEC7A51"/>
    <w:rsid w:val="2FBB9953"/>
    <w:rsid w:val="302C6966"/>
    <w:rsid w:val="30C3A6B7"/>
    <w:rsid w:val="310452E5"/>
    <w:rsid w:val="313AE993"/>
    <w:rsid w:val="313DEB2E"/>
    <w:rsid w:val="31F19A6C"/>
    <w:rsid w:val="329D50D9"/>
    <w:rsid w:val="32B24AEA"/>
    <w:rsid w:val="32DD5360"/>
    <w:rsid w:val="32F9E758"/>
    <w:rsid w:val="334D2631"/>
    <w:rsid w:val="339B2558"/>
    <w:rsid w:val="33CE8251"/>
    <w:rsid w:val="34104384"/>
    <w:rsid w:val="35DB87E3"/>
    <w:rsid w:val="36412FC0"/>
    <w:rsid w:val="3667EB80"/>
    <w:rsid w:val="368AD067"/>
    <w:rsid w:val="3717EA6F"/>
    <w:rsid w:val="38E9F8B7"/>
    <w:rsid w:val="3A549904"/>
    <w:rsid w:val="3A7DFA61"/>
    <w:rsid w:val="3B62162B"/>
    <w:rsid w:val="3B68736B"/>
    <w:rsid w:val="3C16147B"/>
    <w:rsid w:val="3C7296E2"/>
    <w:rsid w:val="3DD25A64"/>
    <w:rsid w:val="3E19D299"/>
    <w:rsid w:val="3F73AC0E"/>
    <w:rsid w:val="3FFA2E40"/>
    <w:rsid w:val="40E86229"/>
    <w:rsid w:val="4194C8B0"/>
    <w:rsid w:val="42E5B354"/>
    <w:rsid w:val="450A1AA6"/>
    <w:rsid w:val="47598168"/>
    <w:rsid w:val="47AC1DCC"/>
    <w:rsid w:val="47C4C4C0"/>
    <w:rsid w:val="48456963"/>
    <w:rsid w:val="4846BD50"/>
    <w:rsid w:val="48BF5FDF"/>
    <w:rsid w:val="4936D681"/>
    <w:rsid w:val="493EDE89"/>
    <w:rsid w:val="49A9C623"/>
    <w:rsid w:val="4A882200"/>
    <w:rsid w:val="4AB67B41"/>
    <w:rsid w:val="4B25F9DB"/>
    <w:rsid w:val="4C1C28E4"/>
    <w:rsid w:val="4CE4B662"/>
    <w:rsid w:val="4D68F7FD"/>
    <w:rsid w:val="4E7DAEAB"/>
    <w:rsid w:val="4FD6E71B"/>
    <w:rsid w:val="500D82C1"/>
    <w:rsid w:val="5297C87F"/>
    <w:rsid w:val="52BC8DB0"/>
    <w:rsid w:val="534C8275"/>
    <w:rsid w:val="53A11289"/>
    <w:rsid w:val="53CF4F8C"/>
    <w:rsid w:val="53E296E8"/>
    <w:rsid w:val="543F166B"/>
    <w:rsid w:val="5454EC17"/>
    <w:rsid w:val="54617E1D"/>
    <w:rsid w:val="570CBFC0"/>
    <w:rsid w:val="579891AB"/>
    <w:rsid w:val="579F691A"/>
    <w:rsid w:val="58336D20"/>
    <w:rsid w:val="5879664B"/>
    <w:rsid w:val="58800B0E"/>
    <w:rsid w:val="58CF9A86"/>
    <w:rsid w:val="59421A4A"/>
    <w:rsid w:val="5A153EF5"/>
    <w:rsid w:val="5A7F114C"/>
    <w:rsid w:val="5C69CF03"/>
    <w:rsid w:val="5C71D436"/>
    <w:rsid w:val="5CE0ABAF"/>
    <w:rsid w:val="5FD9AFF6"/>
    <w:rsid w:val="605D225F"/>
    <w:rsid w:val="61FDECC5"/>
    <w:rsid w:val="6207AC2B"/>
    <w:rsid w:val="632AEED6"/>
    <w:rsid w:val="63E427EE"/>
    <w:rsid w:val="64AD300C"/>
    <w:rsid w:val="653D5AFD"/>
    <w:rsid w:val="653FC8EB"/>
    <w:rsid w:val="6645BA81"/>
    <w:rsid w:val="6713431A"/>
    <w:rsid w:val="6729AEB2"/>
    <w:rsid w:val="67C15373"/>
    <w:rsid w:val="67D09640"/>
    <w:rsid w:val="68591FA8"/>
    <w:rsid w:val="68A68AF4"/>
    <w:rsid w:val="693F5F38"/>
    <w:rsid w:val="699389B4"/>
    <w:rsid w:val="6A34ACD6"/>
    <w:rsid w:val="6A9817C3"/>
    <w:rsid w:val="6C139D48"/>
    <w:rsid w:val="6C82A215"/>
    <w:rsid w:val="6C9D28AC"/>
    <w:rsid w:val="6CDCA097"/>
    <w:rsid w:val="6D17F739"/>
    <w:rsid w:val="6D4AD71A"/>
    <w:rsid w:val="6E7B5395"/>
    <w:rsid w:val="701DEBD0"/>
    <w:rsid w:val="7048DEE3"/>
    <w:rsid w:val="70742A47"/>
    <w:rsid w:val="7079CF90"/>
    <w:rsid w:val="70E78851"/>
    <w:rsid w:val="7199FFD2"/>
    <w:rsid w:val="71A7BB00"/>
    <w:rsid w:val="72324BDE"/>
    <w:rsid w:val="72797A9A"/>
    <w:rsid w:val="72ED0A54"/>
    <w:rsid w:val="73749622"/>
    <w:rsid w:val="73A49BBD"/>
    <w:rsid w:val="73EDEC26"/>
    <w:rsid w:val="7421BF72"/>
    <w:rsid w:val="74703336"/>
    <w:rsid w:val="752948FB"/>
    <w:rsid w:val="758479F5"/>
    <w:rsid w:val="75B2E558"/>
    <w:rsid w:val="75D5C464"/>
    <w:rsid w:val="7663B1BC"/>
    <w:rsid w:val="7889D605"/>
    <w:rsid w:val="79798EF7"/>
    <w:rsid w:val="79FAEC1F"/>
    <w:rsid w:val="7AA5BE85"/>
    <w:rsid w:val="7B25D5F9"/>
    <w:rsid w:val="7B40450D"/>
    <w:rsid w:val="7BA24E23"/>
    <w:rsid w:val="7C24C0A0"/>
    <w:rsid w:val="7C34E0A9"/>
    <w:rsid w:val="7D56AE83"/>
    <w:rsid w:val="7D58868A"/>
    <w:rsid w:val="7D5DE24F"/>
    <w:rsid w:val="7D822A7C"/>
    <w:rsid w:val="7DD8CA2E"/>
    <w:rsid w:val="7F097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F8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C53CDA"/>
    <w:pPr>
      <w:numPr>
        <w:numId w:val="2"/>
      </w:numPr>
      <w:tabs>
        <w:tab w:val="num" w:pos="360"/>
      </w:tabs>
      <w:ind w:left="0" w:firstLine="0"/>
    </w:pPr>
    <w:rPr>
      <w:rFonts w:eastAsia="Times New Roman"/>
      <w:lang w:eastAsia="de-DE"/>
    </w:rPr>
  </w:style>
  <w:style w:type="paragraph" w:styleId="ListNumber">
    <w:name w:val="List Number"/>
    <w:basedOn w:val="Normal"/>
    <w:rsid w:val="00C53CDA"/>
    <w:pPr>
      <w:numPr>
        <w:numId w:val="6"/>
      </w:numPr>
    </w:pPr>
    <w:rPr>
      <w:rFonts w:eastAsia="Times New Roman"/>
      <w:lang w:eastAsia="de-DE"/>
    </w:rPr>
  </w:style>
  <w:style w:type="paragraph" w:customStyle="1" w:styleId="ListBullet1">
    <w:name w:val="List Bullet 1"/>
    <w:basedOn w:val="Normal"/>
    <w:rsid w:val="00C53CDA"/>
    <w:pPr>
      <w:numPr>
        <w:numId w:val="1"/>
      </w:numPr>
    </w:pPr>
    <w:rPr>
      <w:rFonts w:eastAsia="Times New Roman"/>
      <w:lang w:eastAsia="de-DE"/>
    </w:rPr>
  </w:style>
  <w:style w:type="paragraph" w:customStyle="1" w:styleId="ListDash">
    <w:name w:val="List Dash"/>
    <w:basedOn w:val="Normal"/>
    <w:rsid w:val="00C53CDA"/>
    <w:pPr>
      <w:numPr>
        <w:numId w:val="3"/>
      </w:numPr>
    </w:pPr>
    <w:rPr>
      <w:rFonts w:eastAsia="Times New Roman"/>
      <w:lang w:eastAsia="de-DE"/>
    </w:rPr>
  </w:style>
  <w:style w:type="paragraph" w:customStyle="1" w:styleId="ListDash1">
    <w:name w:val="List Dash 1"/>
    <w:basedOn w:val="Normal"/>
    <w:rsid w:val="00C53CDA"/>
    <w:pPr>
      <w:numPr>
        <w:numId w:val="4"/>
      </w:numPr>
    </w:pPr>
    <w:rPr>
      <w:rFonts w:eastAsia="Times New Roman"/>
      <w:lang w:eastAsia="de-DE"/>
    </w:rPr>
  </w:style>
  <w:style w:type="paragraph" w:customStyle="1" w:styleId="ListDash2">
    <w:name w:val="List Dash 2"/>
    <w:basedOn w:val="Normal"/>
    <w:rsid w:val="00C53CDA"/>
    <w:pPr>
      <w:numPr>
        <w:numId w:val="5"/>
      </w:numPr>
    </w:pPr>
    <w:rPr>
      <w:rFonts w:eastAsia="Times New Roman"/>
      <w:lang w:eastAsia="de-DE"/>
    </w:rPr>
  </w:style>
  <w:style w:type="paragraph" w:customStyle="1" w:styleId="ListNumberLevel2">
    <w:name w:val="List Number (Level 2)"/>
    <w:basedOn w:val="Normal"/>
    <w:rsid w:val="00C53CDA"/>
    <w:pPr>
      <w:numPr>
        <w:ilvl w:val="1"/>
        <w:numId w:val="6"/>
      </w:numPr>
    </w:pPr>
    <w:rPr>
      <w:rFonts w:eastAsia="Times New Roman"/>
      <w:lang w:eastAsia="de-DE"/>
    </w:rPr>
  </w:style>
  <w:style w:type="paragraph" w:customStyle="1" w:styleId="ListNumberLevel3">
    <w:name w:val="List Number (Level 3)"/>
    <w:basedOn w:val="Normal"/>
    <w:rsid w:val="00C53CDA"/>
    <w:pPr>
      <w:numPr>
        <w:ilvl w:val="2"/>
        <w:numId w:val="6"/>
      </w:numPr>
    </w:pPr>
    <w:rPr>
      <w:rFonts w:eastAsia="Times New Roman"/>
      <w:lang w:eastAsia="de-DE"/>
    </w:rPr>
  </w:style>
  <w:style w:type="paragraph" w:customStyle="1" w:styleId="ListNumberLevel4">
    <w:name w:val="List Number (Level 4)"/>
    <w:basedOn w:val="Normal"/>
    <w:rsid w:val="00C53CDA"/>
    <w:pPr>
      <w:numPr>
        <w:ilvl w:val="3"/>
        <w:numId w:val="6"/>
      </w:numPr>
    </w:pPr>
    <w:rPr>
      <w:rFonts w:eastAsia="Times New Roman"/>
      <w:lang w:eastAsia="de-DE"/>
    </w:rPr>
  </w:style>
  <w:style w:type="table" w:styleId="TableGrid">
    <w:name w:val="Table Grid"/>
    <w:basedOn w:val="TableNormal"/>
    <w:rsid w:val="00C53CDA"/>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53CDA"/>
    <w:rPr>
      <w:color w:val="0000FF"/>
      <w:u w:val="single"/>
    </w:rPr>
  </w:style>
  <w:style w:type="paragraph" w:styleId="ListBullet">
    <w:name w:val="List Bullet"/>
    <w:basedOn w:val="Normal"/>
    <w:rsid w:val="00C53CDA"/>
    <w:pPr>
      <w:numPr>
        <w:numId w:val="7"/>
      </w:numPr>
    </w:pPr>
    <w:rPr>
      <w:rFonts w:eastAsia="Times New Roman"/>
      <w:lang w:val="fr-FR" w:eastAsia="en-GB"/>
    </w:rPr>
  </w:style>
  <w:style w:type="paragraph" w:styleId="ListBullet2">
    <w:name w:val="List Bullet 2"/>
    <w:basedOn w:val="Normal"/>
    <w:rsid w:val="00C53CDA"/>
    <w:pPr>
      <w:numPr>
        <w:numId w:val="8"/>
      </w:numPr>
    </w:pPr>
    <w:rPr>
      <w:rFonts w:eastAsia="Times New Roman"/>
      <w:lang w:val="fr-FR" w:eastAsia="en-GB"/>
    </w:rPr>
  </w:style>
  <w:style w:type="paragraph" w:styleId="ListBullet3">
    <w:name w:val="List Bullet 3"/>
    <w:basedOn w:val="Normal"/>
    <w:rsid w:val="00C53CDA"/>
    <w:pPr>
      <w:numPr>
        <w:numId w:val="9"/>
      </w:numPr>
    </w:pPr>
    <w:rPr>
      <w:rFonts w:eastAsia="Times New Roman"/>
      <w:lang w:val="fr-FR" w:eastAsia="en-GB"/>
    </w:rPr>
  </w:style>
  <w:style w:type="paragraph" w:styleId="ListNumber2">
    <w:name w:val="List Number 2"/>
    <w:basedOn w:val="Normal"/>
    <w:rsid w:val="00C53CDA"/>
    <w:pPr>
      <w:numPr>
        <w:numId w:val="13"/>
      </w:numPr>
    </w:pPr>
    <w:rPr>
      <w:rFonts w:eastAsia="Times New Roman"/>
      <w:lang w:val="fr-FR" w:eastAsia="en-GB"/>
    </w:rPr>
  </w:style>
  <w:style w:type="paragraph" w:styleId="ListNumber3">
    <w:name w:val="List Number 3"/>
    <w:basedOn w:val="Normal"/>
    <w:rsid w:val="00C53CDA"/>
    <w:pPr>
      <w:numPr>
        <w:numId w:val="14"/>
      </w:numPr>
    </w:pPr>
    <w:rPr>
      <w:rFonts w:eastAsia="Times New Roman"/>
      <w:lang w:val="fr-FR" w:eastAsia="en-GB"/>
    </w:rPr>
  </w:style>
  <w:style w:type="paragraph" w:styleId="ListNumber4">
    <w:name w:val="List Number 4"/>
    <w:basedOn w:val="Normal"/>
    <w:rsid w:val="00C53CDA"/>
    <w:pPr>
      <w:numPr>
        <w:numId w:val="15"/>
      </w:numPr>
    </w:pPr>
    <w:rPr>
      <w:rFonts w:eastAsia="Times New Roman"/>
      <w:lang w:val="fr-FR" w:eastAsia="en-GB"/>
    </w:rPr>
  </w:style>
  <w:style w:type="paragraph" w:customStyle="1" w:styleId="ListDash3">
    <w:name w:val="List Dash 3"/>
    <w:basedOn w:val="Normal"/>
    <w:rsid w:val="00C53CDA"/>
    <w:pPr>
      <w:numPr>
        <w:numId w:val="10"/>
      </w:numPr>
    </w:pPr>
    <w:rPr>
      <w:rFonts w:eastAsia="Times New Roman"/>
      <w:lang w:val="fr-FR" w:eastAsia="en-GB"/>
    </w:rPr>
  </w:style>
  <w:style w:type="paragraph" w:customStyle="1" w:styleId="ListDash4">
    <w:name w:val="List Dash 4"/>
    <w:basedOn w:val="Normal"/>
    <w:rsid w:val="00C53CDA"/>
    <w:pPr>
      <w:numPr>
        <w:numId w:val="11"/>
      </w:numPr>
    </w:pPr>
    <w:rPr>
      <w:rFonts w:eastAsia="Times New Roman"/>
      <w:lang w:val="fr-FR" w:eastAsia="en-GB"/>
    </w:rPr>
  </w:style>
  <w:style w:type="paragraph" w:customStyle="1" w:styleId="ListNumber1">
    <w:name w:val="List Number 1"/>
    <w:basedOn w:val="Text1"/>
    <w:rsid w:val="00C53CDA"/>
    <w:pPr>
      <w:numPr>
        <w:numId w:val="12"/>
      </w:numPr>
    </w:pPr>
    <w:rPr>
      <w:rFonts w:eastAsia="Times New Roman"/>
      <w:lang w:val="fr-FR" w:eastAsia="en-GB"/>
    </w:rPr>
  </w:style>
  <w:style w:type="paragraph" w:customStyle="1" w:styleId="ListNumber1Level2">
    <w:name w:val="List Number 1 (Level 2)"/>
    <w:basedOn w:val="Text1"/>
    <w:rsid w:val="00C53CDA"/>
    <w:pPr>
      <w:numPr>
        <w:ilvl w:val="1"/>
        <w:numId w:val="12"/>
      </w:numPr>
    </w:pPr>
    <w:rPr>
      <w:rFonts w:eastAsia="Times New Roman"/>
      <w:lang w:val="fr-FR" w:eastAsia="en-GB"/>
    </w:rPr>
  </w:style>
  <w:style w:type="paragraph" w:customStyle="1" w:styleId="ListNumber2Level2">
    <w:name w:val="List Number 2 (Level 2)"/>
    <w:basedOn w:val="Text2"/>
    <w:rsid w:val="00C53CDA"/>
    <w:pPr>
      <w:numPr>
        <w:ilvl w:val="1"/>
        <w:numId w:val="13"/>
      </w:numPr>
    </w:pPr>
    <w:rPr>
      <w:rFonts w:eastAsia="Times New Roman"/>
      <w:lang w:val="fr-FR" w:eastAsia="en-GB"/>
    </w:rPr>
  </w:style>
  <w:style w:type="paragraph" w:customStyle="1" w:styleId="ListNumber3Level2">
    <w:name w:val="List Number 3 (Level 2)"/>
    <w:basedOn w:val="Text3"/>
    <w:rsid w:val="00C53CDA"/>
    <w:pPr>
      <w:numPr>
        <w:ilvl w:val="1"/>
        <w:numId w:val="14"/>
      </w:numPr>
    </w:pPr>
    <w:rPr>
      <w:rFonts w:eastAsia="Times New Roman"/>
      <w:lang w:val="fr-FR" w:eastAsia="en-GB"/>
    </w:rPr>
  </w:style>
  <w:style w:type="paragraph" w:customStyle="1" w:styleId="ListNumber4Level2">
    <w:name w:val="List Number 4 (Level 2)"/>
    <w:basedOn w:val="Text4"/>
    <w:rsid w:val="00C53CDA"/>
    <w:pPr>
      <w:numPr>
        <w:ilvl w:val="1"/>
        <w:numId w:val="15"/>
      </w:numPr>
    </w:pPr>
    <w:rPr>
      <w:rFonts w:eastAsia="Times New Roman"/>
      <w:lang w:val="fr-FR" w:eastAsia="en-GB"/>
    </w:rPr>
  </w:style>
  <w:style w:type="paragraph" w:customStyle="1" w:styleId="ListNumber1Level3">
    <w:name w:val="List Number 1 (Level 3)"/>
    <w:basedOn w:val="Text1"/>
    <w:rsid w:val="00C53CDA"/>
    <w:pPr>
      <w:numPr>
        <w:ilvl w:val="2"/>
        <w:numId w:val="12"/>
      </w:numPr>
    </w:pPr>
    <w:rPr>
      <w:rFonts w:eastAsia="Times New Roman"/>
      <w:lang w:val="fr-FR" w:eastAsia="en-GB"/>
    </w:rPr>
  </w:style>
  <w:style w:type="paragraph" w:customStyle="1" w:styleId="ListNumber2Level3">
    <w:name w:val="List Number 2 (Level 3)"/>
    <w:basedOn w:val="Text2"/>
    <w:rsid w:val="00C53CDA"/>
    <w:pPr>
      <w:numPr>
        <w:ilvl w:val="2"/>
        <w:numId w:val="13"/>
      </w:numPr>
    </w:pPr>
    <w:rPr>
      <w:rFonts w:eastAsia="Times New Roman"/>
      <w:lang w:val="fr-FR" w:eastAsia="en-GB"/>
    </w:rPr>
  </w:style>
  <w:style w:type="paragraph" w:customStyle="1" w:styleId="ListNumber3Level3">
    <w:name w:val="List Number 3 (Level 3)"/>
    <w:basedOn w:val="Text3"/>
    <w:rsid w:val="00C53CDA"/>
    <w:pPr>
      <w:numPr>
        <w:ilvl w:val="2"/>
        <w:numId w:val="14"/>
      </w:numPr>
    </w:pPr>
    <w:rPr>
      <w:rFonts w:eastAsia="Times New Roman"/>
      <w:lang w:val="fr-FR" w:eastAsia="en-GB"/>
    </w:rPr>
  </w:style>
  <w:style w:type="paragraph" w:customStyle="1" w:styleId="ListNumber4Level3">
    <w:name w:val="List Number 4 (Level 3)"/>
    <w:basedOn w:val="Text4"/>
    <w:rsid w:val="00C53CDA"/>
    <w:pPr>
      <w:numPr>
        <w:ilvl w:val="2"/>
        <w:numId w:val="15"/>
      </w:numPr>
    </w:pPr>
    <w:rPr>
      <w:rFonts w:eastAsia="Times New Roman"/>
      <w:lang w:val="fr-FR" w:eastAsia="en-GB"/>
    </w:rPr>
  </w:style>
  <w:style w:type="paragraph" w:customStyle="1" w:styleId="ListNumber1Level4">
    <w:name w:val="List Number 1 (Level 4)"/>
    <w:basedOn w:val="Text1"/>
    <w:rsid w:val="00C53CDA"/>
    <w:pPr>
      <w:numPr>
        <w:ilvl w:val="3"/>
        <w:numId w:val="12"/>
      </w:numPr>
    </w:pPr>
    <w:rPr>
      <w:rFonts w:eastAsia="Times New Roman"/>
      <w:lang w:val="fr-FR" w:eastAsia="en-GB"/>
    </w:rPr>
  </w:style>
  <w:style w:type="paragraph" w:customStyle="1" w:styleId="ListNumber2Level4">
    <w:name w:val="List Number 2 (Level 4)"/>
    <w:basedOn w:val="Text2"/>
    <w:rsid w:val="00C53CDA"/>
    <w:pPr>
      <w:numPr>
        <w:ilvl w:val="3"/>
        <w:numId w:val="13"/>
      </w:numPr>
    </w:pPr>
    <w:rPr>
      <w:rFonts w:eastAsia="Times New Roman"/>
      <w:lang w:val="fr-FR" w:eastAsia="en-GB"/>
    </w:rPr>
  </w:style>
  <w:style w:type="paragraph" w:customStyle="1" w:styleId="ListNumber3Level4">
    <w:name w:val="List Number 3 (Level 4)"/>
    <w:basedOn w:val="Text3"/>
    <w:rsid w:val="00C53CDA"/>
    <w:pPr>
      <w:numPr>
        <w:ilvl w:val="3"/>
        <w:numId w:val="14"/>
      </w:numPr>
    </w:pPr>
    <w:rPr>
      <w:rFonts w:eastAsia="Times New Roman"/>
      <w:lang w:val="fr-FR" w:eastAsia="en-GB"/>
    </w:rPr>
  </w:style>
  <w:style w:type="paragraph" w:customStyle="1" w:styleId="ListNumber4Level4">
    <w:name w:val="List Number 4 (Level 4)"/>
    <w:basedOn w:val="Text4"/>
    <w:rsid w:val="00C53CDA"/>
    <w:pPr>
      <w:numPr>
        <w:ilvl w:val="3"/>
        <w:numId w:val="15"/>
      </w:numPr>
    </w:pPr>
    <w:rPr>
      <w:rFonts w:eastAsia="Times New Roman"/>
      <w:lang w:val="fr-FR" w:eastAsia="en-GB"/>
    </w:rPr>
  </w:style>
  <w:style w:type="paragraph" w:customStyle="1" w:styleId="Annexetitreacte">
    <w:name w:val="Annexe titre (acte)"/>
    <w:basedOn w:val="Normal"/>
    <w:next w:val="Normal"/>
    <w:rsid w:val="00C53CDA"/>
    <w:pPr>
      <w:jc w:val="center"/>
    </w:pPr>
    <w:rPr>
      <w:rFonts w:eastAsia="Times New Roman"/>
      <w:b/>
      <w:u w:val="single"/>
      <w:lang w:val="fr-FR" w:eastAsia="en-GB"/>
    </w:rPr>
  </w:style>
  <w:style w:type="paragraph" w:customStyle="1" w:styleId="Annexetitreexposglobal">
    <w:name w:val="Annexe titre (exposé global)"/>
    <w:basedOn w:val="Normal"/>
    <w:next w:val="Normal"/>
    <w:rsid w:val="00C53CDA"/>
    <w:pPr>
      <w:jc w:val="center"/>
    </w:pPr>
    <w:rPr>
      <w:rFonts w:eastAsia="Times New Roman"/>
      <w:b/>
      <w:u w:val="single"/>
      <w:lang w:val="fr-FR" w:eastAsia="en-GB"/>
    </w:rPr>
  </w:style>
  <w:style w:type="paragraph" w:customStyle="1" w:styleId="Annexetitrefichefinacte">
    <w:name w:val="Annexe titre (fiche fin. acte)"/>
    <w:basedOn w:val="Normal"/>
    <w:next w:val="Normal"/>
    <w:rsid w:val="00C53CDA"/>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C53CDA"/>
    <w:pPr>
      <w:jc w:val="center"/>
    </w:pPr>
    <w:rPr>
      <w:rFonts w:eastAsia="Times New Roman"/>
      <w:b/>
      <w:u w:val="single"/>
      <w:lang w:val="fr-FR" w:eastAsia="en-GB"/>
    </w:rPr>
  </w:style>
  <w:style w:type="paragraph" w:customStyle="1" w:styleId="Annexetitreglobale">
    <w:name w:val="Annexe titre (globale)"/>
    <w:basedOn w:val="Normal"/>
    <w:next w:val="Normal"/>
    <w:rsid w:val="00C53CDA"/>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C53CDA"/>
    <w:pPr>
      <w:jc w:val="center"/>
    </w:pPr>
    <w:rPr>
      <w:rFonts w:eastAsia="Times New Roman"/>
      <w:b/>
      <w:u w:val="single"/>
      <w:lang w:val="fr-FR" w:eastAsia="en-GB"/>
    </w:rPr>
  </w:style>
  <w:style w:type="paragraph" w:customStyle="1" w:styleId="Langueoriginale">
    <w:name w:val="Langue originale"/>
    <w:basedOn w:val="Normal"/>
    <w:rsid w:val="00C53CDA"/>
    <w:pPr>
      <w:spacing w:before="360"/>
      <w:jc w:val="center"/>
    </w:pPr>
    <w:rPr>
      <w:rFonts w:eastAsia="Times New Roman"/>
      <w:caps/>
      <w:lang w:val="fr-FR" w:eastAsia="en-GB"/>
    </w:rPr>
  </w:style>
  <w:style w:type="paragraph" w:customStyle="1" w:styleId="Phrasefinale">
    <w:name w:val="Phrase finale"/>
    <w:basedOn w:val="Normal"/>
    <w:next w:val="Normal"/>
    <w:rsid w:val="00C53CDA"/>
    <w:pPr>
      <w:spacing w:before="360" w:after="0"/>
      <w:jc w:val="center"/>
    </w:pPr>
    <w:rPr>
      <w:rFonts w:eastAsia="Times New Roman"/>
      <w:lang w:val="fr-FR" w:eastAsia="en-GB"/>
    </w:rPr>
  </w:style>
  <w:style w:type="paragraph" w:customStyle="1" w:styleId="Prliminairetitre">
    <w:name w:val="Préliminaire titre"/>
    <w:basedOn w:val="Normal"/>
    <w:next w:val="Normal"/>
    <w:rsid w:val="00C53CDA"/>
    <w:pPr>
      <w:spacing w:before="360" w:after="360"/>
      <w:jc w:val="center"/>
    </w:pPr>
    <w:rPr>
      <w:rFonts w:eastAsia="Times New Roman"/>
      <w:b/>
      <w:lang w:val="fr-FR" w:eastAsia="en-GB"/>
    </w:rPr>
  </w:style>
  <w:style w:type="paragraph" w:customStyle="1" w:styleId="Prliminairetype">
    <w:name w:val="Préliminaire type"/>
    <w:basedOn w:val="Normal"/>
    <w:next w:val="Normal"/>
    <w:rsid w:val="00C53CDA"/>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C53CDA"/>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C53CDA"/>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C53CDA"/>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C53CDA"/>
    <w:pPr>
      <w:spacing w:before="0" w:after="0"/>
      <w:jc w:val="center"/>
    </w:pPr>
    <w:rPr>
      <w:rFonts w:eastAsia="Times New Roman"/>
      <w:b/>
      <w:lang w:val="fr-FR" w:eastAsia="en-GB"/>
    </w:rPr>
  </w:style>
  <w:style w:type="paragraph" w:customStyle="1" w:styleId="Statutprliminaire">
    <w:name w:val="Statut (préliminaire)"/>
    <w:basedOn w:val="Normal"/>
    <w:next w:val="Normal"/>
    <w:rsid w:val="00C53CDA"/>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C53CDA"/>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C53CDA"/>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C53CDA"/>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C53CDA"/>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C53CDA"/>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C53CDA"/>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C53CDA"/>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C53CDA"/>
    <w:pPr>
      <w:jc w:val="center"/>
    </w:pPr>
    <w:rPr>
      <w:rFonts w:eastAsia="Times New Roman"/>
      <w:b/>
      <w:u w:val="single"/>
      <w:lang w:val="fr-FR" w:eastAsia="en-GB"/>
    </w:rPr>
  </w:style>
  <w:style w:type="character" w:styleId="CommentReference">
    <w:name w:val="annotation reference"/>
    <w:rsid w:val="00C53CDA"/>
    <w:rPr>
      <w:rFonts w:cs="Times New Roman"/>
      <w:sz w:val="16"/>
      <w:szCs w:val="16"/>
    </w:rPr>
  </w:style>
  <w:style w:type="paragraph" w:styleId="CommentText">
    <w:name w:val="annotation text"/>
    <w:basedOn w:val="Normal"/>
    <w:link w:val="CommentTextChar"/>
    <w:rsid w:val="00C53CDA"/>
    <w:rPr>
      <w:rFonts w:eastAsia="Times New Roman"/>
      <w:sz w:val="20"/>
      <w:szCs w:val="20"/>
      <w:lang w:val="fr-FR" w:eastAsia="en-GB"/>
    </w:rPr>
  </w:style>
  <w:style w:type="character" w:customStyle="1" w:styleId="CommentTextChar">
    <w:name w:val="Comment Text Char"/>
    <w:basedOn w:val="DefaultParagraphFont"/>
    <w:link w:val="CommentText"/>
    <w:rsid w:val="00C53CDA"/>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C53CDA"/>
    <w:rPr>
      <w:b/>
      <w:bCs/>
    </w:rPr>
  </w:style>
  <w:style w:type="character" w:customStyle="1" w:styleId="CommentSubjectChar">
    <w:name w:val="Comment Subject Char"/>
    <w:basedOn w:val="CommentTextChar"/>
    <w:link w:val="CommentSubject"/>
    <w:rsid w:val="00C53CDA"/>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C53CDA"/>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C53CDA"/>
    <w:rPr>
      <w:rFonts w:ascii="Tahoma" w:eastAsia="Times New Roman" w:hAnsi="Tahoma" w:cs="Tahoma"/>
      <w:sz w:val="16"/>
      <w:szCs w:val="16"/>
      <w:lang w:val="fr-FR" w:eastAsia="en-GB"/>
    </w:rPr>
  </w:style>
  <w:style w:type="paragraph" w:styleId="Caption">
    <w:name w:val="caption"/>
    <w:basedOn w:val="Normal"/>
    <w:next w:val="Normal"/>
    <w:qFormat/>
    <w:rsid w:val="00C53CDA"/>
    <w:rPr>
      <w:rFonts w:eastAsia="Times New Roman"/>
      <w:b/>
      <w:bCs/>
      <w:sz w:val="20"/>
      <w:szCs w:val="20"/>
      <w:lang w:val="fr-FR" w:eastAsia="en-GB"/>
    </w:rPr>
  </w:style>
  <w:style w:type="paragraph" w:styleId="TableofFigures">
    <w:name w:val="table of figures"/>
    <w:basedOn w:val="Normal"/>
    <w:next w:val="Normal"/>
    <w:rsid w:val="00C53CDA"/>
    <w:rPr>
      <w:rFonts w:eastAsia="Times New Roman"/>
      <w:lang w:val="fr-FR" w:eastAsia="en-GB"/>
    </w:rPr>
  </w:style>
  <w:style w:type="character" w:styleId="PageNumber">
    <w:name w:val="page number"/>
    <w:rsid w:val="00C53CDA"/>
  </w:style>
  <w:style w:type="character" w:customStyle="1" w:styleId="tw4winMark">
    <w:name w:val="tw4winMark"/>
    <w:rsid w:val="00C53CDA"/>
    <w:rPr>
      <w:vanish/>
      <w:color w:val="800080"/>
      <w:vertAlign w:val="subscript"/>
    </w:rPr>
  </w:style>
  <w:style w:type="character" w:styleId="FollowedHyperlink">
    <w:name w:val="FollowedHyperlink"/>
    <w:rsid w:val="00C53CDA"/>
    <w:rPr>
      <w:color w:val="800080"/>
      <w:u w:val="single"/>
    </w:rPr>
  </w:style>
  <w:style w:type="paragraph" w:customStyle="1" w:styleId="Sous-titreobjet">
    <w:name w:val="Sous-titre objet"/>
    <w:basedOn w:val="Normal"/>
    <w:rsid w:val="00C53CD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C53CDA"/>
  </w:style>
  <w:style w:type="paragraph" w:styleId="Revision">
    <w:name w:val="Revision"/>
    <w:hidden/>
    <w:uiPriority w:val="99"/>
    <w:semiHidden/>
    <w:rsid w:val="00C53CDA"/>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C53CD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C53CDA"/>
    <w:rPr>
      <w:rFonts w:ascii="Times New Roman" w:hAnsi="Times New Roman" w:cs="Times New Roman"/>
      <w:b/>
      <w:sz w:val="28"/>
      <w:lang w:val="en-GB"/>
    </w:rPr>
  </w:style>
  <w:style w:type="character" w:customStyle="1" w:styleId="FooterCoverPageChar">
    <w:name w:val="Footer Cover Page Char"/>
    <w:link w:val="FooterCoverPage"/>
    <w:rsid w:val="00C53CDA"/>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C53CD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C53CDA"/>
    <w:rPr>
      <w:rFonts w:ascii="Times New Roman" w:eastAsia="Calibri" w:hAnsi="Times New Roman" w:cs="Times New Roman"/>
      <w:sz w:val="24"/>
      <w:lang w:val="en-GB" w:eastAsia="en-GB"/>
    </w:rPr>
  </w:style>
  <w:style w:type="character" w:customStyle="1" w:styleId="FooterSensitivityChar">
    <w:name w:val="Footer Sensitivity Char"/>
    <w:rsid w:val="00C53CDA"/>
    <w:rPr>
      <w:rFonts w:ascii="Times New Roman" w:hAnsi="Times New Roman" w:cs="Times New Roman"/>
      <w:b/>
      <w:sz w:val="32"/>
      <w:lang w:val="en-GB"/>
    </w:rPr>
  </w:style>
  <w:style w:type="character" w:customStyle="1" w:styleId="HeaderSensitivityChar">
    <w:name w:val="Header Sensitivity Char"/>
    <w:rsid w:val="00C53CDA"/>
    <w:rPr>
      <w:rFonts w:ascii="Times New Roman" w:hAnsi="Times New Roman" w:cs="Times New Roman"/>
      <w:b/>
      <w:sz w:val="32"/>
      <w:lang w:val="en-GB"/>
    </w:rPr>
  </w:style>
  <w:style w:type="character" w:customStyle="1" w:styleId="HeaderSensitivityRightChar">
    <w:name w:val="Header Sensitivity Right Char"/>
    <w:rsid w:val="00C53CDA"/>
    <w:rPr>
      <w:rFonts w:ascii="Times New Roman" w:hAnsi="Times New Roman" w:cs="Times New Roman"/>
      <w:sz w:val="28"/>
      <w:lang w:val="en-GB"/>
    </w:rPr>
  </w:style>
  <w:style w:type="paragraph" w:customStyle="1" w:styleId="LegalNumPar">
    <w:name w:val="LegalNumPar"/>
    <w:basedOn w:val="Normal"/>
    <w:rsid w:val="00C53CDA"/>
    <w:pPr>
      <w:numPr>
        <w:numId w:val="16"/>
      </w:numPr>
      <w:spacing w:line="360" w:lineRule="auto"/>
    </w:pPr>
    <w:rPr>
      <w:rFonts w:eastAsia="Times New Roman"/>
      <w:lang w:eastAsia="en-GB"/>
    </w:rPr>
  </w:style>
  <w:style w:type="paragraph" w:customStyle="1" w:styleId="LegalNumPar2">
    <w:name w:val="LegalNumPar2"/>
    <w:basedOn w:val="Normal"/>
    <w:rsid w:val="00C53CDA"/>
    <w:pPr>
      <w:numPr>
        <w:ilvl w:val="1"/>
        <w:numId w:val="16"/>
      </w:numPr>
      <w:spacing w:line="360" w:lineRule="auto"/>
    </w:pPr>
    <w:rPr>
      <w:rFonts w:eastAsia="Times New Roman"/>
      <w:lang w:eastAsia="en-GB"/>
    </w:rPr>
  </w:style>
  <w:style w:type="paragraph" w:customStyle="1" w:styleId="LegalNumPar3">
    <w:name w:val="LegalNumPar3"/>
    <w:basedOn w:val="Normal"/>
    <w:rsid w:val="00C53CDA"/>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C53CDA"/>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C53CDA"/>
    <w:rPr>
      <w:color w:val="605E5C"/>
      <w:shd w:val="clear" w:color="auto" w:fill="E1DFDD"/>
    </w:rPr>
  </w:style>
  <w:style w:type="character" w:styleId="Strong">
    <w:name w:val="Strong"/>
    <w:basedOn w:val="DefaultParagraphFont"/>
    <w:qFormat/>
    <w:rsid w:val="00C53CDA"/>
    <w:rPr>
      <w:b/>
      <w:bCs/>
    </w:rPr>
  </w:style>
  <w:style w:type="character" w:styleId="Emphasis">
    <w:name w:val="Emphasis"/>
    <w:basedOn w:val="DefaultParagraphFont"/>
    <w:qFormat/>
    <w:rsid w:val="00C53CDA"/>
    <w:rPr>
      <w:i/>
      <w:iCs/>
    </w:rPr>
  </w:style>
  <w:style w:type="character" w:customStyle="1" w:styleId="Mention1">
    <w:name w:val="Mention1"/>
    <w:basedOn w:val="DefaultParagraphFont"/>
    <w:uiPriority w:val="99"/>
    <w:unhideWhenUsed/>
    <w:rsid w:val="00C53CDA"/>
    <w:rPr>
      <w:color w:val="2B579A"/>
      <w:shd w:val="clear" w:color="auto" w:fill="E1DFDD"/>
    </w:rPr>
  </w:style>
  <w:style w:type="character" w:customStyle="1" w:styleId="normaltextrun">
    <w:name w:val="normaltextrun"/>
    <w:basedOn w:val="DefaultParagraphFont"/>
    <w:rsid w:val="00C53CDA"/>
  </w:style>
  <w:style w:type="character" w:customStyle="1" w:styleId="eop">
    <w:name w:val="eop"/>
    <w:basedOn w:val="DefaultParagraphFont"/>
    <w:rsid w:val="00C53CDA"/>
  </w:style>
  <w:style w:type="paragraph" w:customStyle="1" w:styleId="Art">
    <w:name w:val="Art"/>
    <w:basedOn w:val="ListParagraph"/>
    <w:rsid w:val="005E5ED7"/>
    <w:pPr>
      <w:numPr>
        <w:numId w:val="25"/>
      </w:numPr>
      <w:tabs>
        <w:tab w:val="num" w:pos="360"/>
      </w:tabs>
      <w:spacing w:before="0" w:after="0"/>
      <w:jc w:val="left"/>
    </w:pPr>
    <w:rPr>
      <w:lang w:val="en-IE"/>
    </w:rPr>
  </w:style>
  <w:style w:type="character" w:customStyle="1" w:styleId="HeaderChar">
    <w:name w:val="Header Char"/>
    <w:basedOn w:val="DefaultParagraphFont"/>
    <w:link w:val="Header"/>
    <w:uiPriority w:val="99"/>
    <w:rsid w:val="00636117"/>
    <w:rPr>
      <w:rFonts w:ascii="Times New Roman" w:hAnsi="Times New Roman" w:cs="Times New Roman"/>
      <w:sz w:val="24"/>
      <w:lang w:val="en-GB"/>
    </w:rPr>
  </w:style>
  <w:style w:type="character" w:customStyle="1" w:styleId="FooterChar">
    <w:name w:val="Footer Char"/>
    <w:basedOn w:val="DefaultParagraphFont"/>
    <w:link w:val="Footer"/>
    <w:uiPriority w:val="99"/>
    <w:rsid w:val="0063611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3611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36117"/>
    <w:pPr>
      <w:spacing w:before="0"/>
      <w:jc w:val="right"/>
    </w:pPr>
    <w:rPr>
      <w:sz w:val="28"/>
    </w:rPr>
  </w:style>
  <w:style w:type="paragraph" w:customStyle="1" w:styleId="FooterSensitivity">
    <w:name w:val="Footer Sensitivity"/>
    <w:basedOn w:val="Normal"/>
    <w:rsid w:val="0063611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36117"/>
    <w:pPr>
      <w:tabs>
        <w:tab w:val="center" w:pos="4535"/>
        <w:tab w:val="right" w:pos="9071"/>
      </w:tabs>
      <w:spacing w:before="0"/>
    </w:pPr>
  </w:style>
  <w:style w:type="paragraph" w:customStyle="1" w:styleId="HeaderLandscape">
    <w:name w:val="HeaderLandscape"/>
    <w:basedOn w:val="Normal"/>
    <w:rsid w:val="00636117"/>
    <w:pPr>
      <w:tabs>
        <w:tab w:val="center" w:pos="7285"/>
        <w:tab w:val="right" w:pos="14003"/>
      </w:tabs>
      <w:spacing w:before="0"/>
    </w:pPr>
  </w:style>
  <w:style w:type="paragraph" w:styleId="Footer">
    <w:name w:val="footer"/>
    <w:basedOn w:val="Normal"/>
    <w:link w:val="FooterChar"/>
    <w:uiPriority w:val="99"/>
    <w:unhideWhenUsed/>
    <w:rsid w:val="0063611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3611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52672">
      <w:bodyDiv w:val="1"/>
      <w:marLeft w:val="0"/>
      <w:marRight w:val="0"/>
      <w:marTop w:val="0"/>
      <w:marBottom w:val="0"/>
      <w:divBdr>
        <w:top w:val="none" w:sz="0" w:space="0" w:color="auto"/>
        <w:left w:val="none" w:sz="0" w:space="0" w:color="auto"/>
        <w:bottom w:val="none" w:sz="0" w:space="0" w:color="auto"/>
        <w:right w:val="none" w:sz="0" w:space="0" w:color="auto"/>
      </w:divBdr>
    </w:div>
    <w:div w:id="973874074">
      <w:bodyDiv w:val="1"/>
      <w:marLeft w:val="0"/>
      <w:marRight w:val="0"/>
      <w:marTop w:val="0"/>
      <w:marBottom w:val="0"/>
      <w:divBdr>
        <w:top w:val="none" w:sz="0" w:space="0" w:color="auto"/>
        <w:left w:val="none" w:sz="0" w:space="0" w:color="auto"/>
        <w:bottom w:val="none" w:sz="0" w:space="0" w:color="auto"/>
        <w:right w:val="none" w:sz="0" w:space="0" w:color="auto"/>
      </w:divBdr>
    </w:div>
    <w:div w:id="15856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2 xmlns="f76611c0-4082-4d80-aa9e-b82bf290bbd2" xsi:nil="true"/>
    <Comments xmlns="f76611c0-4082-4d80-aa9e-b82bf290bbd2" xsi:nil="true"/>
    <Description xmlns="f76611c0-4082-4d80-aa9e-b82bf290bbd2" xsi:nil="true"/>
    <Users xmlns="f76611c0-4082-4d80-aa9e-b82bf290bbd2">
      <UserInfo>
        <DisplayName/>
        <AccountId xsi:nil="true"/>
        <AccountType/>
      </UserInfo>
    </Users>
    <lcf76f155ced4ddcb4097134ff3c332f xmlns="f76611c0-4082-4d80-aa9e-b82bf290bbd2">
      <Terms xmlns="http://schemas.microsoft.com/office/infopath/2007/PartnerControls"/>
    </lcf76f155ced4ddcb4097134ff3c332f>
    <TaxCatchAll xmlns="b6d4cde7-209b-4353-8904-a6d145be66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59AA4-9ED1-4E60-B745-E714F5310115}">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2.xml><?xml version="1.0" encoding="utf-8"?>
<ds:datastoreItem xmlns:ds="http://schemas.openxmlformats.org/officeDocument/2006/customXml" ds:itemID="{64C53F2C-FB87-4355-9DFA-674E059B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8E00D-A7F9-4F2E-9118-5FDE2307D577}">
  <ds:schemaRefs>
    <ds:schemaRef ds:uri="http://schemas.microsoft.com/sharepoint/v3/contenttype/forms"/>
  </ds:schemaRefs>
</ds:datastoreItem>
</file>

<file path=customXml/itemProps4.xml><?xml version="1.0" encoding="utf-8"?>
<ds:datastoreItem xmlns:ds="http://schemas.openxmlformats.org/officeDocument/2006/customXml" ds:itemID="{82B04268-AF94-417A-B2AA-EF3E4AAA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3</Pages>
  <Words>21118</Words>
  <Characters>120378</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2025-07-17T20:32:00Z</dcterms:created>
  <dcterms:modified xsi:type="dcterms:W3CDTF">2025-07-17T20:32:00Z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2025-07-13T21:34:03Z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0237b1f0-89d6-42c6-9c13-9b20f167a973</vt:lpwstr>
  </property>
  <property fmtid="{D5CDD505-2E9C-101B-9397-08002B2CF9AE}" pid="9" name="MSIP_Label_6bd9ddd1-4d20-43f6-abfa-fc3c07406f94_ContentBits">
    <vt:lpwstr>0</vt:lpwstr>
  </property>
  <property fmtid="{D5CDD505-2E9C-101B-9397-08002B2CF9AE}" pid="10" name="Version">
    <vt:lpwstr>8.0.25.0</vt:lpwstr>
  </property>
  <property fmtid="{D5CDD505-2E9C-101B-9397-08002B2CF9AE}" pid="11" name="Part">
    <vt:lpwstr>1</vt:lpwstr>
  </property>
  <property fmtid="{D5CDD505-2E9C-101B-9397-08002B2CF9AE}" pid="12" name="MediaServiceImageTags">
    <vt:lpwstr/>
  </property>
  <property fmtid="{D5CDD505-2E9C-101B-9397-08002B2CF9AE}" pid="13" name="ContentTypeId">
    <vt:lpwstr>0x0101007B5A12EBBE768C458E41CF953221EDB1</vt:lpwstr>
  </property>
  <property fmtid="{D5CDD505-2E9C-101B-9397-08002B2CF9AE}" pid="14" name="Created using">
    <vt:lpwstr>LW 9.1, Build 20240808</vt:lpwstr>
  </property>
  <property fmtid="{D5CDD505-2E9C-101B-9397-08002B2CF9AE}" pid="15" name="Total parts">
    <vt:lpwstr>1</vt:lpwstr>
  </property>
  <property fmtid="{D5CDD505-2E9C-101B-9397-08002B2CF9AE}" pid="16" name="Category">
    <vt:lpwstr>COM/PL/ORG</vt:lpwstr>
  </property>
  <property fmtid="{D5CDD505-2E9C-101B-9397-08002B2CF9AE}" pid="17" name="Level of sensitivity">
    <vt:lpwstr>Standard treatment</vt:lpwstr>
  </property>
  <property fmtid="{D5CDD505-2E9C-101B-9397-08002B2CF9AE}" pid="18" name="LWTemplateID">
    <vt:lpwstr>SJ-023</vt:lpwstr>
  </property>
  <property fmtid="{D5CDD505-2E9C-101B-9397-08002B2CF9AE}" pid="19" name="DQCStatus">
    <vt:lpwstr>Yellow (DQC version 03)</vt:lpwstr>
  </property>
</Properties>
</file>