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580" w:rsidRPr="00F60633" w:rsidRDefault="008F30A4" w:rsidP="00B47F96">
      <w:pPr>
        <w:pStyle w:val="Title"/>
        <w:rPr>
          <w:rFonts w:ascii="Times New Roman" w:hAnsi="Times New Roman" w:cs="Times New Roman"/>
          <w:b/>
          <w:bCs/>
          <w:sz w:val="36"/>
          <w:szCs w:val="36"/>
        </w:rPr>
      </w:pPr>
      <w:r w:rsidRPr="00F60633">
        <w:rPr>
          <w:rFonts w:ascii="Times New Roman" w:hAnsi="Times New Roman" w:cs="Times New Roman"/>
          <w:b/>
          <w:bCs/>
          <w:sz w:val="36"/>
          <w:szCs w:val="36"/>
        </w:rPr>
        <w:t>Lithuania</w:t>
      </w:r>
      <w:r w:rsidR="00E421E0" w:rsidRPr="00F60633">
        <w:rPr>
          <w:rFonts w:ascii="Times New Roman" w:hAnsi="Times New Roman" w:cs="Times New Roman"/>
          <w:b/>
          <w:bCs/>
          <w:sz w:val="36"/>
          <w:szCs w:val="36"/>
        </w:rPr>
        <w:t>’s</w:t>
      </w:r>
      <w:r w:rsidR="002A5C17" w:rsidRPr="00F6063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C840A4" w:rsidRPr="00F60633">
        <w:rPr>
          <w:rFonts w:ascii="Times New Roman" w:hAnsi="Times New Roman" w:cs="Times New Roman"/>
          <w:b/>
          <w:bCs/>
          <w:sz w:val="36"/>
          <w:szCs w:val="36"/>
        </w:rPr>
        <w:t>Position Paper</w:t>
      </w:r>
      <w:r w:rsidRPr="00F6063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CD3CB1" w:rsidRPr="00F60633">
        <w:rPr>
          <w:rFonts w:ascii="Times New Roman" w:hAnsi="Times New Roman" w:cs="Times New Roman"/>
          <w:b/>
          <w:bCs/>
          <w:sz w:val="36"/>
          <w:szCs w:val="36"/>
        </w:rPr>
        <w:t xml:space="preserve">on </w:t>
      </w:r>
      <w:r w:rsidR="00534D73" w:rsidRPr="00F60633">
        <w:rPr>
          <w:rFonts w:ascii="Times New Roman" w:hAnsi="Times New Roman" w:cs="Times New Roman"/>
          <w:b/>
          <w:bCs/>
          <w:sz w:val="36"/>
          <w:szCs w:val="36"/>
        </w:rPr>
        <w:t>F</w:t>
      </w:r>
      <w:r w:rsidR="00CD3CB1" w:rsidRPr="00F60633">
        <w:rPr>
          <w:rFonts w:ascii="Times New Roman" w:hAnsi="Times New Roman" w:cs="Times New Roman"/>
          <w:b/>
          <w:bCs/>
          <w:sz w:val="36"/>
          <w:szCs w:val="36"/>
        </w:rPr>
        <w:t xml:space="preserve">uture Cohesion </w:t>
      </w:r>
      <w:r w:rsidR="007E036A" w:rsidRPr="00F60633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CD3CB1" w:rsidRPr="00F60633">
        <w:rPr>
          <w:rFonts w:ascii="Times New Roman" w:hAnsi="Times New Roman" w:cs="Times New Roman"/>
          <w:b/>
          <w:bCs/>
          <w:sz w:val="36"/>
          <w:szCs w:val="36"/>
        </w:rPr>
        <w:t>olicy</w:t>
      </w:r>
      <w:r w:rsidR="00A40BAB" w:rsidRPr="00F6063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762D8" w:rsidRPr="00F60633">
        <w:rPr>
          <w:rFonts w:ascii="Times New Roman" w:hAnsi="Times New Roman" w:cs="Times New Roman"/>
          <w:b/>
          <w:bCs/>
          <w:sz w:val="36"/>
          <w:szCs w:val="36"/>
        </w:rPr>
        <w:t>(post 2027)</w:t>
      </w:r>
    </w:p>
    <w:p w:rsidR="00017026" w:rsidRPr="00F05617" w:rsidRDefault="00017026" w:rsidP="00A71CC1"/>
    <w:p w:rsidR="00532795" w:rsidRPr="00F05617" w:rsidRDefault="00534D73">
      <w:pPr>
        <w:pStyle w:val="Heading1"/>
        <w:numPr>
          <w:ilvl w:val="0"/>
          <w:numId w:val="21"/>
        </w:num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F05617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A71CC1"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rinciples and </w:t>
      </w:r>
      <w:r w:rsidRPr="00F0561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83D62"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dded </w:t>
      </w:r>
      <w:r w:rsidRPr="00F05617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583D62"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alue of Cohesion Policy </w:t>
      </w:r>
    </w:p>
    <w:p w:rsidR="005D0C58" w:rsidRDefault="00F32B25" w:rsidP="00EE0AB8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>Cohesion is</w:t>
      </w:r>
      <w:r w:rsidR="00B91F1E" w:rsidRPr="00F05617">
        <w:rPr>
          <w:rFonts w:ascii="Times New Roman" w:hAnsi="Times New Roman"/>
          <w:sz w:val="24"/>
          <w:szCs w:val="24"/>
        </w:rPr>
        <w:t xml:space="preserve"> </w:t>
      </w:r>
      <w:r w:rsidR="004D3971">
        <w:rPr>
          <w:rFonts w:ascii="Times New Roman" w:hAnsi="Times New Roman"/>
          <w:sz w:val="24"/>
          <w:szCs w:val="24"/>
        </w:rPr>
        <w:t xml:space="preserve">a </w:t>
      </w:r>
      <w:r w:rsidR="00B91F1E" w:rsidRPr="00F05617">
        <w:rPr>
          <w:rFonts w:ascii="Times New Roman" w:hAnsi="Times New Roman"/>
          <w:sz w:val="24"/>
          <w:szCs w:val="24"/>
        </w:rPr>
        <w:t>fundamental pillar</w:t>
      </w:r>
      <w:r w:rsidRPr="00F05617">
        <w:rPr>
          <w:rFonts w:ascii="Times New Roman" w:hAnsi="Times New Roman"/>
          <w:sz w:val="24"/>
          <w:szCs w:val="24"/>
        </w:rPr>
        <w:t xml:space="preserve"> of the European Union (EU) fostering </w:t>
      </w:r>
      <w:r w:rsidR="00B762D8" w:rsidRPr="00F05617">
        <w:rPr>
          <w:rFonts w:ascii="Times New Roman" w:hAnsi="Times New Roman"/>
          <w:sz w:val="24"/>
          <w:szCs w:val="24"/>
        </w:rPr>
        <w:t xml:space="preserve">the </w:t>
      </w:r>
      <w:r w:rsidRPr="00F05617">
        <w:rPr>
          <w:rFonts w:ascii="Times New Roman" w:hAnsi="Times New Roman"/>
          <w:sz w:val="24"/>
          <w:szCs w:val="24"/>
        </w:rPr>
        <w:t>sense of solidarity</w:t>
      </w:r>
      <w:r w:rsidR="007C735D" w:rsidRPr="00F05617">
        <w:rPr>
          <w:rFonts w:ascii="Times New Roman" w:hAnsi="Times New Roman"/>
          <w:sz w:val="24"/>
          <w:szCs w:val="24"/>
        </w:rPr>
        <w:t xml:space="preserve">. </w:t>
      </w:r>
      <w:r w:rsidR="005D0C58">
        <w:rPr>
          <w:rFonts w:ascii="Times New Roman" w:hAnsi="Times New Roman"/>
          <w:sz w:val="24"/>
          <w:szCs w:val="24"/>
        </w:rPr>
        <w:t xml:space="preserve">Cohesion Policy </w:t>
      </w:r>
      <w:r w:rsidR="005D0C58" w:rsidRPr="00F05617">
        <w:rPr>
          <w:rFonts w:ascii="Times New Roman" w:hAnsi="Times New Roman"/>
          <w:sz w:val="24"/>
          <w:szCs w:val="24"/>
        </w:rPr>
        <w:t xml:space="preserve">is the EU’s main source of investment in economic, </w:t>
      </w:r>
      <w:proofErr w:type="gramStart"/>
      <w:r w:rsidR="005D0C58" w:rsidRPr="00F05617">
        <w:rPr>
          <w:rFonts w:ascii="Times New Roman" w:hAnsi="Times New Roman"/>
          <w:sz w:val="24"/>
          <w:szCs w:val="24"/>
        </w:rPr>
        <w:t>social</w:t>
      </w:r>
      <w:proofErr w:type="gramEnd"/>
      <w:r w:rsidR="005D0C58" w:rsidRPr="00F05617">
        <w:rPr>
          <w:rFonts w:ascii="Times New Roman" w:hAnsi="Times New Roman"/>
          <w:sz w:val="24"/>
          <w:szCs w:val="24"/>
        </w:rPr>
        <w:t xml:space="preserve"> and territorial development across the Union.</w:t>
      </w:r>
      <w:r w:rsidR="005D0C58">
        <w:rPr>
          <w:rFonts w:ascii="Times New Roman" w:hAnsi="Times New Roman"/>
          <w:sz w:val="24"/>
          <w:szCs w:val="24"/>
        </w:rPr>
        <w:t xml:space="preserve"> </w:t>
      </w:r>
      <w:r w:rsidR="007C735D" w:rsidRPr="00F05617">
        <w:rPr>
          <w:rFonts w:ascii="Times New Roman" w:hAnsi="Times New Roman"/>
          <w:sz w:val="24"/>
          <w:szCs w:val="24"/>
        </w:rPr>
        <w:t>It is</w:t>
      </w:r>
      <w:r w:rsidRPr="00F05617">
        <w:rPr>
          <w:rFonts w:ascii="Times New Roman" w:hAnsi="Times New Roman"/>
          <w:sz w:val="24"/>
          <w:szCs w:val="24"/>
        </w:rPr>
        <w:t xml:space="preserve"> essential for maintaining stability and</w:t>
      </w:r>
      <w:r w:rsidR="00F84DDA">
        <w:rPr>
          <w:rFonts w:ascii="Times New Roman" w:hAnsi="Times New Roman"/>
          <w:sz w:val="24"/>
          <w:szCs w:val="24"/>
        </w:rPr>
        <w:t xml:space="preserve"> sustainability </w:t>
      </w:r>
      <w:r w:rsidRPr="00F05617">
        <w:rPr>
          <w:rFonts w:ascii="Times New Roman" w:hAnsi="Times New Roman"/>
          <w:sz w:val="24"/>
          <w:szCs w:val="24"/>
        </w:rPr>
        <w:t xml:space="preserve">in Europe and it is a key policy to deliver common EU objectives, </w:t>
      </w:r>
      <w:r w:rsidR="004D3971">
        <w:rPr>
          <w:rFonts w:ascii="Times New Roman" w:hAnsi="Times New Roman"/>
          <w:sz w:val="24"/>
          <w:szCs w:val="24"/>
        </w:rPr>
        <w:t xml:space="preserve">to </w:t>
      </w:r>
      <w:r w:rsidRPr="00F05617">
        <w:rPr>
          <w:rFonts w:ascii="Times New Roman" w:hAnsi="Times New Roman"/>
          <w:sz w:val="24"/>
          <w:szCs w:val="24"/>
        </w:rPr>
        <w:t xml:space="preserve">promote harmonious development and convergence </w:t>
      </w:r>
      <w:r w:rsidR="007517B7">
        <w:rPr>
          <w:rFonts w:ascii="Times New Roman" w:hAnsi="Times New Roman"/>
          <w:sz w:val="24"/>
          <w:szCs w:val="24"/>
        </w:rPr>
        <w:t xml:space="preserve">among </w:t>
      </w:r>
      <w:r w:rsidRPr="00F05617">
        <w:rPr>
          <w:rFonts w:ascii="Times New Roman" w:hAnsi="Times New Roman"/>
          <w:sz w:val="24"/>
          <w:szCs w:val="24"/>
        </w:rPr>
        <w:t>the Member States and its regions,</w:t>
      </w:r>
      <w:r w:rsidR="004D3971">
        <w:rPr>
          <w:rFonts w:ascii="Times New Roman" w:hAnsi="Times New Roman"/>
          <w:sz w:val="24"/>
          <w:szCs w:val="24"/>
        </w:rPr>
        <w:t xml:space="preserve"> to</w:t>
      </w:r>
      <w:r w:rsidRPr="00F05617">
        <w:rPr>
          <w:rFonts w:ascii="Times New Roman" w:hAnsi="Times New Roman"/>
          <w:sz w:val="24"/>
          <w:szCs w:val="24"/>
        </w:rPr>
        <w:t xml:space="preserve"> improve </w:t>
      </w:r>
      <w:r w:rsidR="00B762D8" w:rsidRPr="00F05617">
        <w:rPr>
          <w:rFonts w:ascii="Times New Roman" w:hAnsi="Times New Roman"/>
          <w:sz w:val="24"/>
          <w:szCs w:val="24"/>
        </w:rPr>
        <w:t xml:space="preserve">the </w:t>
      </w:r>
      <w:r w:rsidRPr="00F05617">
        <w:rPr>
          <w:rFonts w:ascii="Times New Roman" w:hAnsi="Times New Roman"/>
          <w:sz w:val="24"/>
          <w:szCs w:val="24"/>
        </w:rPr>
        <w:t>quality of life of its citizens.</w:t>
      </w:r>
      <w:r w:rsidR="00E023FD" w:rsidRPr="00F05617">
        <w:rPr>
          <w:rFonts w:ascii="Times New Roman" w:hAnsi="Times New Roman"/>
          <w:sz w:val="24"/>
          <w:szCs w:val="24"/>
        </w:rPr>
        <w:t xml:space="preserve"> </w:t>
      </w:r>
    </w:p>
    <w:p w:rsidR="00EE0AB8" w:rsidRDefault="00C63477" w:rsidP="00EE0AB8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 xml:space="preserve">Cohesion </w:t>
      </w:r>
      <w:r w:rsidR="007C735D" w:rsidRPr="00F05617">
        <w:rPr>
          <w:rFonts w:ascii="Times New Roman" w:hAnsi="Times New Roman"/>
          <w:sz w:val="24"/>
          <w:szCs w:val="24"/>
        </w:rPr>
        <w:t>P</w:t>
      </w:r>
      <w:r w:rsidRPr="00F05617">
        <w:rPr>
          <w:rFonts w:ascii="Times New Roman" w:hAnsi="Times New Roman"/>
          <w:sz w:val="24"/>
          <w:szCs w:val="24"/>
        </w:rPr>
        <w:t>olicy has proved</w:t>
      </w:r>
      <w:r w:rsidR="007C735D" w:rsidRPr="00F05617">
        <w:rPr>
          <w:rFonts w:ascii="Times New Roman" w:hAnsi="Times New Roman"/>
          <w:sz w:val="24"/>
          <w:szCs w:val="24"/>
        </w:rPr>
        <w:t xml:space="preserve"> its</w:t>
      </w:r>
      <w:r w:rsidRPr="00F05617">
        <w:rPr>
          <w:rFonts w:ascii="Times New Roman" w:hAnsi="Times New Roman"/>
          <w:sz w:val="24"/>
          <w:szCs w:val="24"/>
        </w:rPr>
        <w:t xml:space="preserve"> success over many years</w:t>
      </w:r>
      <w:r w:rsidR="00B312C0" w:rsidRPr="00F05617">
        <w:rPr>
          <w:rFonts w:ascii="Times New Roman" w:hAnsi="Times New Roman"/>
          <w:sz w:val="24"/>
          <w:szCs w:val="24"/>
        </w:rPr>
        <w:t>. T</w:t>
      </w:r>
      <w:r w:rsidR="00B762D8" w:rsidRPr="00F05617">
        <w:rPr>
          <w:rFonts w:ascii="Times New Roman" w:hAnsi="Times New Roman"/>
          <w:sz w:val="24"/>
          <w:szCs w:val="24"/>
        </w:rPr>
        <w:t>herefore</w:t>
      </w:r>
      <w:r w:rsidR="00B312C0" w:rsidRPr="00F05617">
        <w:rPr>
          <w:rFonts w:ascii="Times New Roman" w:hAnsi="Times New Roman"/>
          <w:sz w:val="24"/>
          <w:szCs w:val="24"/>
        </w:rPr>
        <w:t>,</w:t>
      </w:r>
      <w:r w:rsidRPr="00F05617">
        <w:rPr>
          <w:rFonts w:ascii="Times New Roman" w:hAnsi="Times New Roman"/>
          <w:sz w:val="24"/>
          <w:szCs w:val="24"/>
        </w:rPr>
        <w:t xml:space="preserve"> the key principles of this policy </w:t>
      </w:r>
      <w:r w:rsidR="008E10E0">
        <w:rPr>
          <w:rFonts w:ascii="Times New Roman" w:hAnsi="Times New Roman"/>
          <w:sz w:val="24"/>
          <w:szCs w:val="24"/>
        </w:rPr>
        <w:t xml:space="preserve">– partnership, shared </w:t>
      </w:r>
      <w:proofErr w:type="gramStart"/>
      <w:r w:rsidR="008E10E0">
        <w:rPr>
          <w:rFonts w:ascii="Times New Roman" w:hAnsi="Times New Roman"/>
          <w:sz w:val="24"/>
          <w:szCs w:val="24"/>
        </w:rPr>
        <w:t>management</w:t>
      </w:r>
      <w:proofErr w:type="gramEnd"/>
      <w:r w:rsidR="008E10E0">
        <w:rPr>
          <w:rFonts w:ascii="Times New Roman" w:hAnsi="Times New Roman"/>
          <w:sz w:val="24"/>
          <w:szCs w:val="24"/>
        </w:rPr>
        <w:t xml:space="preserve"> and place-based approach – </w:t>
      </w:r>
      <w:r w:rsidRPr="00F05617">
        <w:rPr>
          <w:rFonts w:ascii="Times New Roman" w:hAnsi="Times New Roman"/>
          <w:sz w:val="24"/>
          <w:szCs w:val="24"/>
        </w:rPr>
        <w:t xml:space="preserve">should be maintained in the future. </w:t>
      </w:r>
      <w:r w:rsidR="00EE0AB8">
        <w:rPr>
          <w:rFonts w:ascii="Times New Roman" w:hAnsi="Times New Roman"/>
          <w:sz w:val="24"/>
          <w:szCs w:val="24"/>
        </w:rPr>
        <w:t>Yet, designing</w:t>
      </w:r>
      <w:r w:rsidR="00EE0AB8" w:rsidRPr="00E81DC1">
        <w:rPr>
          <w:rFonts w:ascii="Times New Roman" w:hAnsi="Times New Roman"/>
          <w:sz w:val="24"/>
          <w:szCs w:val="24"/>
        </w:rPr>
        <w:t xml:space="preserve"> the future Cohesion Policy regulatory framework, it is important to </w:t>
      </w:r>
      <w:proofErr w:type="gramStart"/>
      <w:r w:rsidR="00EE0AB8" w:rsidRPr="00E81DC1">
        <w:rPr>
          <w:rFonts w:ascii="Times New Roman" w:hAnsi="Times New Roman"/>
          <w:sz w:val="24"/>
          <w:szCs w:val="24"/>
        </w:rPr>
        <w:t>take into account</w:t>
      </w:r>
      <w:proofErr w:type="gramEnd"/>
      <w:r w:rsidR="00EE0AB8" w:rsidRPr="00E81DC1">
        <w:rPr>
          <w:rFonts w:ascii="Times New Roman" w:hAnsi="Times New Roman"/>
          <w:sz w:val="24"/>
          <w:szCs w:val="24"/>
        </w:rPr>
        <w:t xml:space="preserve"> the </w:t>
      </w:r>
      <w:r w:rsidR="00EE0AB8" w:rsidRPr="00E81DC1">
        <w:rPr>
          <w:rFonts w:ascii="Times New Roman" w:hAnsi="Times New Roman"/>
          <w:b/>
          <w:sz w:val="24"/>
          <w:szCs w:val="24"/>
        </w:rPr>
        <w:t>EU enlargement process</w:t>
      </w:r>
      <w:r w:rsidR="00EE0AB8" w:rsidRPr="00E81DC1">
        <w:rPr>
          <w:rFonts w:ascii="Times New Roman" w:hAnsi="Times New Roman"/>
          <w:sz w:val="24"/>
          <w:szCs w:val="24"/>
        </w:rPr>
        <w:t>.</w:t>
      </w:r>
    </w:p>
    <w:p w:rsidR="00E023FD" w:rsidRPr="00F05617" w:rsidRDefault="004D3971" w:rsidP="004B5335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Significant</w:t>
      </w:r>
      <w:r w:rsidR="00E023FD" w:rsidRPr="00F05617">
        <w:rPr>
          <w:rFonts w:ascii="Times New Roman" w:hAnsi="Times New Roman"/>
          <w:sz w:val="24"/>
          <w:szCs w:val="24"/>
        </w:rPr>
        <w:t xml:space="preserve"> progress has been made over the last 20 years</w:t>
      </w:r>
      <w:r w:rsidR="00B762D8" w:rsidRPr="00F05617">
        <w:rPr>
          <w:rFonts w:ascii="Times New Roman" w:hAnsi="Times New Roman"/>
          <w:sz w:val="24"/>
          <w:szCs w:val="24"/>
        </w:rPr>
        <w:t>: after joining the EU</w:t>
      </w:r>
      <w:r>
        <w:rPr>
          <w:rFonts w:ascii="Times New Roman" w:hAnsi="Times New Roman"/>
          <w:sz w:val="24"/>
          <w:szCs w:val="24"/>
        </w:rPr>
        <w:t>,</w:t>
      </w:r>
      <w:r w:rsidR="00B762D8" w:rsidRPr="00F05617">
        <w:rPr>
          <w:rFonts w:ascii="Times New Roman" w:hAnsi="Times New Roman"/>
          <w:sz w:val="24"/>
          <w:szCs w:val="24"/>
        </w:rPr>
        <w:t xml:space="preserve"> Lithuania's GDP per capita grew by </w:t>
      </w:r>
      <w:r w:rsidR="00EB6D65">
        <w:rPr>
          <w:rFonts w:ascii="Times New Roman" w:hAnsi="Times New Roman"/>
          <w:sz w:val="24"/>
          <w:szCs w:val="24"/>
        </w:rPr>
        <w:t>199</w:t>
      </w:r>
      <w:r w:rsidR="00EB6D65" w:rsidRPr="00F05617">
        <w:rPr>
          <w:rFonts w:ascii="Times New Roman" w:hAnsi="Times New Roman"/>
          <w:sz w:val="24"/>
          <w:szCs w:val="24"/>
        </w:rPr>
        <w:t xml:space="preserve"> </w:t>
      </w:r>
      <w:r w:rsidR="00B762D8" w:rsidRPr="00F05617">
        <w:rPr>
          <w:rFonts w:ascii="Times New Roman" w:hAnsi="Times New Roman"/>
          <w:sz w:val="24"/>
          <w:szCs w:val="24"/>
        </w:rPr>
        <w:t xml:space="preserve">per cent from </w:t>
      </w:r>
      <w:r w:rsidR="00EB6D65" w:rsidRPr="00F05617">
        <w:rPr>
          <w:rFonts w:ascii="Times New Roman" w:hAnsi="Times New Roman"/>
          <w:sz w:val="24"/>
          <w:szCs w:val="24"/>
        </w:rPr>
        <w:t>20</w:t>
      </w:r>
      <w:r w:rsidR="00EB6D65">
        <w:rPr>
          <w:rFonts w:ascii="Times New Roman" w:hAnsi="Times New Roman"/>
          <w:sz w:val="24"/>
          <w:szCs w:val="24"/>
        </w:rPr>
        <w:t>04</w:t>
      </w:r>
      <w:r w:rsidR="00EB6D65" w:rsidRPr="00F05617">
        <w:rPr>
          <w:rFonts w:ascii="Times New Roman" w:hAnsi="Times New Roman"/>
          <w:sz w:val="24"/>
          <w:szCs w:val="24"/>
        </w:rPr>
        <w:t xml:space="preserve"> </w:t>
      </w:r>
      <w:r w:rsidR="00B762D8" w:rsidRPr="00F05617">
        <w:rPr>
          <w:rFonts w:ascii="Times New Roman" w:hAnsi="Times New Roman"/>
          <w:sz w:val="24"/>
          <w:szCs w:val="24"/>
        </w:rPr>
        <w:t>to 2022</w:t>
      </w:r>
      <w:r w:rsidR="00B32999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="00B32999">
        <w:rPr>
          <w:rStyle w:val="CommentReference"/>
        </w:rPr>
        <w:t xml:space="preserve">. </w:t>
      </w:r>
      <w:r w:rsidR="00B32999">
        <w:rPr>
          <w:rFonts w:ascii="Times New Roman" w:hAnsi="Times New Roman"/>
          <w:sz w:val="24"/>
          <w:szCs w:val="24"/>
        </w:rPr>
        <w:t xml:space="preserve">This was </w:t>
      </w:r>
      <w:r>
        <w:rPr>
          <w:rFonts w:ascii="Times New Roman" w:hAnsi="Times New Roman"/>
          <w:sz w:val="24"/>
          <w:szCs w:val="24"/>
        </w:rPr>
        <w:t xml:space="preserve">largely </w:t>
      </w:r>
      <w:r w:rsidR="005D0C58">
        <w:rPr>
          <w:rFonts w:ascii="Times New Roman" w:hAnsi="Times New Roman"/>
          <w:sz w:val="24"/>
          <w:szCs w:val="24"/>
        </w:rPr>
        <w:t xml:space="preserve">driven by </w:t>
      </w:r>
      <w:r w:rsidR="00B762D8" w:rsidRPr="00F05617">
        <w:rPr>
          <w:rFonts w:ascii="Times New Roman" w:hAnsi="Times New Roman"/>
          <w:sz w:val="24"/>
          <w:szCs w:val="24"/>
        </w:rPr>
        <w:t xml:space="preserve">Cohesion Policy investments. </w:t>
      </w:r>
      <w:r w:rsidR="00B312C0" w:rsidRPr="00F05617">
        <w:rPr>
          <w:rFonts w:ascii="Times New Roman" w:hAnsi="Times New Roman"/>
          <w:b/>
          <w:bCs/>
          <w:sz w:val="24"/>
          <w:szCs w:val="24"/>
        </w:rPr>
        <w:t xml:space="preserve">Hence, </w:t>
      </w:r>
      <w:r w:rsidR="00B762D8" w:rsidRPr="00F05617">
        <w:rPr>
          <w:rFonts w:ascii="Times New Roman" w:hAnsi="Times New Roman"/>
          <w:b/>
          <w:bCs/>
          <w:sz w:val="24"/>
          <w:szCs w:val="24"/>
        </w:rPr>
        <w:t>Lithuania</w:t>
      </w:r>
      <w:r w:rsidR="00E023FD" w:rsidRPr="00F05617">
        <w:rPr>
          <w:rFonts w:ascii="Times New Roman" w:hAnsi="Times New Roman"/>
          <w:b/>
          <w:bCs/>
          <w:sz w:val="24"/>
          <w:szCs w:val="24"/>
        </w:rPr>
        <w:t xml:space="preserve"> could be the </w:t>
      </w:r>
      <w:r w:rsidR="004B5335" w:rsidRPr="00F05617">
        <w:rPr>
          <w:rFonts w:ascii="Times New Roman" w:hAnsi="Times New Roman"/>
          <w:b/>
          <w:bCs/>
          <w:sz w:val="24"/>
          <w:szCs w:val="24"/>
        </w:rPr>
        <w:t xml:space="preserve">prime </w:t>
      </w:r>
      <w:r w:rsidR="00E023FD" w:rsidRPr="00F05617">
        <w:rPr>
          <w:rFonts w:ascii="Times New Roman" w:hAnsi="Times New Roman"/>
          <w:b/>
          <w:bCs/>
          <w:sz w:val="24"/>
          <w:szCs w:val="24"/>
        </w:rPr>
        <w:t xml:space="preserve">example of </w:t>
      </w:r>
      <w:r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E023FD" w:rsidRPr="00F05617">
        <w:rPr>
          <w:rFonts w:ascii="Times New Roman" w:hAnsi="Times New Roman"/>
          <w:b/>
          <w:bCs/>
          <w:sz w:val="24"/>
          <w:szCs w:val="24"/>
        </w:rPr>
        <w:t xml:space="preserve">successful Cohesion </w:t>
      </w:r>
      <w:r w:rsidR="006250BD" w:rsidRPr="00F05617">
        <w:rPr>
          <w:rFonts w:ascii="Times New Roman" w:hAnsi="Times New Roman"/>
          <w:b/>
          <w:bCs/>
          <w:sz w:val="24"/>
          <w:szCs w:val="24"/>
        </w:rPr>
        <w:t>P</w:t>
      </w:r>
      <w:r w:rsidR="00E023FD" w:rsidRPr="00F05617">
        <w:rPr>
          <w:rFonts w:ascii="Times New Roman" w:hAnsi="Times New Roman"/>
          <w:b/>
          <w:bCs/>
          <w:sz w:val="24"/>
          <w:szCs w:val="24"/>
        </w:rPr>
        <w:t>olicy implementation.</w:t>
      </w:r>
      <w:r w:rsidR="00E023FD" w:rsidRPr="00F05617">
        <w:rPr>
          <w:rFonts w:ascii="Times New Roman" w:hAnsi="Times New Roman"/>
          <w:sz w:val="24"/>
          <w:szCs w:val="24"/>
        </w:rPr>
        <w:t xml:space="preserve"> </w:t>
      </w:r>
    </w:p>
    <w:p w:rsidR="006A319C" w:rsidRPr="00F05617" w:rsidRDefault="00E023FD" w:rsidP="006A319C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 xml:space="preserve">The policy is well equipped to tackle both current and new challenges at EU, Member </w:t>
      </w:r>
      <w:proofErr w:type="gramStart"/>
      <w:r w:rsidRPr="00F05617">
        <w:rPr>
          <w:rFonts w:ascii="Times New Roman" w:hAnsi="Times New Roman"/>
          <w:sz w:val="24"/>
          <w:szCs w:val="24"/>
        </w:rPr>
        <w:t>State</w:t>
      </w:r>
      <w:proofErr w:type="gramEnd"/>
      <w:r w:rsidRPr="00F05617">
        <w:rPr>
          <w:rFonts w:ascii="Times New Roman" w:hAnsi="Times New Roman"/>
          <w:sz w:val="24"/>
          <w:szCs w:val="24"/>
        </w:rPr>
        <w:t xml:space="preserve"> and regional level</w:t>
      </w:r>
      <w:r w:rsidR="007C735D" w:rsidRPr="00F05617">
        <w:rPr>
          <w:rFonts w:ascii="Times New Roman" w:hAnsi="Times New Roman"/>
          <w:sz w:val="24"/>
          <w:szCs w:val="24"/>
        </w:rPr>
        <w:t>s</w:t>
      </w:r>
      <w:r w:rsidRPr="00F05617">
        <w:rPr>
          <w:rFonts w:ascii="Times New Roman" w:hAnsi="Times New Roman"/>
          <w:sz w:val="24"/>
          <w:szCs w:val="24"/>
        </w:rPr>
        <w:t xml:space="preserve">. Cohesion </w:t>
      </w:r>
      <w:r w:rsidR="003D5429" w:rsidRPr="00F05617">
        <w:rPr>
          <w:rFonts w:ascii="Times New Roman" w:hAnsi="Times New Roman"/>
          <w:sz w:val="24"/>
          <w:szCs w:val="24"/>
        </w:rPr>
        <w:t>P</w:t>
      </w:r>
      <w:r w:rsidRPr="00F05617">
        <w:rPr>
          <w:rFonts w:ascii="Times New Roman" w:hAnsi="Times New Roman"/>
          <w:sz w:val="24"/>
          <w:szCs w:val="24"/>
        </w:rPr>
        <w:t>olicy with a</w:t>
      </w:r>
      <w:r w:rsidR="00F32B25" w:rsidRPr="00F05617">
        <w:rPr>
          <w:rFonts w:ascii="Times New Roman" w:hAnsi="Times New Roman"/>
          <w:sz w:val="24"/>
          <w:szCs w:val="24"/>
        </w:rPr>
        <w:t xml:space="preserve"> considerable</w:t>
      </w:r>
      <w:r w:rsidRPr="00F05617">
        <w:rPr>
          <w:rFonts w:ascii="Times New Roman" w:hAnsi="Times New Roman"/>
          <w:sz w:val="24"/>
          <w:szCs w:val="24"/>
        </w:rPr>
        <w:t xml:space="preserve"> set of measures</w:t>
      </w:r>
      <w:r w:rsidR="000D621A">
        <w:rPr>
          <w:rFonts w:ascii="Times New Roman" w:hAnsi="Times New Roman"/>
          <w:sz w:val="24"/>
          <w:szCs w:val="24"/>
        </w:rPr>
        <w:t xml:space="preserve"> helped </w:t>
      </w:r>
      <w:r w:rsidR="004D3971">
        <w:rPr>
          <w:rFonts w:ascii="Times New Roman" w:hAnsi="Times New Roman"/>
          <w:sz w:val="24"/>
          <w:szCs w:val="24"/>
        </w:rPr>
        <w:t xml:space="preserve">the </w:t>
      </w:r>
      <w:r w:rsidR="000D621A">
        <w:rPr>
          <w:rFonts w:ascii="Times New Roman" w:hAnsi="Times New Roman"/>
          <w:sz w:val="24"/>
          <w:szCs w:val="24"/>
        </w:rPr>
        <w:t xml:space="preserve">Member </w:t>
      </w:r>
      <w:r w:rsidR="004D3971">
        <w:rPr>
          <w:rFonts w:ascii="Times New Roman" w:hAnsi="Times New Roman"/>
          <w:sz w:val="24"/>
          <w:szCs w:val="24"/>
        </w:rPr>
        <w:t>S</w:t>
      </w:r>
      <w:r w:rsidR="000D621A">
        <w:rPr>
          <w:rFonts w:ascii="Times New Roman" w:hAnsi="Times New Roman"/>
          <w:sz w:val="24"/>
          <w:szCs w:val="24"/>
        </w:rPr>
        <w:t xml:space="preserve">tates to </w:t>
      </w:r>
      <w:proofErr w:type="gramStart"/>
      <w:r w:rsidR="000D621A">
        <w:rPr>
          <w:rFonts w:ascii="Times New Roman" w:hAnsi="Times New Roman"/>
          <w:sz w:val="24"/>
          <w:szCs w:val="24"/>
        </w:rPr>
        <w:t xml:space="preserve">respond </w:t>
      </w:r>
      <w:r w:rsidRPr="00F05617">
        <w:rPr>
          <w:rFonts w:ascii="Times New Roman" w:hAnsi="Times New Roman"/>
          <w:sz w:val="24"/>
          <w:szCs w:val="24"/>
        </w:rPr>
        <w:t xml:space="preserve"> to</w:t>
      </w:r>
      <w:proofErr w:type="gramEnd"/>
      <w:r w:rsidRPr="00F05617">
        <w:rPr>
          <w:rFonts w:ascii="Times New Roman" w:hAnsi="Times New Roman"/>
          <w:sz w:val="24"/>
          <w:szCs w:val="24"/>
        </w:rPr>
        <w:t xml:space="preserve"> </w:t>
      </w:r>
      <w:r w:rsidR="00BA7241" w:rsidRPr="00F05617">
        <w:rPr>
          <w:rFonts w:ascii="Times New Roman" w:hAnsi="Times New Roman"/>
          <w:sz w:val="24"/>
          <w:szCs w:val="24"/>
        </w:rPr>
        <w:t xml:space="preserve">multiple crisis </w:t>
      </w:r>
      <w:r w:rsidRPr="00F05617">
        <w:rPr>
          <w:rFonts w:ascii="Times New Roman" w:hAnsi="Times New Roman"/>
          <w:sz w:val="24"/>
          <w:szCs w:val="24"/>
        </w:rPr>
        <w:t xml:space="preserve">from the outbreak of the COVID-19 pandemic to the consequences of the </w:t>
      </w:r>
      <w:proofErr w:type="spellStart"/>
      <w:r w:rsidR="007F1D91" w:rsidRPr="00F05617">
        <w:rPr>
          <w:rFonts w:ascii="Times New Roman" w:hAnsi="Times New Roman"/>
          <w:sz w:val="24"/>
          <w:szCs w:val="24"/>
        </w:rPr>
        <w:t>r</w:t>
      </w:r>
      <w:r w:rsidR="000841CC" w:rsidRPr="00F05617">
        <w:rPr>
          <w:rFonts w:ascii="Times New Roman" w:hAnsi="Times New Roman"/>
          <w:sz w:val="24"/>
          <w:szCs w:val="24"/>
        </w:rPr>
        <w:t>ussia’s</w:t>
      </w:r>
      <w:proofErr w:type="spellEnd"/>
      <w:r w:rsidR="000841CC" w:rsidRPr="00F05617">
        <w:rPr>
          <w:rFonts w:ascii="Times New Roman" w:hAnsi="Times New Roman"/>
          <w:sz w:val="24"/>
          <w:szCs w:val="24"/>
        </w:rPr>
        <w:t xml:space="preserve"> </w:t>
      </w:r>
      <w:r w:rsidRPr="00F05617">
        <w:rPr>
          <w:rFonts w:ascii="Times New Roman" w:hAnsi="Times New Roman"/>
          <w:sz w:val="24"/>
          <w:szCs w:val="24"/>
        </w:rPr>
        <w:t>war</w:t>
      </w:r>
      <w:r w:rsidR="00BA7241" w:rsidRPr="00F05617">
        <w:rPr>
          <w:rFonts w:ascii="Times New Roman" w:hAnsi="Times New Roman"/>
          <w:sz w:val="24"/>
          <w:szCs w:val="24"/>
        </w:rPr>
        <w:t xml:space="preserve"> of </w:t>
      </w:r>
      <w:r w:rsidR="00F32B25" w:rsidRPr="00F05617">
        <w:rPr>
          <w:rFonts w:ascii="Times New Roman" w:hAnsi="Times New Roman"/>
          <w:sz w:val="24"/>
          <w:szCs w:val="24"/>
        </w:rPr>
        <w:t>aggression</w:t>
      </w:r>
      <w:r w:rsidRPr="00F05617">
        <w:rPr>
          <w:rFonts w:ascii="Times New Roman" w:hAnsi="Times New Roman"/>
          <w:sz w:val="24"/>
          <w:szCs w:val="24"/>
        </w:rPr>
        <w:t xml:space="preserve"> </w:t>
      </w:r>
      <w:r w:rsidR="000D621A" w:rsidRPr="000D621A">
        <w:rPr>
          <w:rFonts w:ascii="Times New Roman" w:hAnsi="Times New Roman"/>
          <w:sz w:val="24"/>
          <w:szCs w:val="24"/>
        </w:rPr>
        <w:t xml:space="preserve">against </w:t>
      </w:r>
      <w:r w:rsidRPr="00F05617">
        <w:rPr>
          <w:rFonts w:ascii="Times New Roman" w:hAnsi="Times New Roman"/>
          <w:sz w:val="24"/>
          <w:szCs w:val="24"/>
        </w:rPr>
        <w:t xml:space="preserve">Ukraine. </w:t>
      </w:r>
      <w:r w:rsidR="000D621A">
        <w:rPr>
          <w:rFonts w:ascii="Times New Roman" w:hAnsi="Times New Roman"/>
          <w:sz w:val="24"/>
          <w:szCs w:val="24"/>
        </w:rPr>
        <w:t xml:space="preserve">Moreover, due to changed </w:t>
      </w:r>
      <w:r w:rsidR="007149D3">
        <w:rPr>
          <w:rFonts w:ascii="Times New Roman" w:hAnsi="Times New Roman"/>
          <w:sz w:val="24"/>
          <w:szCs w:val="24"/>
        </w:rPr>
        <w:t xml:space="preserve">circumstances, </w:t>
      </w:r>
      <w:r w:rsidRPr="00F05617">
        <w:rPr>
          <w:rFonts w:ascii="Times New Roman" w:hAnsi="Times New Roman"/>
          <w:sz w:val="24"/>
          <w:szCs w:val="24"/>
        </w:rPr>
        <w:t>the conditions for implementing the funds</w:t>
      </w:r>
      <w:r w:rsidR="00F32B25" w:rsidRPr="00F05617">
        <w:rPr>
          <w:rFonts w:ascii="Times New Roman" w:hAnsi="Times New Roman"/>
          <w:sz w:val="24"/>
          <w:szCs w:val="24"/>
        </w:rPr>
        <w:t xml:space="preserve"> of </w:t>
      </w:r>
      <w:r w:rsidR="004D3971">
        <w:rPr>
          <w:rFonts w:ascii="Times New Roman" w:hAnsi="Times New Roman"/>
          <w:sz w:val="24"/>
          <w:szCs w:val="24"/>
        </w:rPr>
        <w:t xml:space="preserve">the </w:t>
      </w:r>
      <w:r w:rsidR="00F32B25" w:rsidRPr="00F05617">
        <w:rPr>
          <w:rFonts w:ascii="Times New Roman" w:hAnsi="Times New Roman"/>
          <w:sz w:val="24"/>
          <w:szCs w:val="24"/>
        </w:rPr>
        <w:t>2021</w:t>
      </w:r>
      <w:r w:rsidR="00B312C0" w:rsidRPr="00F05617">
        <w:rPr>
          <w:rFonts w:ascii="Times New Roman" w:hAnsi="Times New Roman"/>
          <w:sz w:val="24"/>
          <w:szCs w:val="24"/>
        </w:rPr>
        <w:t>–</w:t>
      </w:r>
      <w:r w:rsidR="00F32B25" w:rsidRPr="00F05617">
        <w:rPr>
          <w:rFonts w:ascii="Times New Roman" w:hAnsi="Times New Roman"/>
          <w:sz w:val="24"/>
          <w:szCs w:val="24"/>
        </w:rPr>
        <w:t xml:space="preserve">2027 </w:t>
      </w:r>
      <w:r w:rsidR="00B312C0" w:rsidRPr="00F05617">
        <w:rPr>
          <w:rFonts w:ascii="Times New Roman" w:hAnsi="Times New Roman"/>
          <w:sz w:val="24"/>
          <w:szCs w:val="24"/>
        </w:rPr>
        <w:t xml:space="preserve">programming period </w:t>
      </w:r>
      <w:r w:rsidR="00F32B25" w:rsidRPr="00F05617">
        <w:rPr>
          <w:rFonts w:ascii="Times New Roman" w:hAnsi="Times New Roman"/>
          <w:sz w:val="24"/>
          <w:szCs w:val="24"/>
        </w:rPr>
        <w:t xml:space="preserve">and </w:t>
      </w:r>
      <w:r w:rsidRPr="00F05617">
        <w:rPr>
          <w:rFonts w:ascii="Times New Roman" w:hAnsi="Times New Roman"/>
          <w:sz w:val="24"/>
          <w:szCs w:val="24"/>
        </w:rPr>
        <w:t>closure procedures</w:t>
      </w:r>
      <w:r w:rsidR="00F32B25" w:rsidRPr="00F05617">
        <w:rPr>
          <w:rFonts w:ascii="Times New Roman" w:hAnsi="Times New Roman"/>
          <w:sz w:val="24"/>
          <w:szCs w:val="24"/>
        </w:rPr>
        <w:t xml:space="preserve"> for 2014-2020 programmes</w:t>
      </w:r>
      <w:r w:rsidR="009F5219" w:rsidRPr="009F5219">
        <w:rPr>
          <w:rFonts w:ascii="Times New Roman" w:hAnsi="Times New Roman"/>
          <w:sz w:val="24"/>
          <w:szCs w:val="24"/>
        </w:rPr>
        <w:t xml:space="preserve"> </w:t>
      </w:r>
      <w:r w:rsidR="009F5219">
        <w:rPr>
          <w:rFonts w:ascii="Times New Roman" w:hAnsi="Times New Roman"/>
          <w:sz w:val="24"/>
          <w:szCs w:val="24"/>
        </w:rPr>
        <w:t>were simplified</w:t>
      </w:r>
      <w:r w:rsidRPr="00F05617">
        <w:rPr>
          <w:rFonts w:ascii="Times New Roman" w:hAnsi="Times New Roman"/>
          <w:sz w:val="24"/>
          <w:szCs w:val="24"/>
        </w:rPr>
        <w:t xml:space="preserve">, </w:t>
      </w:r>
      <w:r w:rsidR="009F5219" w:rsidRPr="00F05617">
        <w:rPr>
          <w:rFonts w:ascii="Times New Roman" w:hAnsi="Times New Roman"/>
          <w:sz w:val="24"/>
          <w:szCs w:val="24"/>
        </w:rPr>
        <w:t>ensur</w:t>
      </w:r>
      <w:r w:rsidR="009F5219">
        <w:rPr>
          <w:rFonts w:ascii="Times New Roman" w:hAnsi="Times New Roman"/>
          <w:sz w:val="24"/>
          <w:szCs w:val="24"/>
        </w:rPr>
        <w:t>ing</w:t>
      </w:r>
      <w:r w:rsidR="009F5219" w:rsidRPr="00F05617">
        <w:rPr>
          <w:rFonts w:ascii="Times New Roman" w:hAnsi="Times New Roman"/>
          <w:sz w:val="24"/>
          <w:szCs w:val="24"/>
        </w:rPr>
        <w:t xml:space="preserve"> </w:t>
      </w:r>
      <w:r w:rsidRPr="00F05617">
        <w:rPr>
          <w:rFonts w:ascii="Times New Roman" w:hAnsi="Times New Roman"/>
          <w:sz w:val="24"/>
          <w:szCs w:val="24"/>
        </w:rPr>
        <w:t>the continuity of operations and inject</w:t>
      </w:r>
      <w:r w:rsidR="009F5219">
        <w:rPr>
          <w:rFonts w:ascii="Times New Roman" w:hAnsi="Times New Roman"/>
          <w:sz w:val="24"/>
          <w:szCs w:val="24"/>
        </w:rPr>
        <w:t>ion</w:t>
      </w:r>
      <w:r w:rsidRPr="00F05617">
        <w:rPr>
          <w:rFonts w:ascii="Times New Roman" w:hAnsi="Times New Roman"/>
          <w:sz w:val="24"/>
          <w:szCs w:val="24"/>
        </w:rPr>
        <w:t xml:space="preserve"> </w:t>
      </w:r>
      <w:r w:rsidR="009F5219">
        <w:rPr>
          <w:rFonts w:ascii="Times New Roman" w:hAnsi="Times New Roman"/>
          <w:sz w:val="24"/>
          <w:szCs w:val="24"/>
        </w:rPr>
        <w:t xml:space="preserve">of </w:t>
      </w:r>
      <w:r w:rsidRPr="00F05617">
        <w:rPr>
          <w:rFonts w:ascii="Times New Roman" w:hAnsi="Times New Roman"/>
          <w:sz w:val="24"/>
          <w:szCs w:val="24"/>
        </w:rPr>
        <w:t>additional liquidity.</w:t>
      </w:r>
      <w:r w:rsidR="00D82780" w:rsidRPr="00F05617">
        <w:t xml:space="preserve"> </w:t>
      </w:r>
      <w:r w:rsidR="00D82780" w:rsidRPr="00F05617">
        <w:rPr>
          <w:rFonts w:ascii="Times New Roman" w:hAnsi="Times New Roman"/>
          <w:sz w:val="24"/>
          <w:szCs w:val="24"/>
        </w:rPr>
        <w:t xml:space="preserve">However, </w:t>
      </w:r>
      <w:r w:rsidR="00D82780" w:rsidRPr="00F05617">
        <w:rPr>
          <w:rFonts w:ascii="Times New Roman" w:hAnsi="Times New Roman"/>
          <w:b/>
          <w:bCs/>
          <w:sz w:val="24"/>
          <w:szCs w:val="24"/>
        </w:rPr>
        <w:t xml:space="preserve">Cohesion </w:t>
      </w:r>
      <w:r w:rsidR="008A150E" w:rsidRPr="00F05617">
        <w:rPr>
          <w:rFonts w:ascii="Times New Roman" w:hAnsi="Times New Roman"/>
          <w:b/>
          <w:bCs/>
          <w:sz w:val="24"/>
          <w:szCs w:val="24"/>
        </w:rPr>
        <w:t>P</w:t>
      </w:r>
      <w:r w:rsidR="00D82780" w:rsidRPr="00F05617">
        <w:rPr>
          <w:rFonts w:ascii="Times New Roman" w:hAnsi="Times New Roman"/>
          <w:b/>
          <w:bCs/>
          <w:sz w:val="24"/>
          <w:szCs w:val="24"/>
        </w:rPr>
        <w:t xml:space="preserve">olicy is not a crisis </w:t>
      </w:r>
      <w:proofErr w:type="gramStart"/>
      <w:r w:rsidR="004A5EEE" w:rsidRPr="00F05617">
        <w:rPr>
          <w:rFonts w:ascii="Times New Roman" w:hAnsi="Times New Roman"/>
          <w:b/>
          <w:bCs/>
          <w:sz w:val="24"/>
          <w:szCs w:val="24"/>
        </w:rPr>
        <w:t>instrument</w:t>
      </w:r>
      <w:proofErr w:type="gramEnd"/>
      <w:r w:rsidR="003761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2780" w:rsidRPr="00F05617">
        <w:rPr>
          <w:rFonts w:ascii="Times New Roman" w:hAnsi="Times New Roman"/>
          <w:b/>
          <w:bCs/>
          <w:sz w:val="24"/>
          <w:szCs w:val="24"/>
        </w:rPr>
        <w:t>and it cannot be the solution to every new crisis</w:t>
      </w:r>
      <w:r w:rsidR="00BA7241" w:rsidRPr="00F05617">
        <w:rPr>
          <w:rFonts w:ascii="Times New Roman" w:hAnsi="Times New Roman"/>
          <w:sz w:val="24"/>
          <w:szCs w:val="24"/>
        </w:rPr>
        <w:t xml:space="preserve"> to come.</w:t>
      </w:r>
    </w:p>
    <w:p w:rsidR="00017026" w:rsidRPr="00F05617" w:rsidRDefault="00D82780" w:rsidP="006A319C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b/>
          <w:bCs/>
          <w:sz w:val="24"/>
          <w:szCs w:val="24"/>
        </w:rPr>
        <w:t xml:space="preserve">Cohesion </w:t>
      </w:r>
      <w:r w:rsidR="008A150E" w:rsidRPr="00F05617">
        <w:rPr>
          <w:rFonts w:ascii="Times New Roman" w:hAnsi="Times New Roman"/>
          <w:b/>
          <w:bCs/>
          <w:sz w:val="24"/>
          <w:szCs w:val="24"/>
        </w:rPr>
        <w:t>P</w:t>
      </w:r>
      <w:r w:rsidRPr="00F05617">
        <w:rPr>
          <w:rFonts w:ascii="Times New Roman" w:hAnsi="Times New Roman"/>
          <w:b/>
          <w:bCs/>
          <w:sz w:val="24"/>
          <w:szCs w:val="24"/>
        </w:rPr>
        <w:t>olicy should continue foc</w:t>
      </w:r>
      <w:r w:rsidR="00B312C0" w:rsidRPr="00F05617">
        <w:rPr>
          <w:rFonts w:ascii="Times New Roman" w:hAnsi="Times New Roman"/>
          <w:b/>
          <w:bCs/>
          <w:sz w:val="24"/>
          <w:szCs w:val="24"/>
        </w:rPr>
        <w:t>using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 on long-term objectives</w:t>
      </w:r>
      <w:r w:rsidRPr="00F05617">
        <w:rPr>
          <w:rFonts w:ascii="Times New Roman" w:hAnsi="Times New Roman"/>
          <w:sz w:val="24"/>
          <w:szCs w:val="24"/>
        </w:rPr>
        <w:t xml:space="preserve"> </w:t>
      </w:r>
      <w:r w:rsidR="00B312C0" w:rsidRPr="00F05617">
        <w:rPr>
          <w:rFonts w:ascii="Times New Roman" w:hAnsi="Times New Roman"/>
          <w:sz w:val="24"/>
          <w:szCs w:val="24"/>
        </w:rPr>
        <w:t>–</w:t>
      </w:r>
      <w:r w:rsidRPr="00F05617">
        <w:rPr>
          <w:rFonts w:ascii="Times New Roman" w:hAnsi="Times New Roman"/>
          <w:sz w:val="24"/>
          <w:szCs w:val="24"/>
        </w:rPr>
        <w:t xml:space="preserve"> promoting economic</w:t>
      </w:r>
      <w:r w:rsidR="00371D96" w:rsidRPr="00F0561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05617">
        <w:rPr>
          <w:rFonts w:ascii="Times New Roman" w:hAnsi="Times New Roman"/>
          <w:sz w:val="24"/>
          <w:szCs w:val="24"/>
        </w:rPr>
        <w:t>social</w:t>
      </w:r>
      <w:proofErr w:type="gramEnd"/>
      <w:r w:rsidRPr="00F05617">
        <w:rPr>
          <w:rFonts w:ascii="Times New Roman" w:hAnsi="Times New Roman"/>
          <w:sz w:val="24"/>
          <w:szCs w:val="24"/>
        </w:rPr>
        <w:t xml:space="preserve"> </w:t>
      </w:r>
      <w:r w:rsidR="00371D96" w:rsidRPr="00F05617">
        <w:rPr>
          <w:rFonts w:ascii="Times New Roman" w:hAnsi="Times New Roman"/>
          <w:sz w:val="24"/>
          <w:szCs w:val="24"/>
        </w:rPr>
        <w:t xml:space="preserve">and territorial </w:t>
      </w:r>
      <w:r w:rsidRPr="00F05617">
        <w:rPr>
          <w:rFonts w:ascii="Times New Roman" w:hAnsi="Times New Roman"/>
          <w:sz w:val="24"/>
          <w:szCs w:val="24"/>
        </w:rPr>
        <w:t xml:space="preserve">convergence and enabling less developed </w:t>
      </w:r>
      <w:r w:rsidR="00F32B25" w:rsidRPr="00F05617">
        <w:rPr>
          <w:rFonts w:ascii="Times New Roman" w:hAnsi="Times New Roman"/>
          <w:sz w:val="24"/>
          <w:szCs w:val="24"/>
        </w:rPr>
        <w:t xml:space="preserve">regions to promote </w:t>
      </w:r>
      <w:r w:rsidRPr="00F05617">
        <w:rPr>
          <w:rFonts w:ascii="Times New Roman" w:hAnsi="Times New Roman"/>
          <w:sz w:val="24"/>
          <w:szCs w:val="24"/>
        </w:rPr>
        <w:t xml:space="preserve">economic and social prosperity and productivity.  </w:t>
      </w:r>
      <w:r w:rsidR="005E6CBB" w:rsidRPr="00F05617">
        <w:rPr>
          <w:rFonts w:ascii="Times New Roman" w:hAnsi="Times New Roman"/>
          <w:b/>
          <w:bCs/>
          <w:sz w:val="24"/>
          <w:szCs w:val="24"/>
        </w:rPr>
        <w:t>In the new period of the Multiannual Financial Framework (MFF)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3971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3D5429" w:rsidRPr="00F05617">
        <w:rPr>
          <w:rFonts w:ascii="Times New Roman" w:hAnsi="Times New Roman"/>
          <w:b/>
          <w:bCs/>
          <w:sz w:val="24"/>
          <w:szCs w:val="24"/>
        </w:rPr>
        <w:t>C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ohesion </w:t>
      </w:r>
      <w:r w:rsidR="003D5429" w:rsidRPr="00F05617">
        <w:rPr>
          <w:rFonts w:ascii="Times New Roman" w:hAnsi="Times New Roman"/>
          <w:b/>
          <w:bCs/>
          <w:sz w:val="24"/>
          <w:szCs w:val="24"/>
        </w:rPr>
        <w:t>P</w:t>
      </w:r>
      <w:r w:rsidRPr="00F05617">
        <w:rPr>
          <w:rFonts w:ascii="Times New Roman" w:hAnsi="Times New Roman"/>
          <w:b/>
          <w:bCs/>
          <w:sz w:val="24"/>
          <w:szCs w:val="24"/>
        </w:rPr>
        <w:t>olicy</w:t>
      </w:r>
      <w:r w:rsidR="00371D96" w:rsidRPr="00F05617">
        <w:rPr>
          <w:rFonts w:ascii="Times New Roman" w:hAnsi="Times New Roman"/>
          <w:b/>
          <w:bCs/>
          <w:sz w:val="24"/>
          <w:szCs w:val="24"/>
        </w:rPr>
        <w:t>’s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 budget</w:t>
      </w:r>
      <w:r w:rsidR="005E6CBB" w:rsidRPr="00F056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should </w:t>
      </w:r>
      <w:r w:rsidR="00371D96" w:rsidRPr="00F05617">
        <w:rPr>
          <w:rFonts w:ascii="Times New Roman" w:hAnsi="Times New Roman"/>
          <w:sz w:val="24"/>
          <w:szCs w:val="24"/>
        </w:rPr>
        <w:t xml:space="preserve">be at least </w:t>
      </w:r>
      <w:r w:rsidR="004A5EEE" w:rsidRPr="00F05617">
        <w:rPr>
          <w:rFonts w:ascii="Times New Roman" w:hAnsi="Times New Roman"/>
          <w:sz w:val="24"/>
          <w:szCs w:val="24"/>
        </w:rPr>
        <w:t xml:space="preserve">equivalent </w:t>
      </w:r>
      <w:r w:rsidR="004A5EEE" w:rsidRPr="00F05617">
        <w:rPr>
          <w:rFonts w:ascii="Times New Roman" w:hAnsi="Times New Roman"/>
          <w:b/>
          <w:bCs/>
          <w:sz w:val="24"/>
          <w:szCs w:val="24"/>
        </w:rPr>
        <w:t>to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 the period of 2021</w:t>
      </w:r>
      <w:r w:rsidR="00B312C0" w:rsidRPr="00F05617">
        <w:rPr>
          <w:rFonts w:ascii="Times New Roman" w:hAnsi="Times New Roman"/>
          <w:b/>
          <w:bCs/>
          <w:sz w:val="24"/>
          <w:szCs w:val="24"/>
        </w:rPr>
        <w:t>–</w:t>
      </w:r>
      <w:r w:rsidRPr="00F05617">
        <w:rPr>
          <w:rFonts w:ascii="Times New Roman" w:hAnsi="Times New Roman"/>
          <w:b/>
          <w:bCs/>
          <w:sz w:val="24"/>
          <w:szCs w:val="24"/>
        </w:rPr>
        <w:t>2027</w:t>
      </w:r>
      <w:r w:rsidR="00371D96" w:rsidRPr="00F05617">
        <w:rPr>
          <w:rFonts w:ascii="Times New Roman" w:hAnsi="Times New Roman"/>
          <w:b/>
          <w:bCs/>
          <w:sz w:val="24"/>
          <w:szCs w:val="24"/>
        </w:rPr>
        <w:t xml:space="preserve"> in real terms</w:t>
      </w:r>
      <w:r w:rsidR="005E6CBB" w:rsidRPr="00F05617">
        <w:rPr>
          <w:rFonts w:ascii="Times New Roman" w:hAnsi="Times New Roman"/>
        </w:rPr>
        <w:t xml:space="preserve"> </w:t>
      </w:r>
      <w:r w:rsidR="00B312C0" w:rsidRPr="00F05617">
        <w:rPr>
          <w:rFonts w:ascii="Times New Roman" w:hAnsi="Times New Roman"/>
        </w:rPr>
        <w:t xml:space="preserve">and </w:t>
      </w:r>
      <w:proofErr w:type="gramStart"/>
      <w:r w:rsidR="005E6CBB" w:rsidRPr="00F05617">
        <w:rPr>
          <w:rFonts w:ascii="Times New Roman" w:hAnsi="Times New Roman"/>
          <w:sz w:val="24"/>
          <w:szCs w:val="24"/>
        </w:rPr>
        <w:t>tak</w:t>
      </w:r>
      <w:r w:rsidR="00B312C0" w:rsidRPr="00F05617">
        <w:rPr>
          <w:rFonts w:ascii="Times New Roman" w:hAnsi="Times New Roman"/>
          <w:sz w:val="24"/>
          <w:szCs w:val="24"/>
        </w:rPr>
        <w:t>e</w:t>
      </w:r>
      <w:r w:rsidR="005E6CBB" w:rsidRPr="00F05617">
        <w:rPr>
          <w:rFonts w:ascii="Times New Roman" w:hAnsi="Times New Roman"/>
          <w:sz w:val="24"/>
          <w:szCs w:val="24"/>
        </w:rPr>
        <w:t xml:space="preserve"> into account</w:t>
      </w:r>
      <w:proofErr w:type="gramEnd"/>
      <w:r w:rsidR="005E6CBB" w:rsidRPr="00F05617">
        <w:rPr>
          <w:rFonts w:ascii="Times New Roman" w:hAnsi="Times New Roman"/>
          <w:sz w:val="24"/>
          <w:szCs w:val="24"/>
        </w:rPr>
        <w:t xml:space="preserve"> the EU enlargement process.</w:t>
      </w:r>
    </w:p>
    <w:p w:rsidR="00583D62" w:rsidRPr="00F05617" w:rsidRDefault="00583D62" w:rsidP="00F54EF1">
      <w:pPr>
        <w:pStyle w:val="Heading1"/>
        <w:numPr>
          <w:ilvl w:val="0"/>
          <w:numId w:val="21"/>
        </w:numPr>
        <w:spacing w:before="120" w:after="120"/>
        <w:ind w:left="709" w:hanging="349"/>
        <w:rPr>
          <w:rFonts w:ascii="Times New Roman" w:hAnsi="Times New Roman" w:cs="Times New Roman"/>
          <w:b/>
          <w:bCs/>
          <w:sz w:val="28"/>
          <w:szCs w:val="28"/>
        </w:rPr>
      </w:pPr>
      <w:r w:rsidRPr="00F05617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E74D2F"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he </w:t>
      </w:r>
      <w:r w:rsidR="008C3418" w:rsidRPr="00F05617">
        <w:rPr>
          <w:rFonts w:ascii="Times New Roman" w:hAnsi="Times New Roman" w:cs="Times New Roman"/>
          <w:b/>
          <w:bCs/>
          <w:sz w:val="28"/>
          <w:szCs w:val="28"/>
        </w:rPr>
        <w:t>Call on E</w:t>
      </w:r>
      <w:r w:rsidR="0074696F" w:rsidRPr="00F05617">
        <w:rPr>
          <w:rFonts w:ascii="Times New Roman" w:hAnsi="Times New Roman" w:cs="Times New Roman"/>
          <w:b/>
          <w:bCs/>
          <w:sz w:val="28"/>
          <w:szCs w:val="28"/>
        </w:rPr>
        <w:t>urope’s E</w:t>
      </w:r>
      <w:r w:rsidR="008C3418"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astern Border - </w:t>
      </w:r>
      <w:r w:rsidR="00534D73" w:rsidRPr="00F05617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erritorial </w:t>
      </w:r>
      <w:r w:rsidR="00534D73" w:rsidRPr="00F05617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E74D2F"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pecificity of </w:t>
      </w:r>
      <w:r w:rsidR="00F54EF1" w:rsidRPr="00F05617">
        <w:rPr>
          <w:rFonts w:ascii="Times New Roman" w:hAnsi="Times New Roman" w:cs="Times New Roman"/>
          <w:b/>
          <w:bCs/>
          <w:sz w:val="28"/>
          <w:szCs w:val="28"/>
        </w:rPr>
        <w:t>Lithuania</w:t>
      </w:r>
    </w:p>
    <w:p w:rsidR="00550FC5" w:rsidRPr="00F05617" w:rsidRDefault="00B35F38" w:rsidP="004B5335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 xml:space="preserve">Lithuania </w:t>
      </w:r>
      <w:proofErr w:type="gramStart"/>
      <w:r w:rsidRPr="00F05617">
        <w:rPr>
          <w:rFonts w:ascii="Times New Roman" w:hAnsi="Times New Roman"/>
          <w:sz w:val="24"/>
          <w:szCs w:val="24"/>
        </w:rPr>
        <w:t>is located in</w:t>
      </w:r>
      <w:proofErr w:type="gramEnd"/>
      <w:r w:rsidRPr="00F05617">
        <w:rPr>
          <w:rFonts w:ascii="Times New Roman" w:hAnsi="Times New Roman"/>
          <w:sz w:val="24"/>
          <w:szCs w:val="24"/>
        </w:rPr>
        <w:t xml:space="preserve"> the </w:t>
      </w:r>
      <w:r w:rsidR="00020575" w:rsidRPr="00F05617">
        <w:rPr>
          <w:rFonts w:ascii="Times New Roman" w:hAnsi="Times New Roman"/>
          <w:sz w:val="24"/>
          <w:szCs w:val="24"/>
        </w:rPr>
        <w:t>Baltic Region</w:t>
      </w:r>
      <w:r w:rsidRPr="00F05617">
        <w:rPr>
          <w:rFonts w:ascii="Times New Roman" w:hAnsi="Times New Roman"/>
          <w:sz w:val="24"/>
          <w:szCs w:val="24"/>
        </w:rPr>
        <w:t xml:space="preserve"> which is </w:t>
      </w:r>
      <w:r w:rsidR="00020575" w:rsidRPr="00F05617">
        <w:rPr>
          <w:rFonts w:ascii="Times New Roman" w:hAnsi="Times New Roman"/>
          <w:sz w:val="24"/>
          <w:szCs w:val="24"/>
        </w:rPr>
        <w:t xml:space="preserve">peripheral region </w:t>
      </w:r>
      <w:r w:rsidRPr="00F05617">
        <w:rPr>
          <w:rFonts w:ascii="Times New Roman" w:hAnsi="Times New Roman"/>
          <w:sz w:val="24"/>
          <w:szCs w:val="24"/>
        </w:rPr>
        <w:t xml:space="preserve">of Europe. The country is characterized </w:t>
      </w:r>
      <w:r w:rsidR="005F573C" w:rsidRPr="00F05617">
        <w:rPr>
          <w:rFonts w:ascii="Times New Roman" w:hAnsi="Times New Roman"/>
          <w:sz w:val="24"/>
          <w:szCs w:val="24"/>
        </w:rPr>
        <w:t>by</w:t>
      </w:r>
      <w:r w:rsidR="004D3971">
        <w:rPr>
          <w:rFonts w:ascii="Times New Roman" w:hAnsi="Times New Roman"/>
          <w:sz w:val="24"/>
          <w:szCs w:val="24"/>
        </w:rPr>
        <w:t xml:space="preserve"> a</w:t>
      </w:r>
      <w:r w:rsidR="00020575" w:rsidRPr="00F05617">
        <w:rPr>
          <w:rFonts w:ascii="Times New Roman" w:hAnsi="Times New Roman"/>
          <w:b/>
          <w:bCs/>
          <w:sz w:val="24"/>
          <w:szCs w:val="24"/>
        </w:rPr>
        <w:t xml:space="preserve"> small open economy</w:t>
      </w:r>
      <w:r w:rsidR="002229B9" w:rsidRPr="00F05617">
        <w:rPr>
          <w:rFonts w:ascii="Times New Roman" w:hAnsi="Times New Roman"/>
          <w:sz w:val="24"/>
          <w:szCs w:val="24"/>
        </w:rPr>
        <w:t xml:space="preserve"> (the market size</w:t>
      </w:r>
      <w:r w:rsidR="002229B9" w:rsidRPr="00F0561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="002229B9" w:rsidRPr="00F05617">
        <w:rPr>
          <w:rFonts w:ascii="Times New Roman" w:hAnsi="Times New Roman"/>
          <w:sz w:val="24"/>
          <w:szCs w:val="24"/>
        </w:rPr>
        <w:t xml:space="preserve"> </w:t>
      </w:r>
      <w:r w:rsidRPr="00F05617">
        <w:rPr>
          <w:rFonts w:ascii="Times New Roman" w:hAnsi="Times New Roman"/>
          <w:sz w:val="24"/>
          <w:szCs w:val="24"/>
        </w:rPr>
        <w:t xml:space="preserve">of Lithuania </w:t>
      </w:r>
      <w:r w:rsidR="002229B9" w:rsidRPr="00F05617">
        <w:rPr>
          <w:rFonts w:ascii="Times New Roman" w:hAnsi="Times New Roman"/>
          <w:sz w:val="24"/>
          <w:szCs w:val="24"/>
        </w:rPr>
        <w:t xml:space="preserve">is 41.7 percent </w:t>
      </w:r>
      <w:r w:rsidR="004D3971">
        <w:rPr>
          <w:rFonts w:ascii="Times New Roman" w:hAnsi="Times New Roman"/>
          <w:sz w:val="24"/>
          <w:szCs w:val="24"/>
        </w:rPr>
        <w:t xml:space="preserve">as </w:t>
      </w:r>
      <w:r w:rsidR="002229B9" w:rsidRPr="00F05617">
        <w:rPr>
          <w:rFonts w:ascii="Times New Roman" w:hAnsi="Times New Roman"/>
          <w:sz w:val="24"/>
          <w:szCs w:val="24"/>
        </w:rPr>
        <w:t>compared to the EU average).</w:t>
      </w:r>
      <w:r w:rsidR="00020575" w:rsidRPr="00F05617">
        <w:rPr>
          <w:rFonts w:ascii="Times New Roman" w:hAnsi="Times New Roman"/>
          <w:sz w:val="24"/>
          <w:szCs w:val="24"/>
        </w:rPr>
        <w:t xml:space="preserve"> Thus, </w:t>
      </w:r>
      <w:r w:rsidRPr="00F05617">
        <w:rPr>
          <w:rFonts w:ascii="Times New Roman" w:hAnsi="Times New Roman"/>
          <w:sz w:val="24"/>
          <w:szCs w:val="24"/>
        </w:rPr>
        <w:t xml:space="preserve">it </w:t>
      </w:r>
      <w:r w:rsidR="00020575" w:rsidRPr="00F05617">
        <w:rPr>
          <w:rFonts w:ascii="Times New Roman" w:hAnsi="Times New Roman"/>
          <w:sz w:val="24"/>
          <w:szCs w:val="24"/>
        </w:rPr>
        <w:t xml:space="preserve">is vulnerable and very dependent on external factors. </w:t>
      </w:r>
      <w:r w:rsidRPr="00F05617">
        <w:rPr>
          <w:rFonts w:ascii="Times New Roman" w:hAnsi="Times New Roman"/>
          <w:sz w:val="24"/>
          <w:szCs w:val="24"/>
        </w:rPr>
        <w:t>Lithuania</w:t>
      </w:r>
      <w:r w:rsidR="00020575" w:rsidRPr="00F05617">
        <w:rPr>
          <w:rFonts w:ascii="Times New Roman" w:hAnsi="Times New Roman"/>
          <w:sz w:val="24"/>
          <w:szCs w:val="24"/>
        </w:rPr>
        <w:t xml:space="preserve"> continues facing serious challenges to catch-up with</w:t>
      </w:r>
      <w:r w:rsidR="00A47A5B" w:rsidRPr="00F05617">
        <w:rPr>
          <w:rFonts w:ascii="Times New Roman" w:hAnsi="Times New Roman"/>
          <w:sz w:val="24"/>
          <w:szCs w:val="24"/>
        </w:rPr>
        <w:t xml:space="preserve"> </w:t>
      </w:r>
      <w:r w:rsidR="004D3971">
        <w:rPr>
          <w:rFonts w:ascii="Times New Roman" w:hAnsi="Times New Roman"/>
          <w:sz w:val="24"/>
          <w:szCs w:val="24"/>
        </w:rPr>
        <w:t xml:space="preserve">the </w:t>
      </w:r>
      <w:r w:rsidR="00315EA0" w:rsidRPr="00F05617">
        <w:rPr>
          <w:rFonts w:ascii="Times New Roman" w:hAnsi="Times New Roman"/>
          <w:sz w:val="24"/>
          <w:szCs w:val="24"/>
        </w:rPr>
        <w:t>EU growth centres</w:t>
      </w:r>
      <w:r w:rsidR="00020575" w:rsidRPr="00F05617">
        <w:rPr>
          <w:rFonts w:ascii="Times New Roman" w:hAnsi="Times New Roman"/>
          <w:sz w:val="24"/>
          <w:szCs w:val="24"/>
        </w:rPr>
        <w:t xml:space="preserve">, to escape </w:t>
      </w:r>
      <w:r w:rsidR="00A47A5B" w:rsidRPr="00F05617">
        <w:rPr>
          <w:rFonts w:ascii="Times New Roman" w:hAnsi="Times New Roman"/>
          <w:sz w:val="24"/>
          <w:szCs w:val="24"/>
        </w:rPr>
        <w:t xml:space="preserve">the threat of </w:t>
      </w:r>
      <w:r w:rsidR="00020575" w:rsidRPr="00F05617">
        <w:rPr>
          <w:rFonts w:ascii="Times New Roman" w:hAnsi="Times New Roman"/>
          <w:sz w:val="24"/>
          <w:szCs w:val="24"/>
        </w:rPr>
        <w:t>the development</w:t>
      </w:r>
      <w:r w:rsidR="00C54078" w:rsidRPr="00F05617">
        <w:rPr>
          <w:rFonts w:ascii="Times New Roman" w:hAnsi="Times New Roman"/>
          <w:sz w:val="24"/>
          <w:szCs w:val="24"/>
        </w:rPr>
        <w:t xml:space="preserve"> </w:t>
      </w:r>
      <w:r w:rsidR="00020575" w:rsidRPr="00F05617">
        <w:rPr>
          <w:rFonts w:ascii="Times New Roman" w:hAnsi="Times New Roman"/>
          <w:sz w:val="24"/>
          <w:szCs w:val="24"/>
        </w:rPr>
        <w:t xml:space="preserve">trap, to overcome structural challenges and </w:t>
      </w:r>
      <w:r w:rsidR="00C54078" w:rsidRPr="00F05617">
        <w:rPr>
          <w:rFonts w:ascii="Times New Roman" w:hAnsi="Times New Roman"/>
          <w:sz w:val="24"/>
          <w:szCs w:val="24"/>
        </w:rPr>
        <w:t xml:space="preserve">to </w:t>
      </w:r>
      <w:r w:rsidR="00020575" w:rsidRPr="00F05617">
        <w:rPr>
          <w:rFonts w:ascii="Times New Roman" w:hAnsi="Times New Roman"/>
          <w:sz w:val="24"/>
          <w:szCs w:val="24"/>
        </w:rPr>
        <w:t xml:space="preserve">prepare for the upcoming megatrends. </w:t>
      </w:r>
    </w:p>
    <w:p w:rsidR="00E43306" w:rsidRPr="00F05617" w:rsidRDefault="002229B9" w:rsidP="002229B9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 xml:space="preserve">There is little room for manoeuvre as </w:t>
      </w:r>
      <w:r w:rsidR="00731DE5" w:rsidRPr="00F05617">
        <w:rPr>
          <w:rFonts w:ascii="Times New Roman" w:hAnsi="Times New Roman"/>
          <w:sz w:val="24"/>
          <w:szCs w:val="24"/>
        </w:rPr>
        <w:t xml:space="preserve">the </w:t>
      </w:r>
      <w:r w:rsidRPr="00F05617">
        <w:rPr>
          <w:rFonts w:ascii="Times New Roman" w:hAnsi="Times New Roman"/>
          <w:sz w:val="24"/>
          <w:szCs w:val="24"/>
        </w:rPr>
        <w:t>econom</w:t>
      </w:r>
      <w:r w:rsidR="00731DE5" w:rsidRPr="00F05617">
        <w:rPr>
          <w:rFonts w:ascii="Times New Roman" w:hAnsi="Times New Roman"/>
          <w:sz w:val="24"/>
          <w:szCs w:val="24"/>
        </w:rPr>
        <w:t>y is</w:t>
      </w:r>
      <w:r w:rsidRPr="00F05617">
        <w:rPr>
          <w:rFonts w:ascii="Times New Roman" w:hAnsi="Times New Roman"/>
          <w:sz w:val="24"/>
          <w:szCs w:val="24"/>
        </w:rPr>
        <w:t xml:space="preserve"> still recovering from the Covid-19 pandemic consequences. On top, in 2022 </w:t>
      </w:r>
      <w:r w:rsidR="00731DE5" w:rsidRPr="00F05617">
        <w:rPr>
          <w:rFonts w:ascii="Times New Roman" w:hAnsi="Times New Roman"/>
          <w:sz w:val="24"/>
          <w:szCs w:val="24"/>
        </w:rPr>
        <w:t xml:space="preserve">Lithuania </w:t>
      </w:r>
      <w:r w:rsidRPr="00F05617">
        <w:rPr>
          <w:rFonts w:ascii="Times New Roman" w:hAnsi="Times New Roman"/>
          <w:sz w:val="24"/>
          <w:szCs w:val="24"/>
        </w:rPr>
        <w:t xml:space="preserve">faced </w:t>
      </w:r>
      <w:r w:rsidRPr="00F05617">
        <w:rPr>
          <w:rFonts w:ascii="Times New Roman" w:hAnsi="Times New Roman"/>
          <w:b/>
          <w:bCs/>
          <w:sz w:val="24"/>
          <w:szCs w:val="24"/>
        </w:rPr>
        <w:t>the shock of peaked inflation</w:t>
      </w:r>
      <w:r w:rsidR="002A5C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5617">
        <w:rPr>
          <w:rFonts w:ascii="Times New Roman" w:hAnsi="Times New Roman"/>
          <w:sz w:val="24"/>
          <w:szCs w:val="24"/>
        </w:rPr>
        <w:t xml:space="preserve">which was the </w:t>
      </w:r>
      <w:r w:rsidR="00731DE5" w:rsidRPr="00F05617">
        <w:rPr>
          <w:rFonts w:ascii="Times New Roman" w:hAnsi="Times New Roman"/>
          <w:sz w:val="24"/>
          <w:szCs w:val="24"/>
        </w:rPr>
        <w:t xml:space="preserve">second </w:t>
      </w:r>
      <w:r w:rsidRPr="00F05617">
        <w:rPr>
          <w:rFonts w:ascii="Times New Roman" w:hAnsi="Times New Roman"/>
          <w:sz w:val="24"/>
          <w:szCs w:val="24"/>
        </w:rPr>
        <w:t xml:space="preserve">highest among </w:t>
      </w:r>
      <w:r w:rsidR="0074696F" w:rsidRPr="00F05617">
        <w:rPr>
          <w:rFonts w:ascii="Times New Roman" w:hAnsi="Times New Roman"/>
          <w:sz w:val="24"/>
          <w:szCs w:val="24"/>
        </w:rPr>
        <w:t xml:space="preserve">the </w:t>
      </w:r>
      <w:r w:rsidRPr="00F05617">
        <w:rPr>
          <w:rFonts w:ascii="Times New Roman" w:hAnsi="Times New Roman"/>
          <w:sz w:val="24"/>
          <w:szCs w:val="24"/>
        </w:rPr>
        <w:t>Member States</w:t>
      </w:r>
      <w:r w:rsidR="00731DE5" w:rsidRPr="00F05617">
        <w:rPr>
          <w:rFonts w:ascii="Times New Roman" w:hAnsi="Times New Roman"/>
          <w:sz w:val="24"/>
          <w:szCs w:val="24"/>
        </w:rPr>
        <w:t xml:space="preserve"> </w:t>
      </w:r>
      <w:r w:rsidR="00DE35A7" w:rsidRPr="00F05617">
        <w:rPr>
          <w:rFonts w:ascii="Times New Roman" w:hAnsi="Times New Roman"/>
          <w:sz w:val="24"/>
          <w:szCs w:val="24"/>
        </w:rPr>
        <w:t>–</w:t>
      </w:r>
      <w:r w:rsidR="00731DE5" w:rsidRPr="00F05617">
        <w:rPr>
          <w:rFonts w:ascii="Times New Roman" w:hAnsi="Times New Roman"/>
          <w:sz w:val="24"/>
          <w:szCs w:val="24"/>
        </w:rPr>
        <w:t xml:space="preserve"> </w:t>
      </w:r>
      <w:r w:rsidRPr="00F05617">
        <w:rPr>
          <w:rFonts w:ascii="Times New Roman" w:hAnsi="Times New Roman"/>
          <w:sz w:val="24"/>
          <w:szCs w:val="24"/>
        </w:rPr>
        <w:t>18.9 per cent</w:t>
      </w:r>
      <w:r w:rsidR="00DE35A7" w:rsidRPr="00F05617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="00731DE5" w:rsidRPr="00F05617">
        <w:rPr>
          <w:rFonts w:ascii="Times New Roman" w:hAnsi="Times New Roman"/>
          <w:sz w:val="24"/>
          <w:szCs w:val="24"/>
        </w:rPr>
        <w:t xml:space="preserve">. </w:t>
      </w:r>
      <w:r w:rsidRPr="00F05617">
        <w:rPr>
          <w:rFonts w:ascii="Times New Roman" w:hAnsi="Times New Roman"/>
          <w:sz w:val="24"/>
          <w:szCs w:val="24"/>
        </w:rPr>
        <w:t xml:space="preserve"> </w:t>
      </w:r>
      <w:r w:rsidR="005453B7" w:rsidRPr="00F05617">
        <w:rPr>
          <w:rFonts w:ascii="Times New Roman" w:hAnsi="Times New Roman"/>
          <w:sz w:val="24"/>
          <w:szCs w:val="24"/>
        </w:rPr>
        <w:t>The core cause of th</w:t>
      </w:r>
      <w:r w:rsidR="006A5CF6" w:rsidRPr="00F05617">
        <w:rPr>
          <w:rFonts w:ascii="Times New Roman" w:hAnsi="Times New Roman"/>
          <w:sz w:val="24"/>
          <w:szCs w:val="24"/>
        </w:rPr>
        <w:t xml:space="preserve">e </w:t>
      </w:r>
      <w:r w:rsidR="005453B7" w:rsidRPr="00F05617">
        <w:rPr>
          <w:rFonts w:ascii="Times New Roman" w:hAnsi="Times New Roman"/>
          <w:sz w:val="24"/>
          <w:szCs w:val="24"/>
        </w:rPr>
        <w:t xml:space="preserve">inflation </w:t>
      </w:r>
      <w:r w:rsidR="006A5CF6" w:rsidRPr="00F05617">
        <w:rPr>
          <w:rFonts w:ascii="Times New Roman" w:hAnsi="Times New Roman"/>
          <w:sz w:val="24"/>
          <w:szCs w:val="24"/>
        </w:rPr>
        <w:t xml:space="preserve">is </w:t>
      </w:r>
      <w:proofErr w:type="spellStart"/>
      <w:r w:rsidR="006A5CF6" w:rsidRPr="00F05617">
        <w:rPr>
          <w:rFonts w:ascii="Times New Roman" w:hAnsi="Times New Roman"/>
          <w:sz w:val="24"/>
          <w:szCs w:val="24"/>
        </w:rPr>
        <w:t>russia’s</w:t>
      </w:r>
      <w:proofErr w:type="spellEnd"/>
      <w:r w:rsidR="005453B7" w:rsidRPr="00F05617">
        <w:rPr>
          <w:rFonts w:ascii="Times New Roman" w:hAnsi="Times New Roman"/>
          <w:sz w:val="24"/>
          <w:szCs w:val="24"/>
        </w:rPr>
        <w:t xml:space="preserve"> war against U</w:t>
      </w:r>
      <w:r w:rsidR="00BA2D26" w:rsidRPr="00F05617">
        <w:rPr>
          <w:rFonts w:ascii="Times New Roman" w:hAnsi="Times New Roman"/>
          <w:sz w:val="24"/>
          <w:szCs w:val="24"/>
        </w:rPr>
        <w:t>kraine</w:t>
      </w:r>
      <w:r w:rsidR="005453B7" w:rsidRPr="00F05617">
        <w:rPr>
          <w:rFonts w:ascii="Times New Roman" w:hAnsi="Times New Roman"/>
          <w:sz w:val="24"/>
          <w:szCs w:val="24"/>
        </w:rPr>
        <w:t>, which</w:t>
      </w:r>
      <w:r w:rsidR="00C80E1E" w:rsidRPr="00F05617">
        <w:rPr>
          <w:rFonts w:ascii="Times New Roman" w:hAnsi="Times New Roman"/>
          <w:sz w:val="24"/>
          <w:szCs w:val="24"/>
        </w:rPr>
        <w:t xml:space="preserve"> snowballed into energy price </w:t>
      </w:r>
      <w:r w:rsidR="00832BCD" w:rsidRPr="00F05617">
        <w:rPr>
          <w:rFonts w:ascii="Times New Roman" w:hAnsi="Times New Roman"/>
          <w:sz w:val="24"/>
          <w:szCs w:val="24"/>
        </w:rPr>
        <w:t>crisis</w:t>
      </w:r>
      <w:r w:rsidR="00C80E1E" w:rsidRPr="00F05617">
        <w:rPr>
          <w:rFonts w:ascii="Times New Roman" w:hAnsi="Times New Roman"/>
          <w:sz w:val="24"/>
          <w:szCs w:val="24"/>
        </w:rPr>
        <w:t xml:space="preserve"> and consequently </w:t>
      </w:r>
      <w:r w:rsidR="00DE35A7" w:rsidRPr="00F05617">
        <w:rPr>
          <w:rFonts w:ascii="Times New Roman" w:hAnsi="Times New Roman"/>
          <w:sz w:val="24"/>
          <w:szCs w:val="24"/>
        </w:rPr>
        <w:t>in</w:t>
      </w:r>
      <w:r w:rsidR="00C80E1E" w:rsidRPr="00F05617">
        <w:rPr>
          <w:rFonts w:ascii="Times New Roman" w:hAnsi="Times New Roman"/>
          <w:sz w:val="24"/>
          <w:szCs w:val="24"/>
        </w:rPr>
        <w:t>to broader inflationary processes in the countr</w:t>
      </w:r>
      <w:r w:rsidR="00731DE5" w:rsidRPr="00F05617">
        <w:rPr>
          <w:rFonts w:ascii="Times New Roman" w:hAnsi="Times New Roman"/>
          <w:sz w:val="24"/>
          <w:szCs w:val="24"/>
        </w:rPr>
        <w:t>y</w:t>
      </w:r>
      <w:r w:rsidR="00C80E1E" w:rsidRPr="00F05617">
        <w:rPr>
          <w:rFonts w:ascii="Times New Roman" w:hAnsi="Times New Roman"/>
          <w:sz w:val="24"/>
          <w:szCs w:val="24"/>
        </w:rPr>
        <w:t>.</w:t>
      </w:r>
      <w:r w:rsidR="00422A20" w:rsidRPr="00F05617">
        <w:rPr>
          <w:rFonts w:ascii="Times New Roman" w:hAnsi="Times New Roman"/>
          <w:sz w:val="24"/>
          <w:szCs w:val="24"/>
        </w:rPr>
        <w:t xml:space="preserve"> </w:t>
      </w:r>
      <w:r w:rsidR="008A4066" w:rsidRPr="00F05617">
        <w:rPr>
          <w:rFonts w:ascii="Times New Roman" w:hAnsi="Times New Roman"/>
          <w:sz w:val="24"/>
          <w:szCs w:val="24"/>
        </w:rPr>
        <w:t>Additionally, due to the tightening of monetary policy in the euro area, interest rates increased significantly</w:t>
      </w:r>
      <w:r w:rsidR="009E0040" w:rsidRPr="00F05617">
        <w:rPr>
          <w:rFonts w:ascii="Times New Roman" w:hAnsi="Times New Roman"/>
          <w:sz w:val="24"/>
          <w:szCs w:val="24"/>
        </w:rPr>
        <w:t xml:space="preserve"> in Lithuania</w:t>
      </w:r>
      <w:r w:rsidR="00731DE5" w:rsidRPr="00F05617">
        <w:rPr>
          <w:rFonts w:ascii="Times New Roman" w:hAnsi="Times New Roman"/>
          <w:sz w:val="24"/>
          <w:szCs w:val="24"/>
        </w:rPr>
        <w:t xml:space="preserve">. </w:t>
      </w:r>
      <w:r w:rsidR="008A4066" w:rsidRPr="00F05617">
        <w:rPr>
          <w:rFonts w:ascii="Times New Roman" w:hAnsi="Times New Roman"/>
          <w:sz w:val="24"/>
          <w:szCs w:val="24"/>
        </w:rPr>
        <w:t xml:space="preserve"> </w:t>
      </w:r>
      <w:r w:rsidR="00A11684" w:rsidRPr="00F05617">
        <w:rPr>
          <w:rFonts w:ascii="Times New Roman" w:hAnsi="Times New Roman"/>
          <w:sz w:val="24"/>
          <w:szCs w:val="24"/>
        </w:rPr>
        <w:t>According to Eurostat data in December 2022 the inflation in Lithuania was twice higher (20 per cent) than the average in Eurozone (10</w:t>
      </w:r>
      <w:r w:rsidR="004D3971">
        <w:rPr>
          <w:rFonts w:ascii="Times New Roman" w:hAnsi="Times New Roman"/>
          <w:sz w:val="24"/>
          <w:szCs w:val="24"/>
        </w:rPr>
        <w:t>.</w:t>
      </w:r>
      <w:r w:rsidR="00A11684" w:rsidRPr="00F05617">
        <w:rPr>
          <w:rFonts w:ascii="Times New Roman" w:hAnsi="Times New Roman"/>
          <w:sz w:val="24"/>
          <w:szCs w:val="24"/>
        </w:rPr>
        <w:t>4 per cent).</w:t>
      </w:r>
    </w:p>
    <w:p w:rsidR="003B6631" w:rsidRPr="00F05617" w:rsidRDefault="003B6631" w:rsidP="0057093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 xml:space="preserve">Many businesses were the first in line to take a hit of </w:t>
      </w:r>
      <w:r w:rsidR="009E0040" w:rsidRPr="00F05617">
        <w:rPr>
          <w:rFonts w:ascii="Times New Roman" w:hAnsi="Times New Roman"/>
          <w:sz w:val="24"/>
          <w:szCs w:val="24"/>
        </w:rPr>
        <w:t xml:space="preserve">the </w:t>
      </w:r>
      <w:r w:rsidRPr="00F05617">
        <w:rPr>
          <w:rFonts w:ascii="Times New Roman" w:hAnsi="Times New Roman"/>
          <w:sz w:val="24"/>
          <w:szCs w:val="24"/>
        </w:rPr>
        <w:t>war in Ukraine consequences</w:t>
      </w:r>
      <w:r w:rsidR="00D30D56" w:rsidRPr="00F05617">
        <w:rPr>
          <w:rStyle w:val="FootnoteReference"/>
          <w:rFonts w:ascii="Times New Roman" w:hAnsi="Times New Roman"/>
          <w:sz w:val="24"/>
          <w:szCs w:val="24"/>
        </w:rPr>
        <w:footnoteReference w:id="4"/>
      </w:r>
      <w:r w:rsidRPr="00F05617">
        <w:rPr>
          <w:rFonts w:ascii="Times New Roman" w:hAnsi="Times New Roman"/>
          <w:sz w:val="24"/>
          <w:szCs w:val="24"/>
        </w:rPr>
        <w:t xml:space="preserve">: they met material and </w:t>
      </w:r>
      <w:r w:rsidR="001C1849" w:rsidRPr="00F05617">
        <w:rPr>
          <w:rFonts w:ascii="Times New Roman" w:hAnsi="Times New Roman"/>
          <w:sz w:val="24"/>
          <w:szCs w:val="24"/>
        </w:rPr>
        <w:t>employees’</w:t>
      </w:r>
      <w:r w:rsidRPr="00F05617">
        <w:rPr>
          <w:rFonts w:ascii="Times New Roman" w:hAnsi="Times New Roman"/>
          <w:sz w:val="24"/>
          <w:szCs w:val="24"/>
        </w:rPr>
        <w:t xml:space="preserve"> shortages, had to squeeze profit margins</w:t>
      </w:r>
      <w:r w:rsidR="00F74353" w:rsidRPr="00F05617">
        <w:rPr>
          <w:rFonts w:ascii="Times New Roman" w:hAnsi="Times New Roman"/>
          <w:sz w:val="24"/>
          <w:szCs w:val="24"/>
        </w:rPr>
        <w:t xml:space="preserve">, </w:t>
      </w:r>
      <w:r w:rsidRPr="00F05617">
        <w:rPr>
          <w:rFonts w:ascii="Times New Roman" w:hAnsi="Times New Roman"/>
          <w:sz w:val="24"/>
          <w:szCs w:val="24"/>
        </w:rPr>
        <w:t>reassess investment plans</w:t>
      </w:r>
      <w:r w:rsidR="00F74353" w:rsidRPr="00F05617">
        <w:rPr>
          <w:rFonts w:ascii="Times New Roman" w:hAnsi="Times New Roman"/>
          <w:sz w:val="24"/>
          <w:szCs w:val="24"/>
        </w:rPr>
        <w:t xml:space="preserve">, </w:t>
      </w:r>
      <w:r w:rsidR="009E0150" w:rsidRPr="00F05617">
        <w:rPr>
          <w:rFonts w:ascii="Times New Roman" w:hAnsi="Times New Roman"/>
          <w:sz w:val="24"/>
          <w:szCs w:val="24"/>
        </w:rPr>
        <w:t>trade and value chains</w:t>
      </w:r>
      <w:r w:rsidR="009E0040" w:rsidRPr="00F05617">
        <w:rPr>
          <w:rFonts w:ascii="Times New Roman" w:hAnsi="Times New Roman"/>
          <w:sz w:val="24"/>
          <w:szCs w:val="24"/>
        </w:rPr>
        <w:t xml:space="preserve"> or</w:t>
      </w:r>
      <w:r w:rsidR="009E0150" w:rsidRPr="00F05617">
        <w:rPr>
          <w:rFonts w:ascii="Times New Roman" w:hAnsi="Times New Roman"/>
          <w:sz w:val="24"/>
          <w:szCs w:val="24"/>
        </w:rPr>
        <w:t xml:space="preserve"> </w:t>
      </w:r>
      <w:r w:rsidR="00F74353" w:rsidRPr="00F05617">
        <w:rPr>
          <w:rFonts w:ascii="Times New Roman" w:hAnsi="Times New Roman"/>
          <w:sz w:val="24"/>
          <w:szCs w:val="24"/>
        </w:rPr>
        <w:t>import and export volumes. Ec</w:t>
      </w:r>
      <w:r w:rsidRPr="00F05617">
        <w:rPr>
          <w:rFonts w:ascii="Times New Roman" w:hAnsi="Times New Roman"/>
          <w:sz w:val="24"/>
          <w:szCs w:val="24"/>
        </w:rPr>
        <w:t xml:space="preserve">onomic uncertainty provoked risk aversion. </w:t>
      </w:r>
      <w:r w:rsidR="00F74353" w:rsidRPr="00F05617">
        <w:rPr>
          <w:rFonts w:ascii="Times New Roman" w:hAnsi="Times New Roman"/>
          <w:sz w:val="24"/>
          <w:szCs w:val="24"/>
        </w:rPr>
        <w:t>Moreover</w:t>
      </w:r>
      <w:r w:rsidRPr="00F05617">
        <w:rPr>
          <w:rFonts w:ascii="Times New Roman" w:hAnsi="Times New Roman"/>
          <w:sz w:val="24"/>
          <w:szCs w:val="24"/>
        </w:rPr>
        <w:t>, the geographical location of the region hampered direct foreign investments</w:t>
      </w:r>
      <w:r w:rsidR="0049080D" w:rsidRPr="00F05617">
        <w:rPr>
          <w:rFonts w:ascii="Times New Roman" w:hAnsi="Times New Roman"/>
          <w:sz w:val="24"/>
          <w:szCs w:val="24"/>
        </w:rPr>
        <w:t>.</w:t>
      </w:r>
      <w:r w:rsidR="00F74353" w:rsidRPr="00F05617">
        <w:rPr>
          <w:rFonts w:ascii="Times New Roman" w:hAnsi="Times New Roman"/>
          <w:sz w:val="24"/>
          <w:szCs w:val="24"/>
        </w:rPr>
        <w:t xml:space="preserve"> </w:t>
      </w:r>
    </w:p>
    <w:p w:rsidR="00303BEE" w:rsidRPr="00F05617" w:rsidRDefault="0057093D" w:rsidP="00034EC0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b/>
          <w:bCs/>
          <w:sz w:val="24"/>
          <w:szCs w:val="24"/>
        </w:rPr>
        <w:t xml:space="preserve">The current geopolitical situation illustrates that geographical location matters </w:t>
      </w:r>
      <w:r w:rsidRPr="00F05617">
        <w:rPr>
          <w:rFonts w:ascii="Times New Roman" w:hAnsi="Times New Roman"/>
          <w:sz w:val="24"/>
          <w:szCs w:val="24"/>
        </w:rPr>
        <w:t>in terms of regions</w:t>
      </w:r>
      <w:r w:rsidR="006165F9" w:rsidRPr="00F05617">
        <w:rPr>
          <w:rFonts w:ascii="Times New Roman" w:hAnsi="Times New Roman"/>
          <w:sz w:val="24"/>
          <w:szCs w:val="24"/>
        </w:rPr>
        <w:t>’</w:t>
      </w:r>
      <w:r w:rsidRPr="00F05617">
        <w:rPr>
          <w:rFonts w:ascii="Times New Roman" w:hAnsi="Times New Roman"/>
          <w:sz w:val="24"/>
          <w:szCs w:val="24"/>
        </w:rPr>
        <w:t xml:space="preserve"> competitiveness potential. The key finding of the European Investment Bank</w:t>
      </w:r>
      <w:r w:rsidRPr="00F05617">
        <w:rPr>
          <w:rFonts w:ascii="Times New Roman" w:hAnsi="Times New Roman"/>
          <w:vertAlign w:val="superscript"/>
        </w:rPr>
        <w:footnoteReference w:id="5"/>
      </w:r>
      <w:r w:rsidRPr="00F05617">
        <w:rPr>
          <w:rFonts w:ascii="Times New Roman" w:hAnsi="Times New Roman"/>
          <w:sz w:val="24"/>
          <w:szCs w:val="24"/>
        </w:rPr>
        <w:t xml:space="preserve"> states that </w:t>
      </w:r>
      <w:r w:rsidRPr="00F05617">
        <w:rPr>
          <w:rFonts w:ascii="Times New Roman" w:hAnsi="Times New Roman"/>
          <w:b/>
          <w:bCs/>
          <w:sz w:val="24"/>
          <w:szCs w:val="24"/>
        </w:rPr>
        <w:t>the regions closer to the war in Ukraine are more dependent on fossil fuels and with energy-intensive industries and face bigger barriers to private-sector investment and have less capacity to innovate</w:t>
      </w:r>
      <w:r w:rsidRPr="00F05617">
        <w:rPr>
          <w:rFonts w:ascii="Times New Roman" w:hAnsi="Times New Roman"/>
          <w:sz w:val="24"/>
          <w:szCs w:val="24"/>
        </w:rPr>
        <w:t xml:space="preserve">. </w:t>
      </w:r>
    </w:p>
    <w:p w:rsidR="00610F0F" w:rsidRDefault="002C4078" w:rsidP="00610F0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 xml:space="preserve">The innovation potential - </w:t>
      </w:r>
      <w:r w:rsidR="002874CF" w:rsidRPr="00F05617">
        <w:rPr>
          <w:rFonts w:ascii="Times New Roman" w:hAnsi="Times New Roman"/>
          <w:sz w:val="24"/>
          <w:szCs w:val="24"/>
        </w:rPr>
        <w:t>a</w:t>
      </w:r>
      <w:r w:rsidRPr="00F05617">
        <w:rPr>
          <w:rFonts w:ascii="Times New Roman" w:hAnsi="Times New Roman"/>
          <w:sz w:val="24"/>
          <w:szCs w:val="24"/>
        </w:rPr>
        <w:t xml:space="preserve"> key for growth and competitiveness - is very sensitive to the existing environment. </w:t>
      </w:r>
      <w:r w:rsidR="003E6995" w:rsidRPr="00F05617">
        <w:rPr>
          <w:rFonts w:ascii="Times New Roman" w:hAnsi="Times New Roman"/>
          <w:sz w:val="24"/>
          <w:szCs w:val="24"/>
        </w:rPr>
        <w:t xml:space="preserve">Lithuania’s </w:t>
      </w:r>
      <w:r w:rsidR="008D1FB6">
        <w:rPr>
          <w:rFonts w:ascii="Times New Roman" w:hAnsi="Times New Roman"/>
          <w:b/>
          <w:bCs/>
          <w:sz w:val="24"/>
          <w:szCs w:val="24"/>
        </w:rPr>
        <w:t>i</w:t>
      </w:r>
      <w:r w:rsidR="00610F0F" w:rsidRPr="00F05617">
        <w:rPr>
          <w:rFonts w:ascii="Times New Roman" w:hAnsi="Times New Roman"/>
          <w:b/>
          <w:bCs/>
          <w:sz w:val="24"/>
          <w:szCs w:val="24"/>
        </w:rPr>
        <w:t>nnovation performance</w:t>
      </w:r>
      <w:r w:rsidR="008D1FB6">
        <w:rPr>
          <w:rFonts w:ascii="Times New Roman" w:hAnsi="Times New Roman"/>
          <w:b/>
          <w:bCs/>
          <w:sz w:val="24"/>
          <w:szCs w:val="24"/>
        </w:rPr>
        <w:t>,</w:t>
      </w:r>
      <w:r w:rsidR="00610F0F" w:rsidRPr="00F05617">
        <w:rPr>
          <w:rFonts w:ascii="Times New Roman" w:hAnsi="Times New Roman"/>
          <w:b/>
          <w:bCs/>
          <w:sz w:val="24"/>
          <w:szCs w:val="24"/>
        </w:rPr>
        <w:t xml:space="preserve"> according to the European Innovation Scoreboard 2023</w:t>
      </w:r>
      <w:r w:rsidR="008D1FB6">
        <w:rPr>
          <w:rFonts w:ascii="Times New Roman" w:hAnsi="Times New Roman"/>
          <w:b/>
          <w:bCs/>
          <w:sz w:val="24"/>
          <w:szCs w:val="24"/>
        </w:rPr>
        <w:t>,</w:t>
      </w:r>
      <w:r w:rsidR="00610F0F" w:rsidRPr="00F056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1FB6">
        <w:rPr>
          <w:rFonts w:ascii="Times New Roman" w:hAnsi="Times New Roman"/>
          <w:b/>
          <w:bCs/>
          <w:sz w:val="24"/>
          <w:szCs w:val="24"/>
        </w:rPr>
        <w:t>is below the</w:t>
      </w:r>
      <w:r w:rsidR="00610F0F" w:rsidRPr="00F05617">
        <w:rPr>
          <w:rFonts w:ascii="Times New Roman" w:hAnsi="Times New Roman"/>
          <w:b/>
          <w:bCs/>
          <w:sz w:val="24"/>
          <w:szCs w:val="24"/>
        </w:rPr>
        <w:t xml:space="preserve"> EU average</w:t>
      </w:r>
      <w:r w:rsidR="00F656A1" w:rsidRPr="00F05617">
        <w:rPr>
          <w:rFonts w:ascii="Times New Roman" w:hAnsi="Times New Roman"/>
          <w:b/>
          <w:bCs/>
          <w:sz w:val="24"/>
          <w:szCs w:val="24"/>
        </w:rPr>
        <w:t xml:space="preserve"> (2.3 per cent)</w:t>
      </w:r>
      <w:r w:rsidR="00515E15" w:rsidRPr="00F0561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10F0F" w:rsidRPr="00F05617">
        <w:rPr>
          <w:rFonts w:ascii="Times New Roman" w:hAnsi="Times New Roman"/>
          <w:sz w:val="24"/>
          <w:szCs w:val="24"/>
        </w:rPr>
        <w:t xml:space="preserve"> Lithuania </w:t>
      </w:r>
      <w:r w:rsidR="00515E15" w:rsidRPr="00F05617">
        <w:rPr>
          <w:rFonts w:ascii="Times New Roman" w:hAnsi="Times New Roman"/>
          <w:sz w:val="24"/>
          <w:szCs w:val="24"/>
        </w:rPr>
        <w:t>is</w:t>
      </w:r>
      <w:r w:rsidR="00610F0F" w:rsidRPr="00F05617">
        <w:rPr>
          <w:rFonts w:ascii="Times New Roman" w:hAnsi="Times New Roman"/>
          <w:sz w:val="24"/>
          <w:szCs w:val="24"/>
        </w:rPr>
        <w:t xml:space="preserve"> </w:t>
      </w:r>
      <w:r w:rsidR="008D1FB6">
        <w:rPr>
          <w:rFonts w:ascii="Times New Roman" w:hAnsi="Times New Roman"/>
          <w:sz w:val="24"/>
          <w:szCs w:val="24"/>
        </w:rPr>
        <w:t xml:space="preserve">a </w:t>
      </w:r>
      <w:r w:rsidR="00610F0F" w:rsidRPr="00F05617">
        <w:rPr>
          <w:rFonts w:ascii="Times New Roman" w:hAnsi="Times New Roman"/>
          <w:sz w:val="24"/>
          <w:szCs w:val="24"/>
        </w:rPr>
        <w:t>moderate innovator (</w:t>
      </w:r>
      <w:r w:rsidR="00F656A1" w:rsidRPr="00F05617">
        <w:rPr>
          <w:rFonts w:ascii="Times New Roman" w:hAnsi="Times New Roman"/>
          <w:sz w:val="24"/>
          <w:szCs w:val="24"/>
        </w:rPr>
        <w:t xml:space="preserve">its </w:t>
      </w:r>
      <w:r w:rsidR="00610F0F" w:rsidRPr="00F05617">
        <w:rPr>
          <w:rFonts w:ascii="Times New Roman" w:hAnsi="Times New Roman"/>
          <w:sz w:val="24"/>
          <w:szCs w:val="24"/>
        </w:rPr>
        <w:t xml:space="preserve">R&amp;D expenditure as percentage of GDP is 1.1 per cent). </w:t>
      </w:r>
    </w:p>
    <w:p w:rsidR="003D5A57" w:rsidRDefault="002C4078" w:rsidP="003D5A57">
      <w:pPr>
        <w:spacing w:before="120"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>The competitiveness</w:t>
      </w:r>
      <w:r w:rsidRPr="00F05617">
        <w:rPr>
          <w:rFonts w:ascii="Times New Roman" w:hAnsi="Times New Roman"/>
          <w:sz w:val="24"/>
          <w:szCs w:val="24"/>
          <w:vertAlign w:val="superscript"/>
        </w:rPr>
        <w:footnoteReference w:id="6"/>
      </w:r>
      <w:r w:rsidRPr="00F0561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F05617">
        <w:rPr>
          <w:rFonts w:ascii="Times New Roman" w:hAnsi="Times New Roman"/>
          <w:sz w:val="24"/>
          <w:szCs w:val="24"/>
        </w:rPr>
        <w:t xml:space="preserve">of </w:t>
      </w:r>
      <w:r w:rsidR="00F50A6F" w:rsidRPr="00F05617">
        <w:rPr>
          <w:rFonts w:ascii="Times New Roman" w:hAnsi="Times New Roman"/>
          <w:sz w:val="24"/>
          <w:szCs w:val="24"/>
        </w:rPr>
        <w:t>Lithuania</w:t>
      </w:r>
      <w:r w:rsidRPr="00F05617">
        <w:rPr>
          <w:rFonts w:ascii="Times New Roman" w:hAnsi="Times New Roman"/>
          <w:sz w:val="24"/>
          <w:szCs w:val="24"/>
        </w:rPr>
        <w:t xml:space="preserve"> is very dependent on existing infrastructure, market size, technological readiness, etc. All these </w:t>
      </w:r>
      <w:r w:rsidR="008B033E" w:rsidRPr="00F05617">
        <w:rPr>
          <w:rFonts w:ascii="Times New Roman" w:hAnsi="Times New Roman"/>
          <w:sz w:val="24"/>
          <w:szCs w:val="24"/>
        </w:rPr>
        <w:t xml:space="preserve">estimates </w:t>
      </w:r>
      <w:r w:rsidRPr="00F05617">
        <w:rPr>
          <w:rFonts w:ascii="Times New Roman" w:hAnsi="Times New Roman"/>
          <w:sz w:val="24"/>
          <w:szCs w:val="24"/>
        </w:rPr>
        <w:t xml:space="preserve">are very low </w:t>
      </w:r>
      <w:r w:rsidR="00F50A6F" w:rsidRPr="00F05617">
        <w:rPr>
          <w:rFonts w:ascii="Times New Roman" w:hAnsi="Times New Roman"/>
          <w:sz w:val="24"/>
          <w:szCs w:val="24"/>
        </w:rPr>
        <w:t>in Lithuania</w:t>
      </w:r>
      <w:r w:rsidRPr="00F05617">
        <w:rPr>
          <w:rFonts w:ascii="Times New Roman" w:hAnsi="Times New Roman"/>
          <w:sz w:val="24"/>
          <w:szCs w:val="24"/>
        </w:rPr>
        <w:t xml:space="preserve">. Therefore, cooperation and connectivity ensuring mobility with the rest of </w:t>
      </w:r>
      <w:r w:rsidR="008D1FB6">
        <w:rPr>
          <w:rFonts w:ascii="Times New Roman" w:hAnsi="Times New Roman"/>
          <w:sz w:val="24"/>
          <w:szCs w:val="24"/>
        </w:rPr>
        <w:t xml:space="preserve">the </w:t>
      </w:r>
      <w:r w:rsidRPr="00F05617">
        <w:rPr>
          <w:rFonts w:ascii="Times New Roman" w:hAnsi="Times New Roman"/>
          <w:sz w:val="24"/>
          <w:szCs w:val="24"/>
        </w:rPr>
        <w:t xml:space="preserve">EU play </w:t>
      </w:r>
      <w:r w:rsidR="008D1FB6">
        <w:rPr>
          <w:rFonts w:ascii="Times New Roman" w:hAnsi="Times New Roman"/>
          <w:sz w:val="24"/>
          <w:szCs w:val="24"/>
        </w:rPr>
        <w:t xml:space="preserve">a </w:t>
      </w:r>
      <w:r w:rsidRPr="00F05617">
        <w:rPr>
          <w:rFonts w:ascii="Times New Roman" w:hAnsi="Times New Roman"/>
          <w:sz w:val="24"/>
          <w:szCs w:val="24"/>
        </w:rPr>
        <w:t xml:space="preserve">significant role. 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We emphasise the importance and opportunities of </w:t>
      </w:r>
      <w:r w:rsidR="008D1FB6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Pr="00F05617">
        <w:rPr>
          <w:rFonts w:ascii="Times New Roman" w:hAnsi="Times New Roman"/>
          <w:b/>
          <w:bCs/>
          <w:sz w:val="24"/>
          <w:szCs w:val="24"/>
        </w:rPr>
        <w:t>cross-border, transnational and interregional cooperation for the Member States and their regions</w:t>
      </w:r>
      <w:r w:rsidR="00F50A6F" w:rsidRPr="00F05617">
        <w:rPr>
          <w:rFonts w:ascii="Times New Roman" w:hAnsi="Times New Roman"/>
          <w:b/>
          <w:bCs/>
          <w:sz w:val="24"/>
          <w:szCs w:val="24"/>
        </w:rPr>
        <w:t>.</w:t>
      </w:r>
      <w:r w:rsidR="003D5A57" w:rsidRPr="003D5A5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C4078" w:rsidRPr="00F05617" w:rsidRDefault="003D5A57" w:rsidP="002C4078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On top, t</w:t>
      </w:r>
      <w:r w:rsidRPr="003D5A57">
        <w:rPr>
          <w:rFonts w:ascii="Times New Roman" w:hAnsi="Times New Roman"/>
          <w:b/>
          <w:bCs/>
          <w:sz w:val="24"/>
          <w:szCs w:val="24"/>
        </w:rPr>
        <w:t>he growth potential is limited due to</w:t>
      </w:r>
      <w:r w:rsidR="008D1FB6">
        <w:rPr>
          <w:rFonts w:ascii="Times New Roman" w:hAnsi="Times New Roman"/>
          <w:b/>
          <w:bCs/>
          <w:sz w:val="24"/>
          <w:szCs w:val="24"/>
        </w:rPr>
        <w:t xml:space="preserve"> the </w:t>
      </w:r>
      <w:r w:rsidRPr="003D5A57">
        <w:rPr>
          <w:rFonts w:ascii="Times New Roman" w:hAnsi="Times New Roman"/>
          <w:b/>
          <w:bCs/>
          <w:sz w:val="24"/>
          <w:szCs w:val="24"/>
        </w:rPr>
        <w:t>lack of qualified labour force</w:t>
      </w:r>
      <w:r w:rsidRPr="003D5A57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7"/>
      </w:r>
      <w:r w:rsidRPr="003D5A57">
        <w:rPr>
          <w:rFonts w:ascii="Times New Roman" w:hAnsi="Times New Roman"/>
          <w:b/>
          <w:bCs/>
          <w:sz w:val="24"/>
          <w:szCs w:val="24"/>
        </w:rPr>
        <w:t xml:space="preserve"> and a unique set of negative demographic trend </w:t>
      </w:r>
      <w:r w:rsidRPr="003D5A57">
        <w:rPr>
          <w:rFonts w:ascii="Times New Roman" w:hAnsi="Times New Roman"/>
          <w:sz w:val="24"/>
          <w:szCs w:val="24"/>
        </w:rPr>
        <w:t>– a combination of the fastest ageing population in Europe and the population which is shrinking the most. By 2050</w:t>
      </w:r>
      <w:r w:rsidR="008D1FB6">
        <w:rPr>
          <w:rFonts w:ascii="Times New Roman" w:hAnsi="Times New Roman"/>
          <w:sz w:val="24"/>
          <w:szCs w:val="24"/>
        </w:rPr>
        <w:t xml:space="preserve">, as </w:t>
      </w:r>
      <w:r w:rsidRPr="003D5A57">
        <w:rPr>
          <w:rFonts w:ascii="Times New Roman" w:hAnsi="Times New Roman"/>
          <w:sz w:val="24"/>
          <w:szCs w:val="24"/>
        </w:rPr>
        <w:t>compared to 2023, the population will decline by 18.54 per cent in Lithuania</w:t>
      </w:r>
      <w:r w:rsidRPr="003D5A57">
        <w:rPr>
          <w:rFonts w:ascii="Times New Roman" w:hAnsi="Times New Roman"/>
          <w:sz w:val="24"/>
          <w:szCs w:val="24"/>
          <w:vertAlign w:val="superscript"/>
        </w:rPr>
        <w:footnoteReference w:id="8"/>
      </w:r>
      <w:r w:rsidRPr="003D5A57">
        <w:rPr>
          <w:rFonts w:ascii="Times New Roman" w:hAnsi="Times New Roman"/>
          <w:sz w:val="24"/>
          <w:szCs w:val="24"/>
        </w:rPr>
        <w:t>.</w:t>
      </w:r>
    </w:p>
    <w:p w:rsidR="000F37D0" w:rsidRPr="00E421E0" w:rsidRDefault="008A52C6" w:rsidP="004B5335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>Considering the above</w:t>
      </w:r>
      <w:r w:rsidR="00B62DC1" w:rsidRPr="00F05617">
        <w:rPr>
          <w:rFonts w:ascii="Times New Roman" w:hAnsi="Times New Roman"/>
          <w:sz w:val="24"/>
          <w:szCs w:val="24"/>
        </w:rPr>
        <w:t>,</w:t>
      </w:r>
      <w:r w:rsidR="00461883" w:rsidRPr="00F05617">
        <w:rPr>
          <w:rFonts w:ascii="Times New Roman" w:hAnsi="Times New Roman"/>
          <w:sz w:val="24"/>
          <w:szCs w:val="24"/>
        </w:rPr>
        <w:t xml:space="preserve"> a</w:t>
      </w:r>
      <w:r w:rsidR="00547748" w:rsidRPr="00F05617">
        <w:rPr>
          <w:rFonts w:ascii="Times New Roman" w:hAnsi="Times New Roman"/>
          <w:sz w:val="24"/>
          <w:szCs w:val="24"/>
        </w:rPr>
        <w:t xml:space="preserve"> place</w:t>
      </w:r>
      <w:r w:rsidR="00461883" w:rsidRPr="00F05617">
        <w:rPr>
          <w:rFonts w:ascii="Times New Roman" w:hAnsi="Times New Roman"/>
          <w:sz w:val="24"/>
          <w:szCs w:val="24"/>
        </w:rPr>
        <w:t>-</w:t>
      </w:r>
      <w:r w:rsidR="00547748" w:rsidRPr="00F05617">
        <w:rPr>
          <w:rFonts w:ascii="Times New Roman" w:hAnsi="Times New Roman"/>
          <w:sz w:val="24"/>
          <w:szCs w:val="24"/>
        </w:rPr>
        <w:t xml:space="preserve">sensitive approach </w:t>
      </w:r>
      <w:r w:rsidR="00461883" w:rsidRPr="00F05617">
        <w:rPr>
          <w:rFonts w:ascii="Times New Roman" w:hAnsi="Times New Roman"/>
          <w:sz w:val="24"/>
          <w:szCs w:val="24"/>
        </w:rPr>
        <w:t xml:space="preserve">is necessary </w:t>
      </w:r>
      <w:r w:rsidR="00547748" w:rsidRPr="00F05617">
        <w:rPr>
          <w:rFonts w:ascii="Times New Roman" w:hAnsi="Times New Roman"/>
          <w:sz w:val="24"/>
          <w:szCs w:val="24"/>
        </w:rPr>
        <w:t xml:space="preserve">to identify, </w:t>
      </w:r>
      <w:r w:rsidR="008D1FB6">
        <w:rPr>
          <w:rFonts w:ascii="Times New Roman" w:hAnsi="Times New Roman"/>
          <w:sz w:val="24"/>
          <w:szCs w:val="24"/>
        </w:rPr>
        <w:t xml:space="preserve">to </w:t>
      </w:r>
      <w:r w:rsidR="00547748" w:rsidRPr="00F05617">
        <w:rPr>
          <w:rFonts w:ascii="Times New Roman" w:hAnsi="Times New Roman"/>
          <w:sz w:val="24"/>
          <w:szCs w:val="24"/>
        </w:rPr>
        <w:t xml:space="preserve">unleash and </w:t>
      </w:r>
      <w:r w:rsidR="008D1FB6">
        <w:rPr>
          <w:rFonts w:ascii="Times New Roman" w:hAnsi="Times New Roman"/>
          <w:sz w:val="24"/>
          <w:szCs w:val="24"/>
        </w:rPr>
        <w:t xml:space="preserve">to </w:t>
      </w:r>
      <w:r w:rsidR="00547748" w:rsidRPr="00F05617">
        <w:rPr>
          <w:rFonts w:ascii="Times New Roman" w:hAnsi="Times New Roman"/>
          <w:sz w:val="24"/>
          <w:szCs w:val="24"/>
        </w:rPr>
        <w:t xml:space="preserve">build on existing potential of </w:t>
      </w:r>
      <w:r w:rsidR="00F50A6F" w:rsidRPr="00F05617">
        <w:rPr>
          <w:rFonts w:ascii="Times New Roman" w:hAnsi="Times New Roman"/>
          <w:sz w:val="24"/>
          <w:szCs w:val="24"/>
        </w:rPr>
        <w:t xml:space="preserve">Lithuania (and the whole </w:t>
      </w:r>
      <w:r w:rsidR="00547748" w:rsidRPr="00F05617">
        <w:rPr>
          <w:rFonts w:ascii="Times New Roman" w:hAnsi="Times New Roman"/>
          <w:sz w:val="24"/>
          <w:szCs w:val="24"/>
        </w:rPr>
        <w:t xml:space="preserve">Baltic </w:t>
      </w:r>
      <w:r w:rsidR="000843C5" w:rsidRPr="00F05617">
        <w:rPr>
          <w:rFonts w:ascii="Times New Roman" w:hAnsi="Times New Roman"/>
          <w:sz w:val="24"/>
          <w:szCs w:val="24"/>
        </w:rPr>
        <w:t>R</w:t>
      </w:r>
      <w:r w:rsidR="00547748" w:rsidRPr="00F05617">
        <w:rPr>
          <w:rFonts w:ascii="Times New Roman" w:hAnsi="Times New Roman"/>
          <w:sz w:val="24"/>
          <w:szCs w:val="24"/>
        </w:rPr>
        <w:t>egion</w:t>
      </w:r>
      <w:r w:rsidR="00F50A6F" w:rsidRPr="00F05617">
        <w:rPr>
          <w:rFonts w:ascii="Times New Roman" w:hAnsi="Times New Roman"/>
          <w:sz w:val="24"/>
          <w:szCs w:val="24"/>
        </w:rPr>
        <w:t>)</w:t>
      </w:r>
      <w:r w:rsidR="00547748" w:rsidRPr="00F05617">
        <w:rPr>
          <w:rFonts w:ascii="Times New Roman" w:hAnsi="Times New Roman"/>
          <w:sz w:val="24"/>
          <w:szCs w:val="24"/>
        </w:rPr>
        <w:t xml:space="preserve"> bordering aggressor countries</w:t>
      </w:r>
      <w:r w:rsidR="00675834" w:rsidRPr="00F05617">
        <w:rPr>
          <w:rFonts w:ascii="Times New Roman" w:hAnsi="Times New Roman"/>
          <w:sz w:val="24"/>
          <w:szCs w:val="24"/>
        </w:rPr>
        <w:t>.</w:t>
      </w:r>
      <w:r w:rsidR="000F37D0" w:rsidRPr="00F05617">
        <w:rPr>
          <w:rFonts w:ascii="Times New Roman" w:hAnsi="Times New Roman"/>
          <w:sz w:val="24"/>
          <w:szCs w:val="24"/>
        </w:rPr>
        <w:t xml:space="preserve"> </w:t>
      </w:r>
      <w:r w:rsidR="000F37D0" w:rsidRPr="00F05617">
        <w:rPr>
          <w:rFonts w:ascii="Times New Roman" w:hAnsi="Times New Roman"/>
          <w:b/>
          <w:bCs/>
          <w:sz w:val="24"/>
          <w:szCs w:val="24"/>
        </w:rPr>
        <w:t>The eastern border region</w:t>
      </w:r>
      <w:r w:rsidR="00F50A6F" w:rsidRPr="00F05617">
        <w:rPr>
          <w:rFonts w:ascii="Times New Roman" w:hAnsi="Times New Roman"/>
          <w:b/>
          <w:bCs/>
          <w:sz w:val="24"/>
          <w:szCs w:val="24"/>
        </w:rPr>
        <w:t>s</w:t>
      </w:r>
      <w:r w:rsidR="000F37D0" w:rsidRPr="00F056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0A6F" w:rsidRPr="00F05617">
        <w:rPr>
          <w:rFonts w:ascii="Times New Roman" w:hAnsi="Times New Roman"/>
          <w:b/>
          <w:bCs/>
          <w:sz w:val="24"/>
          <w:szCs w:val="24"/>
        </w:rPr>
        <w:t xml:space="preserve">are </w:t>
      </w:r>
      <w:r w:rsidR="000F37D0" w:rsidRPr="00F05617">
        <w:rPr>
          <w:rFonts w:ascii="Times New Roman" w:hAnsi="Times New Roman"/>
          <w:b/>
          <w:bCs/>
          <w:sz w:val="24"/>
          <w:szCs w:val="24"/>
        </w:rPr>
        <w:t xml:space="preserve">exposed to geopolitical risks </w:t>
      </w:r>
      <w:r w:rsidR="000F37D0" w:rsidRPr="00F05617">
        <w:rPr>
          <w:rFonts w:ascii="Times New Roman" w:hAnsi="Times New Roman"/>
          <w:sz w:val="24"/>
          <w:szCs w:val="24"/>
        </w:rPr>
        <w:t>and therefore,</w:t>
      </w:r>
      <w:r w:rsidR="00B62DC1" w:rsidRPr="00F05617">
        <w:rPr>
          <w:rFonts w:ascii="Times New Roman" w:hAnsi="Times New Roman"/>
          <w:sz w:val="24"/>
          <w:szCs w:val="24"/>
        </w:rPr>
        <w:t xml:space="preserve"> their </w:t>
      </w:r>
      <w:r w:rsidR="000F37D0" w:rsidRPr="00F05617">
        <w:rPr>
          <w:rFonts w:ascii="Times New Roman" w:hAnsi="Times New Roman"/>
          <w:sz w:val="24"/>
          <w:szCs w:val="24"/>
        </w:rPr>
        <w:t xml:space="preserve">harmonious </w:t>
      </w:r>
      <w:r w:rsidR="000F37D0" w:rsidRPr="00E421E0">
        <w:rPr>
          <w:rFonts w:ascii="Times New Roman" w:hAnsi="Times New Roman"/>
          <w:sz w:val="24"/>
          <w:szCs w:val="24"/>
        </w:rPr>
        <w:t xml:space="preserve">development </w:t>
      </w:r>
      <w:r w:rsidR="00B62DC1" w:rsidRPr="00E421E0">
        <w:rPr>
          <w:rFonts w:ascii="Times New Roman" w:hAnsi="Times New Roman"/>
          <w:sz w:val="24"/>
          <w:szCs w:val="24"/>
        </w:rPr>
        <w:t xml:space="preserve">which is </w:t>
      </w:r>
      <w:r w:rsidR="000F37D0" w:rsidRPr="00E421E0">
        <w:rPr>
          <w:rFonts w:ascii="Times New Roman" w:hAnsi="Times New Roman"/>
          <w:sz w:val="24"/>
          <w:szCs w:val="24"/>
        </w:rPr>
        <w:t>an objective in the Treaty (Article 174)</w:t>
      </w:r>
      <w:r w:rsidR="000F37D0" w:rsidRPr="00E421E0">
        <w:rPr>
          <w:rFonts w:ascii="Times New Roman" w:hAnsi="Times New Roman"/>
          <w:sz w:val="24"/>
          <w:szCs w:val="24"/>
          <w:vertAlign w:val="superscript"/>
        </w:rPr>
        <w:footnoteReference w:id="9"/>
      </w:r>
      <w:r w:rsidR="008B033E" w:rsidRPr="00E421E0">
        <w:rPr>
          <w:rFonts w:ascii="Times New Roman" w:hAnsi="Times New Roman"/>
          <w:sz w:val="24"/>
          <w:szCs w:val="24"/>
        </w:rPr>
        <w:t xml:space="preserve"> is restricted.</w:t>
      </w:r>
    </w:p>
    <w:p w:rsidR="000843C5" w:rsidRPr="00F05617" w:rsidRDefault="00F50A6F" w:rsidP="007F5D87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E421E0">
        <w:rPr>
          <w:rFonts w:ascii="Times New Roman" w:hAnsi="Times New Roman"/>
          <w:b/>
          <w:bCs/>
          <w:sz w:val="24"/>
          <w:szCs w:val="24"/>
        </w:rPr>
        <w:t xml:space="preserve">Lithuania </w:t>
      </w:r>
      <w:r w:rsidR="002A5C17" w:rsidRPr="00E421E0">
        <w:rPr>
          <w:rFonts w:ascii="Times New Roman" w:hAnsi="Times New Roman"/>
          <w:b/>
          <w:bCs/>
          <w:sz w:val="24"/>
          <w:szCs w:val="24"/>
        </w:rPr>
        <w:t xml:space="preserve">like </w:t>
      </w:r>
      <w:r w:rsidR="00E421E0" w:rsidRPr="00E421E0">
        <w:rPr>
          <w:rFonts w:ascii="Times New Roman" w:hAnsi="Times New Roman"/>
          <w:b/>
          <w:bCs/>
          <w:sz w:val="24"/>
          <w:szCs w:val="24"/>
        </w:rPr>
        <w:t xml:space="preserve">the whole </w:t>
      </w:r>
      <w:r w:rsidR="000843C5" w:rsidRPr="00E421E0">
        <w:rPr>
          <w:rFonts w:ascii="Times New Roman" w:hAnsi="Times New Roman"/>
          <w:b/>
          <w:bCs/>
          <w:sz w:val="24"/>
          <w:szCs w:val="24"/>
        </w:rPr>
        <w:t xml:space="preserve">Baltic Region needs tailor-made solutions – a special policy mix </w:t>
      </w:r>
      <w:r w:rsidR="0074435E" w:rsidRPr="00E421E0">
        <w:rPr>
          <w:rFonts w:ascii="Times New Roman" w:hAnsi="Times New Roman"/>
          <w:sz w:val="24"/>
          <w:szCs w:val="24"/>
        </w:rPr>
        <w:t>(</w:t>
      </w:r>
      <w:r w:rsidR="003D5A57">
        <w:rPr>
          <w:rFonts w:ascii="Times New Roman" w:hAnsi="Times New Roman"/>
          <w:sz w:val="24"/>
          <w:szCs w:val="24"/>
        </w:rPr>
        <w:t xml:space="preserve">for example, </w:t>
      </w:r>
      <w:r w:rsidR="0074435E" w:rsidRPr="00E421E0">
        <w:rPr>
          <w:rFonts w:ascii="Times New Roman" w:hAnsi="Times New Roman"/>
          <w:sz w:val="24"/>
          <w:szCs w:val="24"/>
        </w:rPr>
        <w:t xml:space="preserve">specific Policy Objectives, </w:t>
      </w:r>
      <w:r w:rsidR="008D1FB6">
        <w:rPr>
          <w:rFonts w:ascii="Times New Roman" w:hAnsi="Times New Roman"/>
          <w:sz w:val="24"/>
          <w:szCs w:val="24"/>
        </w:rPr>
        <w:t xml:space="preserve">the </w:t>
      </w:r>
      <w:r w:rsidR="0074435E" w:rsidRPr="00E421E0">
        <w:rPr>
          <w:rFonts w:ascii="Times New Roman" w:hAnsi="Times New Roman"/>
          <w:sz w:val="24"/>
          <w:szCs w:val="24"/>
        </w:rPr>
        <w:t xml:space="preserve">allocation method, etc.) </w:t>
      </w:r>
      <w:r w:rsidR="000843C5" w:rsidRPr="00E421E0">
        <w:rPr>
          <w:rFonts w:ascii="Times New Roman" w:hAnsi="Times New Roman"/>
          <w:b/>
          <w:bCs/>
          <w:sz w:val="24"/>
          <w:szCs w:val="24"/>
        </w:rPr>
        <w:t xml:space="preserve">within the framework of Cohesion Policy – </w:t>
      </w:r>
      <w:r w:rsidR="000843C5" w:rsidRPr="00E421E0">
        <w:rPr>
          <w:rFonts w:ascii="Times New Roman" w:hAnsi="Times New Roman"/>
          <w:sz w:val="24"/>
          <w:szCs w:val="24"/>
        </w:rPr>
        <w:t>focussing on the border regions adjacent to the aggressor countries</w:t>
      </w:r>
      <w:r w:rsidR="00B62DC1" w:rsidRPr="00F05617">
        <w:rPr>
          <w:rFonts w:ascii="Times New Roman" w:hAnsi="Times New Roman"/>
          <w:sz w:val="24"/>
          <w:szCs w:val="24"/>
        </w:rPr>
        <w:t xml:space="preserve">. </w:t>
      </w:r>
      <w:r w:rsidR="000843C5" w:rsidRPr="00F05617">
        <w:rPr>
          <w:rFonts w:ascii="Times New Roman" w:hAnsi="Times New Roman"/>
          <w:sz w:val="24"/>
          <w:szCs w:val="24"/>
        </w:rPr>
        <w:t xml:space="preserve"> </w:t>
      </w:r>
    </w:p>
    <w:p w:rsidR="005245D7" w:rsidRPr="00F05617" w:rsidRDefault="00583D62" w:rsidP="004B5335">
      <w:pPr>
        <w:pStyle w:val="Heading1"/>
        <w:numPr>
          <w:ilvl w:val="0"/>
          <w:numId w:val="21"/>
        </w:num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F05617">
        <w:rPr>
          <w:rFonts w:ascii="Times New Roman" w:hAnsi="Times New Roman" w:cs="Times New Roman"/>
          <w:b/>
          <w:bCs/>
          <w:sz w:val="28"/>
          <w:szCs w:val="28"/>
        </w:rPr>
        <w:t>Effectiveness</w:t>
      </w:r>
      <w:r w:rsidR="00F2505C"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 and Simplification</w:t>
      </w:r>
      <w:r w:rsidRPr="00F05617">
        <w:rPr>
          <w:rFonts w:ascii="Times New Roman" w:hAnsi="Times New Roman" w:cs="Times New Roman"/>
          <w:b/>
          <w:bCs/>
          <w:sz w:val="28"/>
          <w:szCs w:val="28"/>
        </w:rPr>
        <w:t xml:space="preserve"> of Cohesion Policy </w:t>
      </w:r>
    </w:p>
    <w:p w:rsidR="00E0499D" w:rsidRDefault="001E06F9" w:rsidP="00E0499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iCs/>
          <w:sz w:val="24"/>
          <w:szCs w:val="24"/>
        </w:rPr>
        <w:t xml:space="preserve">We </w:t>
      </w:r>
      <w:r w:rsidRPr="00F05617">
        <w:rPr>
          <w:rFonts w:ascii="Times New Roman" w:hAnsi="Times New Roman"/>
          <w:b/>
          <w:bCs/>
          <w:iCs/>
          <w:sz w:val="24"/>
          <w:szCs w:val="24"/>
        </w:rPr>
        <w:t xml:space="preserve">support the use of </w:t>
      </w:r>
      <w:r w:rsidR="008D1FB6">
        <w:rPr>
          <w:rFonts w:ascii="Times New Roman" w:hAnsi="Times New Roman"/>
          <w:b/>
          <w:bCs/>
          <w:iCs/>
          <w:sz w:val="24"/>
          <w:szCs w:val="24"/>
        </w:rPr>
        <w:t xml:space="preserve">the </w:t>
      </w:r>
      <w:r w:rsidRPr="00F05617">
        <w:rPr>
          <w:rFonts w:ascii="Times New Roman" w:hAnsi="Times New Roman"/>
          <w:b/>
          <w:bCs/>
          <w:iCs/>
          <w:sz w:val="24"/>
          <w:szCs w:val="24"/>
        </w:rPr>
        <w:t xml:space="preserve">Cohesion Policy funding </w:t>
      </w:r>
      <w:r w:rsidR="008D1FB6">
        <w:rPr>
          <w:rFonts w:ascii="Times New Roman" w:hAnsi="Times New Roman"/>
          <w:b/>
          <w:bCs/>
          <w:iCs/>
          <w:sz w:val="24"/>
          <w:szCs w:val="24"/>
        </w:rPr>
        <w:t xml:space="preserve">for </w:t>
      </w:r>
      <w:r w:rsidRPr="00F05617">
        <w:rPr>
          <w:rFonts w:ascii="Times New Roman" w:hAnsi="Times New Roman"/>
          <w:b/>
          <w:bCs/>
          <w:iCs/>
          <w:sz w:val="24"/>
          <w:szCs w:val="24"/>
        </w:rPr>
        <w:t xml:space="preserve">structural reforms </w:t>
      </w:r>
      <w:r w:rsidR="00DE4B1B" w:rsidRPr="00F05617">
        <w:rPr>
          <w:rFonts w:ascii="Times New Roman" w:hAnsi="Times New Roman"/>
          <w:b/>
          <w:bCs/>
          <w:sz w:val="24"/>
          <w:szCs w:val="24"/>
        </w:rPr>
        <w:t>that are needed to promote productivity and growth</w:t>
      </w:r>
      <w:r w:rsidR="00DE4B1B" w:rsidRPr="00F05617">
        <w:rPr>
          <w:rFonts w:ascii="Times New Roman" w:hAnsi="Times New Roman"/>
          <w:sz w:val="24"/>
          <w:szCs w:val="24"/>
        </w:rPr>
        <w:t xml:space="preserve"> of the Member States</w:t>
      </w:r>
      <w:r w:rsidR="00DE4B1B" w:rsidRPr="00F05617">
        <w:rPr>
          <w:rFonts w:ascii="Times New Roman" w:hAnsi="Times New Roman"/>
          <w:iCs/>
          <w:sz w:val="24"/>
          <w:szCs w:val="24"/>
        </w:rPr>
        <w:t xml:space="preserve"> </w:t>
      </w:r>
      <w:r w:rsidRPr="00F05617">
        <w:rPr>
          <w:rFonts w:ascii="Times New Roman" w:hAnsi="Times New Roman"/>
          <w:iCs/>
          <w:sz w:val="24"/>
          <w:szCs w:val="24"/>
        </w:rPr>
        <w:t>as well as the stronger links with the European Semester</w:t>
      </w:r>
      <w:r w:rsidR="00106618" w:rsidRPr="00F05617">
        <w:rPr>
          <w:rFonts w:ascii="Times New Roman" w:hAnsi="Times New Roman"/>
          <w:iCs/>
          <w:sz w:val="24"/>
          <w:szCs w:val="24"/>
        </w:rPr>
        <w:t xml:space="preserve"> </w:t>
      </w:r>
      <w:r w:rsidR="008D1FB6">
        <w:rPr>
          <w:rFonts w:ascii="Times New Roman" w:hAnsi="Times New Roman"/>
          <w:iCs/>
          <w:sz w:val="24"/>
          <w:szCs w:val="24"/>
        </w:rPr>
        <w:t>at</w:t>
      </w:r>
      <w:r w:rsidR="00106618" w:rsidRPr="00F05617">
        <w:rPr>
          <w:rFonts w:ascii="Times New Roman" w:hAnsi="Times New Roman"/>
          <w:iCs/>
          <w:sz w:val="24"/>
          <w:szCs w:val="24"/>
        </w:rPr>
        <w:t xml:space="preserve"> regional level</w:t>
      </w:r>
      <w:r w:rsidR="008B1CAA" w:rsidRPr="00F05617">
        <w:rPr>
          <w:rFonts w:ascii="Times New Roman" w:hAnsi="Times New Roman"/>
          <w:sz w:val="24"/>
          <w:szCs w:val="24"/>
        </w:rPr>
        <w:t>.</w:t>
      </w:r>
      <w:r w:rsidR="00E0499D">
        <w:rPr>
          <w:rFonts w:ascii="Times New Roman" w:hAnsi="Times New Roman"/>
          <w:sz w:val="24"/>
          <w:szCs w:val="24"/>
        </w:rPr>
        <w:t xml:space="preserve"> </w:t>
      </w:r>
    </w:p>
    <w:p w:rsidR="003D5A57" w:rsidRDefault="00E0499D" w:rsidP="00E12D31">
      <w:pPr>
        <w:spacing w:before="120"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499D">
        <w:rPr>
          <w:rFonts w:ascii="Times New Roman" w:hAnsi="Times New Roman"/>
          <w:sz w:val="24"/>
          <w:szCs w:val="24"/>
        </w:rPr>
        <w:t xml:space="preserve">Good quality governance and administrative capacity is one of the key prerequisites for effective implementation of reforms and investments, and these </w:t>
      </w:r>
      <w:r w:rsidR="00F8069F">
        <w:rPr>
          <w:rFonts w:ascii="Times New Roman" w:hAnsi="Times New Roman"/>
          <w:sz w:val="24"/>
          <w:szCs w:val="24"/>
        </w:rPr>
        <w:t>should</w:t>
      </w:r>
      <w:r w:rsidRPr="00E0499D">
        <w:rPr>
          <w:rFonts w:ascii="Times New Roman" w:hAnsi="Times New Roman"/>
          <w:sz w:val="24"/>
          <w:szCs w:val="24"/>
        </w:rPr>
        <w:t xml:space="preserve"> be better recognized and financed in the future. The </w:t>
      </w:r>
      <w:r w:rsidRPr="00E0499D">
        <w:rPr>
          <w:rFonts w:ascii="Times New Roman" w:hAnsi="Times New Roman"/>
          <w:b/>
          <w:bCs/>
          <w:sz w:val="24"/>
          <w:szCs w:val="24"/>
        </w:rPr>
        <w:t>EU support is crucial for the consistent development of capacity building at all levels of</w:t>
      </w:r>
      <w:r w:rsidR="00A40398">
        <w:rPr>
          <w:rFonts w:ascii="Times New Roman" w:hAnsi="Times New Roman"/>
          <w:b/>
          <w:bCs/>
          <w:sz w:val="24"/>
          <w:szCs w:val="24"/>
        </w:rPr>
        <w:t xml:space="preserve"> the</w:t>
      </w:r>
      <w:r w:rsidRPr="00E0499D">
        <w:rPr>
          <w:rFonts w:ascii="Times New Roman" w:hAnsi="Times New Roman"/>
          <w:b/>
          <w:bCs/>
          <w:sz w:val="24"/>
          <w:szCs w:val="24"/>
        </w:rPr>
        <w:t xml:space="preserve"> government and for partners.</w:t>
      </w:r>
    </w:p>
    <w:p w:rsidR="00E90805" w:rsidRPr="00F05617" w:rsidRDefault="00534D73" w:rsidP="00E12D31">
      <w:pPr>
        <w:spacing w:before="120" w:after="12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5617">
        <w:rPr>
          <w:rFonts w:ascii="Times New Roman" w:hAnsi="Times New Roman"/>
          <w:b/>
          <w:bCs/>
          <w:sz w:val="24"/>
          <w:szCs w:val="24"/>
        </w:rPr>
        <w:t xml:space="preserve">We call </w:t>
      </w:r>
      <w:r w:rsidR="00A40398">
        <w:rPr>
          <w:rFonts w:ascii="Times New Roman" w:hAnsi="Times New Roman"/>
          <w:b/>
          <w:bCs/>
          <w:sz w:val="24"/>
          <w:szCs w:val="24"/>
        </w:rPr>
        <w:t xml:space="preserve">on </w:t>
      </w:r>
      <w:r w:rsidR="00E90805" w:rsidRPr="00F05617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Pr="00F05617">
        <w:rPr>
          <w:rFonts w:ascii="Times New Roman" w:hAnsi="Times New Roman"/>
          <w:b/>
          <w:bCs/>
          <w:sz w:val="24"/>
          <w:szCs w:val="24"/>
        </w:rPr>
        <w:t>European Commission to implement</w:t>
      </w:r>
      <w:r w:rsidR="00A40398">
        <w:rPr>
          <w:rFonts w:ascii="Times New Roman" w:hAnsi="Times New Roman"/>
          <w:b/>
          <w:bCs/>
          <w:sz w:val="24"/>
          <w:szCs w:val="24"/>
        </w:rPr>
        <w:t xml:space="preserve"> the 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principle </w:t>
      </w:r>
      <w:r w:rsidR="008B1CAA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“</w:t>
      </w:r>
      <w:r w:rsidR="00596890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l</w:t>
      </w:r>
      <w:r w:rsidR="008B1CAA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ess is more”</w:t>
      </w:r>
      <w:r w:rsidR="00106618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</w:t>
      </w:r>
      <w:r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1CAA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less </w:t>
      </w:r>
      <w:r w:rsidR="003C7C7A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fragmented </w:t>
      </w:r>
      <w:r w:rsidR="00106618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Cohesion Policy </w:t>
      </w:r>
      <w:r w:rsidR="003C7C7A" w:rsidRPr="00F05617">
        <w:rPr>
          <w:rFonts w:ascii="Times New Roman" w:hAnsi="Times New Roman"/>
          <w:color w:val="000000" w:themeColor="text1"/>
          <w:sz w:val="24"/>
          <w:szCs w:val="24"/>
        </w:rPr>
        <w:t>funds</w:t>
      </w:r>
      <w:r w:rsidR="00274E5B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dedicated to the same objectives</w:t>
      </w:r>
      <w:r w:rsidR="0040470F" w:rsidRPr="00F0561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B1CAA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6CC7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leaner regulatory </w:t>
      </w:r>
      <w:proofErr w:type="gramStart"/>
      <w:r w:rsidR="00036CC7" w:rsidRPr="00F05617">
        <w:rPr>
          <w:rFonts w:ascii="Times New Roman" w:hAnsi="Times New Roman"/>
          <w:color w:val="000000" w:themeColor="text1"/>
          <w:sz w:val="24"/>
          <w:szCs w:val="24"/>
        </w:rPr>
        <w:t>framework</w:t>
      </w:r>
      <w:proofErr w:type="gramEnd"/>
      <w:r w:rsidR="00036CC7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40470F" w:rsidRPr="00F05617">
        <w:rPr>
          <w:rFonts w:ascii="Times New Roman" w:hAnsi="Times New Roman"/>
          <w:color w:val="000000" w:themeColor="text1"/>
          <w:sz w:val="24"/>
          <w:szCs w:val="24"/>
        </w:rPr>
        <w:t>less</w:t>
      </w:r>
      <w:r w:rsidR="008B1CAA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6CC7" w:rsidRPr="00F05617">
        <w:rPr>
          <w:rFonts w:ascii="Times New Roman" w:hAnsi="Times New Roman"/>
          <w:color w:val="000000" w:themeColor="text1"/>
          <w:sz w:val="24"/>
          <w:szCs w:val="24"/>
        </w:rPr>
        <w:t>limitations</w:t>
      </w:r>
      <w:r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61617" w:rsidRPr="00F05617">
        <w:rPr>
          <w:rFonts w:ascii="Times New Roman" w:hAnsi="Times New Roman"/>
          <w:color w:val="000000" w:themeColor="text1"/>
          <w:sz w:val="24"/>
          <w:szCs w:val="24"/>
        </w:rPr>
        <w:t>Currently</w:t>
      </w:r>
      <w:r w:rsidR="00F50A6F" w:rsidRPr="00F0561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C61617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61617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n</w:t>
      </w:r>
      <w:r w:rsidR="00E12D31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ew</w:t>
      </w:r>
      <w:r w:rsidR="00C61617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ly established</w:t>
      </w:r>
      <w:r w:rsidR="00E12D31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funds and instruments appear together with </w:t>
      </w:r>
      <w:r w:rsidR="00A4039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 </w:t>
      </w:r>
      <w:r w:rsidR="00E12D31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wider administrative </w:t>
      </w:r>
      <w:r w:rsidR="00C61617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burden </w:t>
      </w:r>
      <w:r w:rsidR="00E12D31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and additional bureaucracy</w:t>
      </w:r>
      <w:r w:rsidR="00AD355A" w:rsidRPr="00F0561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12D31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Even more, new funds and instruments increase the risk of overlaps with </w:t>
      </w:r>
      <w:r w:rsidR="00A40398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E12D31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Cohesion Policy interventions, potentially compromise </w:t>
      </w:r>
      <w:r w:rsidR="00A40398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E12D31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Cohesion Policy´s capacity to deliver its long-term objectives. For this reason, we are strongly in favour of </w:t>
      </w:r>
      <w:r w:rsidR="00A40398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E12D31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approach </w:t>
      </w:r>
      <w:r w:rsidR="00A40398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E12D31" w:rsidRPr="00F05617">
        <w:rPr>
          <w:rFonts w:ascii="Times New Roman" w:hAnsi="Times New Roman"/>
          <w:color w:val="000000" w:themeColor="text1"/>
          <w:sz w:val="24"/>
          <w:szCs w:val="24"/>
        </w:rPr>
        <w:t>less is more</w:t>
      </w:r>
      <w:r w:rsidR="00A40398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E12D31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D5A57">
        <w:rPr>
          <w:rFonts w:ascii="Times New Roman" w:hAnsi="Times New Roman"/>
          <w:color w:val="000000" w:themeColor="text1"/>
          <w:sz w:val="24"/>
          <w:szCs w:val="24"/>
        </w:rPr>
        <w:t xml:space="preserve">Therefore, </w:t>
      </w:r>
      <w:r w:rsidR="003D5A57">
        <w:rPr>
          <w:rFonts w:ascii="Times New Roman" w:hAnsi="Times New Roman"/>
          <w:b/>
          <w:bCs/>
          <w:color w:val="000000" w:themeColor="text1"/>
          <w:sz w:val="24"/>
          <w:szCs w:val="24"/>
        </w:rPr>
        <w:t>w</w:t>
      </w:r>
      <w:r w:rsidR="00E90805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e encourage the European Commission to focus on increasing the efficiency of existing funds </w:t>
      </w:r>
      <w:r w:rsidR="00E90805" w:rsidRPr="00F05617">
        <w:rPr>
          <w:rFonts w:ascii="Times New Roman" w:hAnsi="Times New Roman"/>
          <w:color w:val="000000" w:themeColor="text1"/>
          <w:sz w:val="24"/>
          <w:szCs w:val="24"/>
        </w:rPr>
        <w:t>and not on creating new funds and instruments.</w:t>
      </w:r>
      <w:r w:rsidR="00E90805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90805" w:rsidRPr="00F05617">
        <w:rPr>
          <w:rFonts w:ascii="Times New Roman" w:hAnsi="Times New Roman"/>
          <w:color w:val="000000" w:themeColor="text1"/>
          <w:sz w:val="24"/>
          <w:szCs w:val="24"/>
        </w:rPr>
        <w:t>We must ensure that other policies</w:t>
      </w:r>
      <w:r w:rsidR="00E90805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do no harm</w:t>
      </w:r>
      <w:r w:rsidR="00C61617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to</w:t>
      </w:r>
      <w:r w:rsidR="00E90805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695E1E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="00E90805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ohesion</w:t>
      </w:r>
      <w:r w:rsidR="00AD355A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</w:p>
    <w:p w:rsidR="00E0499D" w:rsidRDefault="00E90805" w:rsidP="00E0499D">
      <w:pPr>
        <w:spacing w:before="120" w:after="12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56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Cohesion </w:t>
      </w:r>
      <w:r w:rsidR="008A150E" w:rsidRPr="00F05617"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Pr="00F05617">
        <w:rPr>
          <w:rFonts w:ascii="Times New Roman" w:hAnsi="Times New Roman"/>
          <w:bCs/>
          <w:color w:val="000000" w:themeColor="text1"/>
          <w:sz w:val="24"/>
          <w:szCs w:val="24"/>
        </w:rPr>
        <w:t>olicy should continue its work to</w:t>
      </w:r>
      <w:r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become more results</w:t>
      </w:r>
      <w:r w:rsidR="00197186"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and performance </w:t>
      </w:r>
      <w:r w:rsidRPr="00F0561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orientated </w:t>
      </w:r>
      <w:r w:rsidRPr="00F05617">
        <w:rPr>
          <w:rFonts w:ascii="Times New Roman" w:hAnsi="Times New Roman"/>
          <w:bCs/>
          <w:color w:val="000000" w:themeColor="text1"/>
          <w:sz w:val="24"/>
          <w:szCs w:val="24"/>
        </w:rPr>
        <w:t>and less focused on expenditure controls, while avoiding excessive administrative burdens.</w:t>
      </w:r>
      <w:r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7186" w:rsidRPr="00F05617">
        <w:rPr>
          <w:rFonts w:ascii="Times New Roman" w:hAnsi="Times New Roman"/>
          <w:b/>
          <w:bCs/>
          <w:sz w:val="24"/>
          <w:szCs w:val="24"/>
        </w:rPr>
        <w:t xml:space="preserve">We still lack crystallized practices of payments against results, </w:t>
      </w:r>
      <w:r w:rsidR="00197186" w:rsidRPr="00F05617">
        <w:rPr>
          <w:rFonts w:ascii="Times New Roman" w:hAnsi="Times New Roman"/>
          <w:bCs/>
          <w:sz w:val="24"/>
          <w:szCs w:val="24"/>
        </w:rPr>
        <w:t>and we expect that Cohesion Policy could develop it</w:t>
      </w:r>
      <w:r w:rsidR="0027572E">
        <w:rPr>
          <w:rFonts w:ascii="Times New Roman" w:hAnsi="Times New Roman"/>
          <w:bCs/>
          <w:sz w:val="24"/>
          <w:szCs w:val="24"/>
        </w:rPr>
        <w:t xml:space="preserve"> gradually</w:t>
      </w:r>
      <w:r w:rsidR="002757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 w:rsidR="00197186" w:rsidRPr="00F05617">
        <w:rPr>
          <w:rFonts w:ascii="Times New Roman" w:hAnsi="Times New Roman"/>
          <w:color w:val="000000" w:themeColor="text1"/>
          <w:sz w:val="24"/>
          <w:szCs w:val="24"/>
        </w:rPr>
        <w:t>Simplified cost options and financing not linked to costs should be encouraged in future through a mix of regulatory requirements and incentives to achieve more simplification</w:t>
      </w:r>
      <w:r w:rsidR="00017026" w:rsidRPr="00F0561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0499D" w:rsidRPr="00E049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:rsidR="00197186" w:rsidRPr="00F05617" w:rsidRDefault="003F10E5" w:rsidP="00197186">
      <w:pPr>
        <w:spacing w:before="120" w:after="12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 xml:space="preserve">The requirements of </w:t>
      </w:r>
      <w:r w:rsidRPr="003A0DE9">
        <w:rPr>
          <w:rFonts w:ascii="Times New Roman" w:hAnsi="Times New Roman"/>
          <w:b/>
          <w:bCs/>
          <w:sz w:val="24"/>
          <w:szCs w:val="24"/>
        </w:rPr>
        <w:t>t</w:t>
      </w:r>
      <w:r w:rsidR="00E12D31" w:rsidRPr="003A0DE9">
        <w:rPr>
          <w:rFonts w:ascii="Times New Roman" w:hAnsi="Times New Roman"/>
          <w:b/>
          <w:bCs/>
          <w:sz w:val="24"/>
          <w:szCs w:val="24"/>
        </w:rPr>
        <w:t>hematic concentration</w:t>
      </w:r>
      <w:r w:rsidR="00E12D31" w:rsidRPr="00F05617">
        <w:rPr>
          <w:rFonts w:ascii="Times New Roman" w:hAnsi="Times New Roman"/>
          <w:sz w:val="24"/>
          <w:szCs w:val="24"/>
        </w:rPr>
        <w:t xml:space="preserve"> and mainstreaming should </w:t>
      </w:r>
      <w:r w:rsidR="00E12D31" w:rsidRPr="003A0DE9">
        <w:rPr>
          <w:rFonts w:ascii="Times New Roman" w:hAnsi="Times New Roman"/>
          <w:sz w:val="24"/>
          <w:szCs w:val="24"/>
        </w:rPr>
        <w:t>be simplified</w:t>
      </w:r>
      <w:r w:rsidR="003D5A57" w:rsidRPr="003A0DE9">
        <w:rPr>
          <w:rFonts w:ascii="Times New Roman" w:hAnsi="Times New Roman"/>
          <w:sz w:val="24"/>
          <w:szCs w:val="24"/>
        </w:rPr>
        <w:t>, however leaving margins for</w:t>
      </w:r>
      <w:r w:rsidR="0037612A" w:rsidRPr="003A0D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7612A" w:rsidRPr="003A0DE9">
        <w:rPr>
          <w:rFonts w:ascii="Times New Roman" w:hAnsi="Times New Roman"/>
          <w:sz w:val="24"/>
          <w:szCs w:val="24"/>
        </w:rPr>
        <w:t>taking into account</w:t>
      </w:r>
      <w:proofErr w:type="gramEnd"/>
      <w:r w:rsidR="003D5A57" w:rsidRPr="003A0DE9">
        <w:rPr>
          <w:rFonts w:ascii="Times New Roman" w:hAnsi="Times New Roman"/>
          <w:sz w:val="24"/>
          <w:szCs w:val="24"/>
        </w:rPr>
        <w:t xml:space="preserve"> </w:t>
      </w:r>
      <w:r w:rsidR="00E12D31" w:rsidRPr="003A0DE9">
        <w:rPr>
          <w:rFonts w:ascii="Times New Roman" w:hAnsi="Times New Roman"/>
          <w:sz w:val="24"/>
          <w:szCs w:val="24"/>
        </w:rPr>
        <w:t>the specificities and different needs of</w:t>
      </w:r>
      <w:r w:rsidR="00E12D31" w:rsidRPr="00F05617">
        <w:rPr>
          <w:rFonts w:ascii="Times New Roman" w:hAnsi="Times New Roman"/>
          <w:sz w:val="24"/>
          <w:szCs w:val="24"/>
        </w:rPr>
        <w:t xml:space="preserve"> </w:t>
      </w:r>
      <w:r w:rsidR="00A40398">
        <w:rPr>
          <w:rFonts w:ascii="Times New Roman" w:hAnsi="Times New Roman"/>
          <w:sz w:val="24"/>
          <w:szCs w:val="24"/>
        </w:rPr>
        <w:t xml:space="preserve">the </w:t>
      </w:r>
      <w:r w:rsidR="00E12D31" w:rsidRPr="00F05617">
        <w:rPr>
          <w:rFonts w:ascii="Times New Roman" w:hAnsi="Times New Roman"/>
          <w:sz w:val="24"/>
          <w:szCs w:val="24"/>
        </w:rPr>
        <w:t>Member States and its regions in pursuing structural changes and convergence.</w:t>
      </w:r>
      <w:r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8548F" w:rsidRPr="00F05617" w:rsidRDefault="0088548F" w:rsidP="00FF2F09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 xml:space="preserve">The </w:t>
      </w:r>
      <w:r w:rsidRPr="00F05617">
        <w:rPr>
          <w:rFonts w:ascii="Times New Roman" w:hAnsi="Times New Roman"/>
          <w:b/>
          <w:bCs/>
          <w:sz w:val="24"/>
          <w:szCs w:val="24"/>
        </w:rPr>
        <w:t>legislative package</w:t>
      </w:r>
      <w:r w:rsidRPr="00F05617">
        <w:rPr>
          <w:rFonts w:ascii="Times New Roman" w:hAnsi="Times New Roman"/>
          <w:sz w:val="24"/>
          <w:szCs w:val="24"/>
        </w:rPr>
        <w:t xml:space="preserve"> of the future Cohesion Policy should </w:t>
      </w:r>
      <w:r w:rsidR="004B6F58">
        <w:rPr>
          <w:rFonts w:ascii="Times New Roman" w:hAnsi="Times New Roman"/>
          <w:sz w:val="24"/>
          <w:szCs w:val="24"/>
        </w:rPr>
        <w:t xml:space="preserve">be </w:t>
      </w:r>
      <w:r w:rsidR="004B6F58" w:rsidRPr="00F05617">
        <w:rPr>
          <w:rFonts w:ascii="Times New Roman" w:hAnsi="Times New Roman"/>
          <w:color w:val="000000" w:themeColor="text1"/>
          <w:sz w:val="24"/>
          <w:szCs w:val="24"/>
        </w:rPr>
        <w:t>more user-friendly set of rules used for several programming periods</w:t>
      </w:r>
      <w:r w:rsidR="004B6F58">
        <w:rPr>
          <w:rFonts w:ascii="Times New Roman" w:hAnsi="Times New Roman"/>
          <w:color w:val="000000" w:themeColor="text1"/>
          <w:sz w:val="24"/>
          <w:szCs w:val="24"/>
        </w:rPr>
        <w:t xml:space="preserve"> and should</w:t>
      </w:r>
      <w:r w:rsidR="004B6F58" w:rsidRPr="00F056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05617">
        <w:rPr>
          <w:rFonts w:ascii="Times New Roman" w:hAnsi="Times New Roman"/>
          <w:b/>
          <w:bCs/>
          <w:sz w:val="24"/>
          <w:szCs w:val="24"/>
        </w:rPr>
        <w:t>be adopted and the negotiations on the programm</w:t>
      </w:r>
      <w:r w:rsidR="00F8069F">
        <w:rPr>
          <w:rFonts w:ascii="Times New Roman" w:hAnsi="Times New Roman"/>
          <w:b/>
          <w:bCs/>
          <w:sz w:val="24"/>
          <w:szCs w:val="24"/>
        </w:rPr>
        <w:t>ing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 documents should be concluded in time</w:t>
      </w:r>
      <w:r w:rsidRPr="00F05617">
        <w:rPr>
          <w:rFonts w:ascii="Times New Roman" w:hAnsi="Times New Roman"/>
          <w:sz w:val="24"/>
          <w:szCs w:val="24"/>
        </w:rPr>
        <w:t xml:space="preserve"> to avoid (another) delayed start of the new programming period</w:t>
      </w:r>
      <w:r w:rsidR="00F8069F">
        <w:rPr>
          <w:rFonts w:ascii="Times New Roman" w:hAnsi="Times New Roman"/>
          <w:sz w:val="24"/>
          <w:szCs w:val="24"/>
        </w:rPr>
        <w:t xml:space="preserve">, meaning that the negotiations on the </w:t>
      </w:r>
      <w:r w:rsidR="00F8069F" w:rsidRPr="003A0DE9">
        <w:rPr>
          <w:rFonts w:ascii="Times New Roman" w:hAnsi="Times New Roman"/>
          <w:b/>
          <w:bCs/>
          <w:sz w:val="24"/>
          <w:szCs w:val="24"/>
        </w:rPr>
        <w:t>programming documents should be concluded by 2028</w:t>
      </w:r>
      <w:r w:rsidRPr="00F05617">
        <w:rPr>
          <w:rFonts w:ascii="Times New Roman" w:hAnsi="Times New Roman"/>
          <w:sz w:val="24"/>
          <w:szCs w:val="24"/>
        </w:rPr>
        <w:t>.</w:t>
      </w:r>
      <w:r w:rsidR="006014B4" w:rsidRPr="00F05617">
        <w:rPr>
          <w:rFonts w:ascii="Times New Roman" w:hAnsi="Times New Roman"/>
          <w:sz w:val="24"/>
          <w:szCs w:val="24"/>
        </w:rPr>
        <w:t xml:space="preserve"> </w:t>
      </w:r>
    </w:p>
    <w:p w:rsidR="00622EC4" w:rsidRPr="004B6F58" w:rsidRDefault="00025B20" w:rsidP="003E343B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05617">
        <w:rPr>
          <w:rFonts w:ascii="Times New Roman" w:hAnsi="Times New Roman"/>
          <w:sz w:val="24"/>
          <w:szCs w:val="24"/>
        </w:rPr>
        <w:t>Financial instruments</w:t>
      </w:r>
      <w:r w:rsidR="00F57066" w:rsidRPr="00F05617">
        <w:rPr>
          <w:rFonts w:ascii="Times New Roman" w:hAnsi="Times New Roman"/>
          <w:sz w:val="24"/>
          <w:szCs w:val="24"/>
        </w:rPr>
        <w:t xml:space="preserve"> (FIs) </w:t>
      </w:r>
      <w:r w:rsidRPr="00F05617">
        <w:rPr>
          <w:rFonts w:ascii="Times New Roman" w:hAnsi="Times New Roman"/>
          <w:b/>
          <w:bCs/>
          <w:sz w:val="24"/>
          <w:szCs w:val="24"/>
        </w:rPr>
        <w:t xml:space="preserve">contribute significantly towards a more effective use of resources, </w:t>
      </w:r>
      <w:r w:rsidRPr="00F05617">
        <w:rPr>
          <w:rFonts w:ascii="Times New Roman" w:hAnsi="Times New Roman"/>
          <w:bCs/>
          <w:sz w:val="24"/>
          <w:szCs w:val="24"/>
        </w:rPr>
        <w:t>and they should be used where they are viable and where there is a market gap</w:t>
      </w:r>
      <w:r w:rsidRPr="00F05617">
        <w:rPr>
          <w:rStyle w:val="FootnoteReference"/>
          <w:rFonts w:ascii="Times New Roman" w:hAnsi="Times New Roman"/>
          <w:sz w:val="24"/>
          <w:szCs w:val="24"/>
        </w:rPr>
        <w:footnoteReference w:id="10"/>
      </w:r>
      <w:r w:rsidRPr="00F05617">
        <w:rPr>
          <w:rFonts w:ascii="Times New Roman" w:hAnsi="Times New Roman"/>
          <w:sz w:val="24"/>
          <w:szCs w:val="24"/>
        </w:rPr>
        <w:t>.</w:t>
      </w:r>
      <w:r w:rsidR="00FF2F09" w:rsidRPr="00F05617">
        <w:rPr>
          <w:rFonts w:ascii="Times New Roman" w:hAnsi="Times New Roman"/>
          <w:sz w:val="24"/>
          <w:szCs w:val="24"/>
        </w:rPr>
        <w:t xml:space="preserve"> </w:t>
      </w:r>
      <w:r w:rsidR="00280D77" w:rsidRPr="00F05617">
        <w:rPr>
          <w:rFonts w:ascii="Times New Roman" w:hAnsi="Times New Roman"/>
          <w:bCs/>
          <w:sz w:val="24"/>
          <w:szCs w:val="24"/>
        </w:rPr>
        <w:t>We do</w:t>
      </w:r>
      <w:r w:rsidR="00A40398">
        <w:rPr>
          <w:rFonts w:ascii="Times New Roman" w:hAnsi="Times New Roman"/>
          <w:bCs/>
          <w:sz w:val="24"/>
          <w:szCs w:val="24"/>
        </w:rPr>
        <w:t xml:space="preserve"> not</w:t>
      </w:r>
      <w:r w:rsidR="00280D77" w:rsidRPr="00F05617">
        <w:rPr>
          <w:rFonts w:ascii="Times New Roman" w:hAnsi="Times New Roman"/>
          <w:bCs/>
          <w:sz w:val="24"/>
          <w:szCs w:val="24"/>
        </w:rPr>
        <w:t xml:space="preserve"> support the approach </w:t>
      </w:r>
      <w:r w:rsidR="00A40398">
        <w:rPr>
          <w:rFonts w:ascii="Times New Roman" w:hAnsi="Times New Roman"/>
          <w:bCs/>
          <w:sz w:val="24"/>
          <w:szCs w:val="24"/>
        </w:rPr>
        <w:t>used</w:t>
      </w:r>
      <w:r w:rsidR="00280D77" w:rsidRPr="00F05617">
        <w:rPr>
          <w:rFonts w:ascii="Times New Roman" w:hAnsi="Times New Roman"/>
          <w:bCs/>
          <w:sz w:val="24"/>
          <w:szCs w:val="24"/>
        </w:rPr>
        <w:t xml:space="preserve"> in </w:t>
      </w:r>
      <w:r w:rsidR="00A40398">
        <w:rPr>
          <w:rFonts w:ascii="Times New Roman" w:hAnsi="Times New Roman"/>
          <w:bCs/>
          <w:sz w:val="24"/>
          <w:szCs w:val="24"/>
        </w:rPr>
        <w:t xml:space="preserve">the </w:t>
      </w:r>
      <w:r w:rsidR="00280D77" w:rsidRPr="00F05617">
        <w:rPr>
          <w:rFonts w:ascii="Times New Roman" w:hAnsi="Times New Roman"/>
          <w:bCs/>
          <w:sz w:val="24"/>
          <w:szCs w:val="24"/>
        </w:rPr>
        <w:t xml:space="preserve">Recovery and Resilience Facility that FIs create more benefits for </w:t>
      </w:r>
      <w:r w:rsidR="00A40398">
        <w:rPr>
          <w:rFonts w:ascii="Times New Roman" w:hAnsi="Times New Roman"/>
          <w:bCs/>
          <w:sz w:val="24"/>
          <w:szCs w:val="24"/>
        </w:rPr>
        <w:t xml:space="preserve">the </w:t>
      </w:r>
      <w:r w:rsidR="00280D77" w:rsidRPr="00F05617">
        <w:rPr>
          <w:rFonts w:ascii="Times New Roman" w:hAnsi="Times New Roman"/>
          <w:bCs/>
          <w:sz w:val="24"/>
          <w:szCs w:val="24"/>
        </w:rPr>
        <w:t>Member States</w:t>
      </w:r>
      <w:r w:rsidR="00B03062" w:rsidRPr="00F05617">
        <w:rPr>
          <w:rFonts w:ascii="Times New Roman" w:hAnsi="Times New Roman"/>
          <w:bCs/>
          <w:sz w:val="24"/>
          <w:szCs w:val="24"/>
        </w:rPr>
        <w:t xml:space="preserve"> (</w:t>
      </w:r>
      <w:r w:rsidR="00A40398">
        <w:rPr>
          <w:rFonts w:ascii="Times New Roman" w:hAnsi="Times New Roman"/>
          <w:bCs/>
          <w:sz w:val="24"/>
          <w:szCs w:val="24"/>
        </w:rPr>
        <w:t>as the</w:t>
      </w:r>
      <w:r w:rsidR="00B03062" w:rsidRPr="00F05617">
        <w:rPr>
          <w:rFonts w:ascii="Times New Roman" w:hAnsi="Times New Roman"/>
          <w:bCs/>
          <w:sz w:val="24"/>
          <w:szCs w:val="24"/>
        </w:rPr>
        <w:t xml:space="preserve"> issued loans </w:t>
      </w:r>
      <w:r w:rsidR="00A40398">
        <w:rPr>
          <w:rFonts w:ascii="Times New Roman" w:hAnsi="Times New Roman"/>
          <w:bCs/>
          <w:sz w:val="24"/>
          <w:szCs w:val="24"/>
        </w:rPr>
        <w:t xml:space="preserve">make </w:t>
      </w:r>
      <w:r w:rsidR="00B03062" w:rsidRPr="00F05617">
        <w:rPr>
          <w:rFonts w:ascii="Times New Roman" w:hAnsi="Times New Roman"/>
          <w:bCs/>
          <w:sz w:val="24"/>
          <w:szCs w:val="24"/>
        </w:rPr>
        <w:t>return and could be used for other purposes)</w:t>
      </w:r>
      <w:r w:rsidR="00280D77" w:rsidRPr="00F05617">
        <w:rPr>
          <w:rFonts w:ascii="Times New Roman" w:hAnsi="Times New Roman"/>
          <w:bCs/>
          <w:sz w:val="24"/>
          <w:szCs w:val="24"/>
        </w:rPr>
        <w:t xml:space="preserve"> than grants and for this reason should</w:t>
      </w:r>
      <w:r w:rsidR="00A40398">
        <w:rPr>
          <w:rFonts w:ascii="Times New Roman" w:hAnsi="Times New Roman"/>
          <w:bCs/>
          <w:sz w:val="24"/>
          <w:szCs w:val="24"/>
        </w:rPr>
        <w:t xml:space="preserve"> not</w:t>
      </w:r>
      <w:r w:rsidR="00280D77" w:rsidRPr="00F05617">
        <w:rPr>
          <w:rFonts w:ascii="Times New Roman" w:hAnsi="Times New Roman"/>
          <w:bCs/>
          <w:sz w:val="24"/>
          <w:szCs w:val="24"/>
        </w:rPr>
        <w:t xml:space="preserve"> be financed from </w:t>
      </w:r>
      <w:r w:rsidR="00A40398">
        <w:rPr>
          <w:rFonts w:ascii="Times New Roman" w:hAnsi="Times New Roman"/>
          <w:bCs/>
          <w:sz w:val="24"/>
          <w:szCs w:val="24"/>
        </w:rPr>
        <w:t xml:space="preserve">the </w:t>
      </w:r>
      <w:r w:rsidR="00280D77" w:rsidRPr="00F05617">
        <w:rPr>
          <w:rFonts w:ascii="Times New Roman" w:hAnsi="Times New Roman"/>
          <w:bCs/>
          <w:sz w:val="24"/>
          <w:szCs w:val="24"/>
        </w:rPr>
        <w:t>EU grant instrument.</w:t>
      </w:r>
      <w:r w:rsidR="00280D77" w:rsidRPr="00F05617">
        <w:rPr>
          <w:rFonts w:ascii="Times New Roman" w:hAnsi="Times New Roman"/>
          <w:sz w:val="24"/>
          <w:szCs w:val="24"/>
        </w:rPr>
        <w:t xml:space="preserve"> </w:t>
      </w:r>
      <w:r w:rsidR="009F5DD6" w:rsidRPr="00F05617">
        <w:rPr>
          <w:rFonts w:ascii="Times New Roman" w:hAnsi="Times New Roman"/>
          <w:sz w:val="24"/>
          <w:szCs w:val="24"/>
        </w:rPr>
        <w:t xml:space="preserve">It is important to spread </w:t>
      </w:r>
      <w:r w:rsidR="00A40398">
        <w:rPr>
          <w:rFonts w:ascii="Times New Roman" w:hAnsi="Times New Roman"/>
          <w:sz w:val="24"/>
          <w:szCs w:val="24"/>
        </w:rPr>
        <w:t xml:space="preserve">the </w:t>
      </w:r>
      <w:r w:rsidR="009F5DD6" w:rsidRPr="00F05617">
        <w:rPr>
          <w:rFonts w:ascii="Times New Roman" w:hAnsi="Times New Roman"/>
          <w:sz w:val="24"/>
          <w:szCs w:val="24"/>
        </w:rPr>
        <w:t xml:space="preserve">implementation of FIs by decreasing financial </w:t>
      </w:r>
      <w:r w:rsidR="00017026" w:rsidRPr="00F05617">
        <w:rPr>
          <w:rFonts w:ascii="Times New Roman" w:hAnsi="Times New Roman"/>
          <w:sz w:val="24"/>
          <w:szCs w:val="24"/>
        </w:rPr>
        <w:t>dependence</w:t>
      </w:r>
      <w:r w:rsidR="009F5DD6" w:rsidRPr="00F05617">
        <w:rPr>
          <w:rFonts w:ascii="Times New Roman" w:hAnsi="Times New Roman"/>
          <w:sz w:val="24"/>
          <w:szCs w:val="24"/>
        </w:rPr>
        <w:t xml:space="preserve"> on subsidies and increasing the use of FIs. By </w:t>
      </w:r>
      <w:r w:rsidR="00A40398">
        <w:rPr>
          <w:rFonts w:ascii="Times New Roman" w:hAnsi="Times New Roman"/>
          <w:sz w:val="24"/>
          <w:szCs w:val="24"/>
        </w:rPr>
        <w:t xml:space="preserve">a more rational </w:t>
      </w:r>
      <w:r w:rsidR="009F5DD6" w:rsidRPr="00F05617">
        <w:rPr>
          <w:rFonts w:ascii="Times New Roman" w:hAnsi="Times New Roman"/>
          <w:sz w:val="24"/>
          <w:szCs w:val="24"/>
        </w:rPr>
        <w:t xml:space="preserve">use of public resources, we attract private investors and financial intermediaries, </w:t>
      </w:r>
      <w:r w:rsidR="00F57066" w:rsidRPr="00F05617">
        <w:rPr>
          <w:rFonts w:ascii="Times New Roman" w:hAnsi="Times New Roman"/>
          <w:sz w:val="24"/>
          <w:szCs w:val="24"/>
        </w:rPr>
        <w:t>nevertheless,</w:t>
      </w:r>
      <w:r w:rsidR="009F5DD6" w:rsidRPr="00F05617">
        <w:rPr>
          <w:rFonts w:ascii="Times New Roman" w:hAnsi="Times New Roman"/>
          <w:sz w:val="24"/>
          <w:szCs w:val="24"/>
        </w:rPr>
        <w:t xml:space="preserve"> to attract them we need to diminish </w:t>
      </w:r>
      <w:r w:rsidR="00A40398">
        <w:rPr>
          <w:rFonts w:ascii="Times New Roman" w:hAnsi="Times New Roman"/>
          <w:sz w:val="24"/>
          <w:szCs w:val="24"/>
        </w:rPr>
        <w:t xml:space="preserve">the </w:t>
      </w:r>
      <w:r w:rsidR="009F5DD6" w:rsidRPr="00F05617">
        <w:rPr>
          <w:rFonts w:ascii="Times New Roman" w:hAnsi="Times New Roman"/>
          <w:sz w:val="24"/>
          <w:szCs w:val="24"/>
        </w:rPr>
        <w:t xml:space="preserve">administrative burden and </w:t>
      </w:r>
      <w:r w:rsidR="00A40398">
        <w:rPr>
          <w:rFonts w:ascii="Times New Roman" w:hAnsi="Times New Roman"/>
          <w:sz w:val="24"/>
          <w:szCs w:val="24"/>
        </w:rPr>
        <w:t xml:space="preserve">to </w:t>
      </w:r>
      <w:r w:rsidR="009F5DD6" w:rsidRPr="00F05617">
        <w:rPr>
          <w:rFonts w:ascii="Times New Roman" w:hAnsi="Times New Roman"/>
          <w:sz w:val="24"/>
          <w:szCs w:val="24"/>
        </w:rPr>
        <w:t xml:space="preserve">make the administration of FIs flexible and simple. </w:t>
      </w:r>
    </w:p>
    <w:sectPr w:rsidR="00622EC4" w:rsidRPr="004B6F58" w:rsidSect="00027E5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7E59" w:rsidRDefault="00027E59" w:rsidP="005C59E3">
      <w:pPr>
        <w:spacing w:after="0" w:line="240" w:lineRule="auto"/>
      </w:pPr>
      <w:r>
        <w:separator/>
      </w:r>
    </w:p>
  </w:endnote>
  <w:endnote w:type="continuationSeparator" w:id="0">
    <w:p w:rsidR="00027E59" w:rsidRDefault="00027E59" w:rsidP="005C5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visible OCR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4C66" w:rsidRDefault="000A34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40A4">
      <w:rPr>
        <w:noProof/>
      </w:rPr>
      <w:t>1</w:t>
    </w:r>
    <w:r>
      <w:rPr>
        <w:noProof/>
      </w:rPr>
      <w:fldChar w:fldCharType="end"/>
    </w:r>
  </w:p>
  <w:p w:rsidR="005C59E3" w:rsidRPr="00794C66" w:rsidRDefault="005C59E3" w:rsidP="00794C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7E59" w:rsidRDefault="00027E59" w:rsidP="005C59E3">
      <w:pPr>
        <w:spacing w:after="0" w:line="240" w:lineRule="auto"/>
      </w:pPr>
      <w:r>
        <w:separator/>
      </w:r>
    </w:p>
  </w:footnote>
  <w:footnote w:type="continuationSeparator" w:id="0">
    <w:p w:rsidR="00027E59" w:rsidRDefault="00027E59" w:rsidP="005C59E3">
      <w:pPr>
        <w:spacing w:after="0" w:line="240" w:lineRule="auto"/>
      </w:pPr>
      <w:r>
        <w:continuationSeparator/>
      </w:r>
    </w:p>
  </w:footnote>
  <w:footnote w:id="1">
    <w:p w:rsidR="00B32999" w:rsidRPr="00B32999" w:rsidRDefault="00B32999">
      <w:pPr>
        <w:pStyle w:val="FootnoteText"/>
        <w:rPr>
          <w:rFonts w:ascii="Times New Roman" w:hAnsi="Times New Roman"/>
          <w:lang w:val="lt-LT"/>
        </w:rPr>
      </w:pPr>
      <w:r w:rsidRPr="00B32999">
        <w:rPr>
          <w:rStyle w:val="FootnoteReference"/>
          <w:rFonts w:ascii="Times New Roman" w:hAnsi="Times New Roman"/>
        </w:rPr>
        <w:footnoteRef/>
      </w:r>
      <w:r w:rsidRPr="00B32999">
        <w:rPr>
          <w:rFonts w:ascii="Times New Roman" w:hAnsi="Times New Roman"/>
        </w:rPr>
        <w:t xml:space="preserve"> Annual GDP per capita by PPS, Eurostat data, in current prices.</w:t>
      </w:r>
    </w:p>
  </w:footnote>
  <w:footnote w:id="2">
    <w:p w:rsidR="002229B9" w:rsidRPr="004D3971" w:rsidRDefault="002229B9" w:rsidP="00F05617">
      <w:pPr>
        <w:pStyle w:val="FootnoteText"/>
        <w:jc w:val="both"/>
        <w:rPr>
          <w:rFonts w:ascii="Times New Roman" w:hAnsi="Times New Roman"/>
          <w:lang w:val="lt-LT"/>
        </w:rPr>
      </w:pPr>
      <w:r w:rsidRPr="009F58EE">
        <w:rPr>
          <w:rStyle w:val="FootnoteReference"/>
        </w:rPr>
        <w:footnoteRef/>
      </w:r>
      <w:r w:rsidRPr="004D3971">
        <w:rPr>
          <w:lang w:val="lt-LT"/>
        </w:rPr>
        <w:t xml:space="preserve"> </w:t>
      </w:r>
      <w:r w:rsidRPr="004D3971">
        <w:rPr>
          <w:rFonts w:ascii="Times New Roman" w:hAnsi="Times New Roman"/>
          <w:lang w:val="lt-LT"/>
        </w:rPr>
        <w:t>https://ec.europa.eu/regional_policy/assets/regional-competitiveness/index.html#/</w:t>
      </w:r>
    </w:p>
  </w:footnote>
  <w:footnote w:id="3">
    <w:p w:rsidR="00DE35A7" w:rsidRPr="00B32999" w:rsidRDefault="00DE35A7" w:rsidP="00F05617">
      <w:pPr>
        <w:pStyle w:val="FootnoteText"/>
        <w:jc w:val="both"/>
        <w:rPr>
          <w:rFonts w:ascii="Times New Roman" w:hAnsi="Times New Roman"/>
        </w:rPr>
      </w:pPr>
      <w:r w:rsidRPr="00D30D56">
        <w:rPr>
          <w:rStyle w:val="FootnoteReference"/>
          <w:rFonts w:ascii="Times New Roman" w:hAnsi="Times New Roman"/>
        </w:rPr>
        <w:footnoteRef/>
      </w:r>
      <w:r w:rsidRPr="00B32999">
        <w:rPr>
          <w:rFonts w:ascii="Times New Roman" w:hAnsi="Times New Roman"/>
        </w:rPr>
        <w:t xml:space="preserve"> </w:t>
      </w:r>
      <w:hyperlink r:id="rId1" w:history="1">
        <w:r w:rsidRPr="00B32999">
          <w:rPr>
            <w:rStyle w:val="Hyperlink"/>
            <w:rFonts w:ascii="Times New Roman" w:hAnsi="Times New Roman"/>
          </w:rPr>
          <w:t>Statistics | Eurostat (europa.eu)</w:t>
        </w:r>
      </w:hyperlink>
    </w:p>
  </w:footnote>
  <w:footnote w:id="4">
    <w:p w:rsidR="00D30D56" w:rsidRPr="00D30D56" w:rsidRDefault="00D30D56" w:rsidP="00F05617">
      <w:pPr>
        <w:pStyle w:val="FootnoteText"/>
        <w:jc w:val="both"/>
        <w:rPr>
          <w:rFonts w:ascii="Times New Roman" w:hAnsi="Times New Roman"/>
        </w:rPr>
      </w:pPr>
      <w:r w:rsidRPr="00D30D56">
        <w:rPr>
          <w:rStyle w:val="FootnoteReference"/>
          <w:rFonts w:ascii="Times New Roman" w:hAnsi="Times New Roman"/>
        </w:rPr>
        <w:footnoteRef/>
      </w:r>
      <w:r w:rsidRPr="00D30D56">
        <w:rPr>
          <w:rFonts w:ascii="Times New Roman" w:hAnsi="Times New Roman"/>
        </w:rPr>
        <w:t xml:space="preserve"> Investment Report 2022/2023: Resilience and renewal in Europe (eib.org)</w:t>
      </w:r>
    </w:p>
  </w:footnote>
  <w:footnote w:id="5">
    <w:p w:rsidR="0057093D" w:rsidRPr="009F58EE" w:rsidRDefault="0057093D" w:rsidP="00F05617">
      <w:pPr>
        <w:pStyle w:val="FootnoteText"/>
        <w:jc w:val="both"/>
        <w:rPr>
          <w:rFonts w:ascii="Times New Roman" w:hAnsi="Times New Roman"/>
        </w:rPr>
      </w:pPr>
      <w:r w:rsidRPr="009F58EE">
        <w:rPr>
          <w:rStyle w:val="FootnoteReference"/>
          <w:rFonts w:ascii="Times New Roman" w:hAnsi="Times New Roman"/>
        </w:rPr>
        <w:footnoteRef/>
      </w:r>
      <w:r w:rsidRPr="009F58EE">
        <w:rPr>
          <w:rFonts w:ascii="Times New Roman" w:hAnsi="Times New Roman"/>
        </w:rPr>
        <w:t xml:space="preserve"> Cohesion Report 2022-2023: Investing in strategic technologies for inclusive, green and digital transition in cohesion </w:t>
      </w:r>
      <w:proofErr w:type="gramStart"/>
      <w:r w:rsidRPr="009F58EE">
        <w:rPr>
          <w:rFonts w:ascii="Times New Roman" w:hAnsi="Times New Roman"/>
        </w:rPr>
        <w:t>regions</w:t>
      </w:r>
      <w:proofErr w:type="gramEnd"/>
    </w:p>
  </w:footnote>
  <w:footnote w:id="6">
    <w:p w:rsidR="002C4078" w:rsidRPr="00303BEE" w:rsidRDefault="002C4078" w:rsidP="002C4078">
      <w:pPr>
        <w:pStyle w:val="FootnoteText"/>
        <w:rPr>
          <w:lang w:val="lt-LT"/>
        </w:rPr>
      </w:pPr>
      <w:r w:rsidRPr="009F58EE">
        <w:rPr>
          <w:rStyle w:val="FootnoteReference"/>
          <w:rFonts w:ascii="Times New Roman" w:hAnsi="Times New Roman"/>
        </w:rPr>
        <w:footnoteRef/>
      </w:r>
      <w:r w:rsidRPr="00303BEE">
        <w:rPr>
          <w:rFonts w:ascii="Times New Roman" w:hAnsi="Times New Roman"/>
          <w:lang w:val="lt-LT"/>
        </w:rPr>
        <w:t xml:space="preserve"> https://ec.europa.eu/regional_policy/assets/regional-competitiveness/index.html#/</w:t>
      </w:r>
    </w:p>
  </w:footnote>
  <w:footnote w:id="7">
    <w:p w:rsidR="003D5A57" w:rsidRPr="00D30D56" w:rsidRDefault="003D5A57" w:rsidP="003D5A57">
      <w:pPr>
        <w:pStyle w:val="FootnoteText"/>
        <w:jc w:val="both"/>
        <w:rPr>
          <w:rFonts w:ascii="Times New Roman" w:hAnsi="Times New Roman"/>
        </w:rPr>
      </w:pPr>
      <w:r w:rsidRPr="00D30D56">
        <w:rPr>
          <w:rStyle w:val="FootnoteReference"/>
          <w:rFonts w:ascii="Times New Roman" w:hAnsi="Times New Roman"/>
        </w:rPr>
        <w:footnoteRef/>
      </w:r>
      <w:r w:rsidRPr="00D30D56">
        <w:rPr>
          <w:rFonts w:ascii="Times New Roman" w:hAnsi="Times New Roman"/>
        </w:rPr>
        <w:t xml:space="preserve"> Percentage of employment in knowledge intensive activities in Lithuania  is 28.7 per cent, in Latvia – 29.5 per cent and in Estonia – 33.4 per cent (source: </w:t>
      </w:r>
      <w:hyperlink r:id="rId2" w:history="1">
        <w:r w:rsidRPr="00D30D56">
          <w:rPr>
            <w:rStyle w:val="Hyperlink"/>
            <w:rFonts w:ascii="Times New Roman" w:hAnsi="Times New Roman"/>
          </w:rPr>
          <w:t>R&amp;I Country Profile - R&amp;D landscape - Latvia | Sheet - Qlik Sense (europa.eu)</w:t>
        </w:r>
      </w:hyperlink>
      <w:r w:rsidRPr="00D30D56">
        <w:rPr>
          <w:rFonts w:ascii="Times New Roman" w:hAnsi="Times New Roman"/>
        </w:rPr>
        <w:t xml:space="preserve">. </w:t>
      </w:r>
    </w:p>
  </w:footnote>
  <w:footnote w:id="8">
    <w:p w:rsidR="003D5A57" w:rsidRPr="00D30D56" w:rsidRDefault="003D5A57" w:rsidP="003D5A57">
      <w:pPr>
        <w:pStyle w:val="FootnoteText"/>
        <w:jc w:val="both"/>
        <w:rPr>
          <w:rFonts w:ascii="Times New Roman" w:hAnsi="Times New Roman"/>
          <w:lang w:val="lt-LT"/>
        </w:rPr>
      </w:pPr>
      <w:r w:rsidRPr="00D30D56">
        <w:rPr>
          <w:rStyle w:val="FootnoteReference"/>
          <w:rFonts w:ascii="Times New Roman" w:hAnsi="Times New Roman"/>
        </w:rPr>
        <w:footnoteRef/>
      </w:r>
      <w:r w:rsidRPr="0037612A">
        <w:rPr>
          <w:rFonts w:ascii="Times New Roman" w:hAnsi="Times New Roman"/>
        </w:rPr>
        <w:t xml:space="preserve"> </w:t>
      </w:r>
      <w:hyperlink r:id="rId3" w:history="1">
        <w:r w:rsidRPr="0037612A">
          <w:rPr>
            <w:rStyle w:val="Hyperlink"/>
            <w:rFonts w:ascii="Times New Roman" w:hAnsi="Times New Roman"/>
          </w:rPr>
          <w:t>Statistics | Eurostat (europa.eu)</w:t>
        </w:r>
      </w:hyperlink>
    </w:p>
  </w:footnote>
  <w:footnote w:id="9">
    <w:p w:rsidR="000F37D0" w:rsidRPr="009F58EE" w:rsidRDefault="000F37D0" w:rsidP="000F37D0">
      <w:pPr>
        <w:pStyle w:val="FootnoteText"/>
        <w:rPr>
          <w:rFonts w:ascii="Times New Roman" w:hAnsi="Times New Roman"/>
        </w:rPr>
      </w:pPr>
      <w:r w:rsidRPr="009F58EE">
        <w:rPr>
          <w:rStyle w:val="FootnoteReference"/>
          <w:rFonts w:ascii="Times New Roman" w:hAnsi="Times New Roman"/>
        </w:rPr>
        <w:footnoteRef/>
      </w:r>
      <w:r w:rsidRPr="009F58EE">
        <w:rPr>
          <w:rFonts w:ascii="Times New Roman" w:hAnsi="Times New Roman"/>
        </w:rPr>
        <w:t xml:space="preserve"> Andrés Rodríguez-Pose, Chair of the High-Level Group on the Future of Cohesion Policy.</w:t>
      </w:r>
    </w:p>
  </w:footnote>
  <w:footnote w:id="10">
    <w:p w:rsidR="003A0DE9" w:rsidRDefault="00025B20" w:rsidP="003A0DE9">
      <w:pPr>
        <w:jc w:val="both"/>
      </w:pPr>
      <w:r w:rsidRPr="009F58EE">
        <w:rPr>
          <w:rStyle w:val="FootnoteReference"/>
          <w:sz w:val="20"/>
          <w:szCs w:val="20"/>
        </w:rPr>
        <w:footnoteRef/>
      </w:r>
      <w:r w:rsidRPr="009F58EE">
        <w:rPr>
          <w:sz w:val="20"/>
          <w:szCs w:val="20"/>
        </w:rPr>
        <w:t xml:space="preserve"> </w:t>
      </w:r>
      <w:r w:rsidRPr="009F58EE">
        <w:rPr>
          <w:rFonts w:ascii="Times New Roman" w:hAnsi="Times New Roman"/>
          <w:sz w:val="20"/>
          <w:szCs w:val="20"/>
        </w:rPr>
        <w:t xml:space="preserve">According recent EC calculations the energy efficiency investment gap 2021-2030 accounts </w:t>
      </w:r>
      <w:proofErr w:type="gramStart"/>
      <w:r w:rsidRPr="009F58EE">
        <w:rPr>
          <w:rFonts w:ascii="Times New Roman" w:hAnsi="Times New Roman"/>
          <w:sz w:val="20"/>
          <w:szCs w:val="20"/>
        </w:rPr>
        <w:t>for  EUR</w:t>
      </w:r>
      <w:proofErr w:type="gramEnd"/>
      <w:r w:rsidRPr="009F58EE">
        <w:rPr>
          <w:rFonts w:ascii="Times New Roman" w:hAnsi="Times New Roman"/>
          <w:sz w:val="20"/>
          <w:szCs w:val="20"/>
        </w:rPr>
        <w:t xml:space="preserve"> 626 bn  (calculated based on NECPs of MS) and Investment programmes would cover only 4% of investment needs or only 1,4 investment gap.  Therefore, FI </w:t>
      </w:r>
      <w:r w:rsidR="00CA0FE6">
        <w:rPr>
          <w:rFonts w:ascii="Times New Roman" w:hAnsi="Times New Roman"/>
          <w:sz w:val="20"/>
          <w:szCs w:val="20"/>
        </w:rPr>
        <w:t>sh</w:t>
      </w:r>
      <w:r w:rsidRPr="009F58EE">
        <w:rPr>
          <w:rFonts w:ascii="Times New Roman" w:hAnsi="Times New Roman"/>
          <w:sz w:val="20"/>
          <w:szCs w:val="20"/>
        </w:rPr>
        <w:t>ould be more exploited:</w:t>
      </w:r>
      <w:r w:rsidR="00CA0FE6" w:rsidRPr="00CA0FE6">
        <w:t xml:space="preserve"> </w:t>
      </w:r>
      <w:hyperlink r:id="rId4" w:history="1">
        <w:r w:rsidR="00CA0FE6" w:rsidRPr="00CA0FE6">
          <w:rPr>
            <w:rStyle w:val="Hyperlink"/>
            <w:rFonts w:ascii="Times New Roman" w:hAnsi="Times New Roman"/>
            <w:sz w:val="20"/>
            <w:szCs w:val="20"/>
          </w:rPr>
          <w:t>The potential for investment in energy efficiency through financial instruments in the European Union - summary (fi-compass.eu)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DA4"/>
    <w:multiLevelType w:val="hybridMultilevel"/>
    <w:tmpl w:val="F68C0D62"/>
    <w:lvl w:ilvl="0" w:tplc="0427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07F61BB4"/>
    <w:multiLevelType w:val="hybridMultilevel"/>
    <w:tmpl w:val="DBC242D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141"/>
    <w:multiLevelType w:val="hybridMultilevel"/>
    <w:tmpl w:val="DCE6027E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A1412"/>
    <w:multiLevelType w:val="hybridMultilevel"/>
    <w:tmpl w:val="5B4607B2"/>
    <w:lvl w:ilvl="0" w:tplc="A63E19B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776A8"/>
    <w:multiLevelType w:val="multilevel"/>
    <w:tmpl w:val="A3DCA514"/>
    <w:lvl w:ilvl="0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5" w15:restartNumberingAfterBreak="0">
    <w:nsid w:val="190E7539"/>
    <w:multiLevelType w:val="hybridMultilevel"/>
    <w:tmpl w:val="9E7EBD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51B09"/>
    <w:multiLevelType w:val="hybridMultilevel"/>
    <w:tmpl w:val="226847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86A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07250"/>
    <w:multiLevelType w:val="hybridMultilevel"/>
    <w:tmpl w:val="80FCC8D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334E3"/>
    <w:multiLevelType w:val="hybridMultilevel"/>
    <w:tmpl w:val="4A38D1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A346B"/>
    <w:multiLevelType w:val="hybridMultilevel"/>
    <w:tmpl w:val="6F2431FA"/>
    <w:lvl w:ilvl="0" w:tplc="0C265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94108"/>
    <w:multiLevelType w:val="hybridMultilevel"/>
    <w:tmpl w:val="8F064FA6"/>
    <w:lvl w:ilvl="0" w:tplc="3F761D48">
      <w:start w:val="1"/>
      <w:numFmt w:val="decimal"/>
      <w:lvlText w:val="%1."/>
      <w:lvlJc w:val="left"/>
      <w:pPr>
        <w:ind w:left="574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6467" w:hanging="360"/>
      </w:pPr>
    </w:lvl>
    <w:lvl w:ilvl="2" w:tplc="0426001B" w:tentative="1">
      <w:start w:val="1"/>
      <w:numFmt w:val="lowerRoman"/>
      <w:lvlText w:val="%3."/>
      <w:lvlJc w:val="right"/>
      <w:pPr>
        <w:ind w:left="7187" w:hanging="180"/>
      </w:pPr>
    </w:lvl>
    <w:lvl w:ilvl="3" w:tplc="0426000F" w:tentative="1">
      <w:start w:val="1"/>
      <w:numFmt w:val="decimal"/>
      <w:lvlText w:val="%4."/>
      <w:lvlJc w:val="left"/>
      <w:pPr>
        <w:ind w:left="7907" w:hanging="360"/>
      </w:pPr>
    </w:lvl>
    <w:lvl w:ilvl="4" w:tplc="04260019" w:tentative="1">
      <w:start w:val="1"/>
      <w:numFmt w:val="lowerLetter"/>
      <w:lvlText w:val="%5."/>
      <w:lvlJc w:val="left"/>
      <w:pPr>
        <w:ind w:left="8627" w:hanging="360"/>
      </w:pPr>
    </w:lvl>
    <w:lvl w:ilvl="5" w:tplc="0426001B" w:tentative="1">
      <w:start w:val="1"/>
      <w:numFmt w:val="lowerRoman"/>
      <w:lvlText w:val="%6."/>
      <w:lvlJc w:val="right"/>
      <w:pPr>
        <w:ind w:left="9347" w:hanging="180"/>
      </w:pPr>
    </w:lvl>
    <w:lvl w:ilvl="6" w:tplc="0426000F" w:tentative="1">
      <w:start w:val="1"/>
      <w:numFmt w:val="decimal"/>
      <w:lvlText w:val="%7."/>
      <w:lvlJc w:val="left"/>
      <w:pPr>
        <w:ind w:left="10067" w:hanging="360"/>
      </w:pPr>
    </w:lvl>
    <w:lvl w:ilvl="7" w:tplc="04260019" w:tentative="1">
      <w:start w:val="1"/>
      <w:numFmt w:val="lowerLetter"/>
      <w:lvlText w:val="%8."/>
      <w:lvlJc w:val="left"/>
      <w:pPr>
        <w:ind w:left="10787" w:hanging="360"/>
      </w:pPr>
    </w:lvl>
    <w:lvl w:ilvl="8" w:tplc="0426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1" w15:restartNumberingAfterBreak="0">
    <w:nsid w:val="41E3707B"/>
    <w:multiLevelType w:val="hybridMultilevel"/>
    <w:tmpl w:val="BB262A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F1D5F"/>
    <w:multiLevelType w:val="hybridMultilevel"/>
    <w:tmpl w:val="0ADC0F6E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B5417"/>
    <w:multiLevelType w:val="hybridMultilevel"/>
    <w:tmpl w:val="640A4B80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80B15"/>
    <w:multiLevelType w:val="hybridMultilevel"/>
    <w:tmpl w:val="CCD8FB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E4213"/>
    <w:multiLevelType w:val="hybridMultilevel"/>
    <w:tmpl w:val="19C023B2"/>
    <w:lvl w:ilvl="0" w:tplc="6102E5B2">
      <w:start w:val="1"/>
      <w:numFmt w:val="lowerLetter"/>
      <w:pStyle w:val="Stilius1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15C7D"/>
    <w:multiLevelType w:val="hybridMultilevel"/>
    <w:tmpl w:val="7AFC882A"/>
    <w:lvl w:ilvl="0" w:tplc="C8F012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27F84"/>
    <w:multiLevelType w:val="hybridMultilevel"/>
    <w:tmpl w:val="79AAE02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9E0AB0"/>
    <w:multiLevelType w:val="hybridMultilevel"/>
    <w:tmpl w:val="43D0D874"/>
    <w:lvl w:ilvl="0" w:tplc="97122E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C60374"/>
    <w:multiLevelType w:val="hybridMultilevel"/>
    <w:tmpl w:val="B4F22C3C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770020">
    <w:abstractNumId w:val="3"/>
  </w:num>
  <w:num w:numId="2" w16cid:durableId="1151796528">
    <w:abstractNumId w:val="16"/>
  </w:num>
  <w:num w:numId="3" w16cid:durableId="1331643679">
    <w:abstractNumId w:val="18"/>
  </w:num>
  <w:num w:numId="4" w16cid:durableId="1014039322">
    <w:abstractNumId w:val="5"/>
  </w:num>
  <w:num w:numId="5" w16cid:durableId="1923636490">
    <w:abstractNumId w:val="8"/>
  </w:num>
  <w:num w:numId="6" w16cid:durableId="57821935">
    <w:abstractNumId w:val="6"/>
  </w:num>
  <w:num w:numId="7" w16cid:durableId="1041635515">
    <w:abstractNumId w:val="17"/>
  </w:num>
  <w:num w:numId="8" w16cid:durableId="868106200">
    <w:abstractNumId w:val="10"/>
  </w:num>
  <w:num w:numId="9" w16cid:durableId="1257442816">
    <w:abstractNumId w:val="12"/>
  </w:num>
  <w:num w:numId="10" w16cid:durableId="186987289">
    <w:abstractNumId w:val="2"/>
  </w:num>
  <w:num w:numId="11" w16cid:durableId="140393223">
    <w:abstractNumId w:val="4"/>
  </w:num>
  <w:num w:numId="12" w16cid:durableId="848449902">
    <w:abstractNumId w:val="19"/>
  </w:num>
  <w:num w:numId="13" w16cid:durableId="1655209906">
    <w:abstractNumId w:val="11"/>
  </w:num>
  <w:num w:numId="14" w16cid:durableId="781386321">
    <w:abstractNumId w:val="13"/>
  </w:num>
  <w:num w:numId="15" w16cid:durableId="806895117">
    <w:abstractNumId w:val="14"/>
  </w:num>
  <w:num w:numId="16" w16cid:durableId="801843291">
    <w:abstractNumId w:val="7"/>
  </w:num>
  <w:num w:numId="17" w16cid:durableId="503787537">
    <w:abstractNumId w:val="15"/>
  </w:num>
  <w:num w:numId="18" w16cid:durableId="15815883">
    <w:abstractNumId w:val="15"/>
    <w:lvlOverride w:ilvl="0">
      <w:startOverride w:val="1"/>
    </w:lvlOverride>
  </w:num>
  <w:num w:numId="19" w16cid:durableId="1585215862">
    <w:abstractNumId w:val="0"/>
  </w:num>
  <w:num w:numId="20" w16cid:durableId="233973266">
    <w:abstractNumId w:val="1"/>
  </w:num>
  <w:num w:numId="21" w16cid:durableId="9425689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CD"/>
    <w:rsid w:val="00000976"/>
    <w:rsid w:val="00003789"/>
    <w:rsid w:val="00005598"/>
    <w:rsid w:val="000058EE"/>
    <w:rsid w:val="00013200"/>
    <w:rsid w:val="00017026"/>
    <w:rsid w:val="000170E3"/>
    <w:rsid w:val="00020575"/>
    <w:rsid w:val="00020FD1"/>
    <w:rsid w:val="00023394"/>
    <w:rsid w:val="00025B20"/>
    <w:rsid w:val="000274A8"/>
    <w:rsid w:val="00027E59"/>
    <w:rsid w:val="00032F29"/>
    <w:rsid w:val="00034EC0"/>
    <w:rsid w:val="0003597D"/>
    <w:rsid w:val="00036462"/>
    <w:rsid w:val="00036CC7"/>
    <w:rsid w:val="000451A7"/>
    <w:rsid w:val="000460F7"/>
    <w:rsid w:val="00047141"/>
    <w:rsid w:val="00051864"/>
    <w:rsid w:val="00055629"/>
    <w:rsid w:val="0006342E"/>
    <w:rsid w:val="00066620"/>
    <w:rsid w:val="00067B3D"/>
    <w:rsid w:val="00070DB1"/>
    <w:rsid w:val="00071006"/>
    <w:rsid w:val="00072E1F"/>
    <w:rsid w:val="00081E0F"/>
    <w:rsid w:val="000822F0"/>
    <w:rsid w:val="0008312C"/>
    <w:rsid w:val="000841CC"/>
    <w:rsid w:val="000843C5"/>
    <w:rsid w:val="000858CD"/>
    <w:rsid w:val="00086163"/>
    <w:rsid w:val="00086DF6"/>
    <w:rsid w:val="000900CA"/>
    <w:rsid w:val="00090259"/>
    <w:rsid w:val="00094933"/>
    <w:rsid w:val="000A17C7"/>
    <w:rsid w:val="000A1DCB"/>
    <w:rsid w:val="000A34A0"/>
    <w:rsid w:val="000A3578"/>
    <w:rsid w:val="000A3C81"/>
    <w:rsid w:val="000A47EB"/>
    <w:rsid w:val="000A4C84"/>
    <w:rsid w:val="000A556D"/>
    <w:rsid w:val="000A75C3"/>
    <w:rsid w:val="000B0498"/>
    <w:rsid w:val="000B0D45"/>
    <w:rsid w:val="000B0D9D"/>
    <w:rsid w:val="000B1288"/>
    <w:rsid w:val="000B42F7"/>
    <w:rsid w:val="000C1A8E"/>
    <w:rsid w:val="000C2022"/>
    <w:rsid w:val="000C5C42"/>
    <w:rsid w:val="000D1F4F"/>
    <w:rsid w:val="000D3FED"/>
    <w:rsid w:val="000D621A"/>
    <w:rsid w:val="000D792F"/>
    <w:rsid w:val="000E200C"/>
    <w:rsid w:val="000E6102"/>
    <w:rsid w:val="000E7784"/>
    <w:rsid w:val="000E7A9D"/>
    <w:rsid w:val="000F37D0"/>
    <w:rsid w:val="000F58F0"/>
    <w:rsid w:val="000F6C9B"/>
    <w:rsid w:val="000F767C"/>
    <w:rsid w:val="0010079B"/>
    <w:rsid w:val="00102E51"/>
    <w:rsid w:val="00105A8B"/>
    <w:rsid w:val="001062FF"/>
    <w:rsid w:val="00106618"/>
    <w:rsid w:val="00106B9A"/>
    <w:rsid w:val="00112492"/>
    <w:rsid w:val="00117268"/>
    <w:rsid w:val="00121FF4"/>
    <w:rsid w:val="00123030"/>
    <w:rsid w:val="001263D3"/>
    <w:rsid w:val="0013337E"/>
    <w:rsid w:val="00136361"/>
    <w:rsid w:val="001366F5"/>
    <w:rsid w:val="0013795D"/>
    <w:rsid w:val="00137C8B"/>
    <w:rsid w:val="00142A55"/>
    <w:rsid w:val="00143F05"/>
    <w:rsid w:val="00144A37"/>
    <w:rsid w:val="001451D5"/>
    <w:rsid w:val="001465F4"/>
    <w:rsid w:val="0015074B"/>
    <w:rsid w:val="00150A85"/>
    <w:rsid w:val="001530CF"/>
    <w:rsid w:val="00153BDA"/>
    <w:rsid w:val="00161F43"/>
    <w:rsid w:val="00163ED8"/>
    <w:rsid w:val="00166CB3"/>
    <w:rsid w:val="00167D0F"/>
    <w:rsid w:val="00173CF7"/>
    <w:rsid w:val="00173F75"/>
    <w:rsid w:val="00176014"/>
    <w:rsid w:val="0018256C"/>
    <w:rsid w:val="001832AF"/>
    <w:rsid w:val="001904E5"/>
    <w:rsid w:val="00190590"/>
    <w:rsid w:val="00190EA1"/>
    <w:rsid w:val="001935DA"/>
    <w:rsid w:val="00197186"/>
    <w:rsid w:val="001A3FCB"/>
    <w:rsid w:val="001A4283"/>
    <w:rsid w:val="001A4D50"/>
    <w:rsid w:val="001A4D71"/>
    <w:rsid w:val="001B1AB7"/>
    <w:rsid w:val="001B30C4"/>
    <w:rsid w:val="001B3929"/>
    <w:rsid w:val="001B3A98"/>
    <w:rsid w:val="001B5867"/>
    <w:rsid w:val="001C1849"/>
    <w:rsid w:val="001C1C04"/>
    <w:rsid w:val="001C1E82"/>
    <w:rsid w:val="001C2B2C"/>
    <w:rsid w:val="001C2FD2"/>
    <w:rsid w:val="001C6476"/>
    <w:rsid w:val="001C69E4"/>
    <w:rsid w:val="001C6AFA"/>
    <w:rsid w:val="001C7F7C"/>
    <w:rsid w:val="001D4F2E"/>
    <w:rsid w:val="001D5F60"/>
    <w:rsid w:val="001D6E78"/>
    <w:rsid w:val="001E06F9"/>
    <w:rsid w:val="001E20D2"/>
    <w:rsid w:val="001E2841"/>
    <w:rsid w:val="001E33D4"/>
    <w:rsid w:val="001E41F1"/>
    <w:rsid w:val="001E6AC8"/>
    <w:rsid w:val="001F29AB"/>
    <w:rsid w:val="001F3EC8"/>
    <w:rsid w:val="001F7714"/>
    <w:rsid w:val="001F7A84"/>
    <w:rsid w:val="00202644"/>
    <w:rsid w:val="002035B4"/>
    <w:rsid w:val="002045A3"/>
    <w:rsid w:val="00206889"/>
    <w:rsid w:val="00213817"/>
    <w:rsid w:val="0021573F"/>
    <w:rsid w:val="0021755B"/>
    <w:rsid w:val="002229B9"/>
    <w:rsid w:val="00223BC5"/>
    <w:rsid w:val="0022400A"/>
    <w:rsid w:val="00224D7B"/>
    <w:rsid w:val="002262D0"/>
    <w:rsid w:val="00226846"/>
    <w:rsid w:val="00227223"/>
    <w:rsid w:val="00237B44"/>
    <w:rsid w:val="00240984"/>
    <w:rsid w:val="002433CF"/>
    <w:rsid w:val="00250DCE"/>
    <w:rsid w:val="00251C58"/>
    <w:rsid w:val="002533BC"/>
    <w:rsid w:val="00254990"/>
    <w:rsid w:val="00255608"/>
    <w:rsid w:val="00263C49"/>
    <w:rsid w:val="00274E5B"/>
    <w:rsid w:val="0027572E"/>
    <w:rsid w:val="00277352"/>
    <w:rsid w:val="00280068"/>
    <w:rsid w:val="002804EC"/>
    <w:rsid w:val="00280D77"/>
    <w:rsid w:val="0028258E"/>
    <w:rsid w:val="002850C0"/>
    <w:rsid w:val="002874CF"/>
    <w:rsid w:val="0028772E"/>
    <w:rsid w:val="00290D75"/>
    <w:rsid w:val="00293661"/>
    <w:rsid w:val="00295413"/>
    <w:rsid w:val="00297662"/>
    <w:rsid w:val="002A1C92"/>
    <w:rsid w:val="002A5C17"/>
    <w:rsid w:val="002A6CA0"/>
    <w:rsid w:val="002A71D9"/>
    <w:rsid w:val="002B1027"/>
    <w:rsid w:val="002B18BE"/>
    <w:rsid w:val="002B3BB3"/>
    <w:rsid w:val="002B6158"/>
    <w:rsid w:val="002C0107"/>
    <w:rsid w:val="002C1C39"/>
    <w:rsid w:val="002C4078"/>
    <w:rsid w:val="002D1426"/>
    <w:rsid w:val="002D2C24"/>
    <w:rsid w:val="002D3C87"/>
    <w:rsid w:val="002D46E5"/>
    <w:rsid w:val="002D5634"/>
    <w:rsid w:val="002D5F18"/>
    <w:rsid w:val="002D72C8"/>
    <w:rsid w:val="002D7B89"/>
    <w:rsid w:val="002E1AC7"/>
    <w:rsid w:val="002E2B3B"/>
    <w:rsid w:val="002E4580"/>
    <w:rsid w:val="002E4ADD"/>
    <w:rsid w:val="002E5F8F"/>
    <w:rsid w:val="002F0A1A"/>
    <w:rsid w:val="002F1029"/>
    <w:rsid w:val="002F1AB1"/>
    <w:rsid w:val="002F5668"/>
    <w:rsid w:val="002F6AAC"/>
    <w:rsid w:val="00302C50"/>
    <w:rsid w:val="00303BEE"/>
    <w:rsid w:val="00307F17"/>
    <w:rsid w:val="003148A3"/>
    <w:rsid w:val="0031588D"/>
    <w:rsid w:val="00315EA0"/>
    <w:rsid w:val="0031722D"/>
    <w:rsid w:val="00321CDF"/>
    <w:rsid w:val="00321CF0"/>
    <w:rsid w:val="0032338D"/>
    <w:rsid w:val="00325A81"/>
    <w:rsid w:val="003264EF"/>
    <w:rsid w:val="00326F53"/>
    <w:rsid w:val="00334E58"/>
    <w:rsid w:val="003370BB"/>
    <w:rsid w:val="003373E9"/>
    <w:rsid w:val="003402FB"/>
    <w:rsid w:val="00344735"/>
    <w:rsid w:val="00354D65"/>
    <w:rsid w:val="00360953"/>
    <w:rsid w:val="00363854"/>
    <w:rsid w:val="00363FD3"/>
    <w:rsid w:val="003654EB"/>
    <w:rsid w:val="0037086B"/>
    <w:rsid w:val="00371D96"/>
    <w:rsid w:val="00373181"/>
    <w:rsid w:val="003757A7"/>
    <w:rsid w:val="0037612A"/>
    <w:rsid w:val="00377B56"/>
    <w:rsid w:val="0038067B"/>
    <w:rsid w:val="00383387"/>
    <w:rsid w:val="0038369D"/>
    <w:rsid w:val="003849AB"/>
    <w:rsid w:val="00385DD9"/>
    <w:rsid w:val="003959AF"/>
    <w:rsid w:val="00395F65"/>
    <w:rsid w:val="003A0DE9"/>
    <w:rsid w:val="003A1840"/>
    <w:rsid w:val="003A27F4"/>
    <w:rsid w:val="003A29B0"/>
    <w:rsid w:val="003A2F54"/>
    <w:rsid w:val="003A3F6F"/>
    <w:rsid w:val="003B034D"/>
    <w:rsid w:val="003B33E8"/>
    <w:rsid w:val="003B3837"/>
    <w:rsid w:val="003B45F9"/>
    <w:rsid w:val="003B5074"/>
    <w:rsid w:val="003B6631"/>
    <w:rsid w:val="003B7F05"/>
    <w:rsid w:val="003C1461"/>
    <w:rsid w:val="003C2E0D"/>
    <w:rsid w:val="003C7C7A"/>
    <w:rsid w:val="003D0749"/>
    <w:rsid w:val="003D0816"/>
    <w:rsid w:val="003D1863"/>
    <w:rsid w:val="003D4078"/>
    <w:rsid w:val="003D5429"/>
    <w:rsid w:val="003D5A57"/>
    <w:rsid w:val="003E0AB2"/>
    <w:rsid w:val="003E0D6C"/>
    <w:rsid w:val="003E0F5F"/>
    <w:rsid w:val="003E2F28"/>
    <w:rsid w:val="003E343B"/>
    <w:rsid w:val="003E4FB7"/>
    <w:rsid w:val="003E4FB9"/>
    <w:rsid w:val="003E6995"/>
    <w:rsid w:val="003E76CB"/>
    <w:rsid w:val="003F071C"/>
    <w:rsid w:val="003F10E5"/>
    <w:rsid w:val="003F17BC"/>
    <w:rsid w:val="003F6B3F"/>
    <w:rsid w:val="00401FC5"/>
    <w:rsid w:val="0040470F"/>
    <w:rsid w:val="004060DC"/>
    <w:rsid w:val="004065E8"/>
    <w:rsid w:val="00406E17"/>
    <w:rsid w:val="0041204A"/>
    <w:rsid w:val="00416D68"/>
    <w:rsid w:val="0041745D"/>
    <w:rsid w:val="004175FE"/>
    <w:rsid w:val="00417A7C"/>
    <w:rsid w:val="00422A20"/>
    <w:rsid w:val="00426D4B"/>
    <w:rsid w:val="004272E0"/>
    <w:rsid w:val="004404D1"/>
    <w:rsid w:val="004419B9"/>
    <w:rsid w:val="004424A6"/>
    <w:rsid w:val="0044559B"/>
    <w:rsid w:val="00445AAE"/>
    <w:rsid w:val="00446193"/>
    <w:rsid w:val="00454982"/>
    <w:rsid w:val="00456C62"/>
    <w:rsid w:val="00461883"/>
    <w:rsid w:val="00462DA9"/>
    <w:rsid w:val="00466656"/>
    <w:rsid w:val="00467D19"/>
    <w:rsid w:val="00474AC9"/>
    <w:rsid w:val="00474E53"/>
    <w:rsid w:val="00475D7E"/>
    <w:rsid w:val="0047799E"/>
    <w:rsid w:val="00481D8C"/>
    <w:rsid w:val="004858E3"/>
    <w:rsid w:val="0049080D"/>
    <w:rsid w:val="00490C7B"/>
    <w:rsid w:val="0049286D"/>
    <w:rsid w:val="004967A8"/>
    <w:rsid w:val="00497D18"/>
    <w:rsid w:val="004A4060"/>
    <w:rsid w:val="004A5EEE"/>
    <w:rsid w:val="004A67E9"/>
    <w:rsid w:val="004A775D"/>
    <w:rsid w:val="004B06D5"/>
    <w:rsid w:val="004B22EF"/>
    <w:rsid w:val="004B2AC1"/>
    <w:rsid w:val="004B37EA"/>
    <w:rsid w:val="004B405B"/>
    <w:rsid w:val="004B5335"/>
    <w:rsid w:val="004B67A4"/>
    <w:rsid w:val="004B6BC4"/>
    <w:rsid w:val="004B6F58"/>
    <w:rsid w:val="004B76F0"/>
    <w:rsid w:val="004C2CA1"/>
    <w:rsid w:val="004C5932"/>
    <w:rsid w:val="004D00E1"/>
    <w:rsid w:val="004D2849"/>
    <w:rsid w:val="004D3971"/>
    <w:rsid w:val="004E04FB"/>
    <w:rsid w:val="004E219D"/>
    <w:rsid w:val="004E4BAF"/>
    <w:rsid w:val="004E66F9"/>
    <w:rsid w:val="004F0D06"/>
    <w:rsid w:val="004F1A6E"/>
    <w:rsid w:val="004F222A"/>
    <w:rsid w:val="004F27D0"/>
    <w:rsid w:val="004F38BB"/>
    <w:rsid w:val="004F61E9"/>
    <w:rsid w:val="004F7985"/>
    <w:rsid w:val="005008F8"/>
    <w:rsid w:val="0050134B"/>
    <w:rsid w:val="00502DA7"/>
    <w:rsid w:val="00510987"/>
    <w:rsid w:val="0051347F"/>
    <w:rsid w:val="00514578"/>
    <w:rsid w:val="00514B90"/>
    <w:rsid w:val="00515006"/>
    <w:rsid w:val="00515E15"/>
    <w:rsid w:val="00517471"/>
    <w:rsid w:val="00522867"/>
    <w:rsid w:val="005245D7"/>
    <w:rsid w:val="00524D8A"/>
    <w:rsid w:val="005253C8"/>
    <w:rsid w:val="00526274"/>
    <w:rsid w:val="0052683E"/>
    <w:rsid w:val="00527F42"/>
    <w:rsid w:val="00531220"/>
    <w:rsid w:val="00532795"/>
    <w:rsid w:val="00532A80"/>
    <w:rsid w:val="00534D73"/>
    <w:rsid w:val="005359DC"/>
    <w:rsid w:val="00536C24"/>
    <w:rsid w:val="0054250C"/>
    <w:rsid w:val="005430DE"/>
    <w:rsid w:val="005442E9"/>
    <w:rsid w:val="005450A1"/>
    <w:rsid w:val="005453B7"/>
    <w:rsid w:val="00546CC3"/>
    <w:rsid w:val="00547740"/>
    <w:rsid w:val="00547748"/>
    <w:rsid w:val="00550FC5"/>
    <w:rsid w:val="00551957"/>
    <w:rsid w:val="005531CE"/>
    <w:rsid w:val="005541B2"/>
    <w:rsid w:val="00557B3E"/>
    <w:rsid w:val="005658EC"/>
    <w:rsid w:val="00566B11"/>
    <w:rsid w:val="0057093D"/>
    <w:rsid w:val="00571F51"/>
    <w:rsid w:val="005737DA"/>
    <w:rsid w:val="00575A04"/>
    <w:rsid w:val="00575B25"/>
    <w:rsid w:val="00577DFD"/>
    <w:rsid w:val="0058079D"/>
    <w:rsid w:val="00583D62"/>
    <w:rsid w:val="00584675"/>
    <w:rsid w:val="005851E1"/>
    <w:rsid w:val="00593BC2"/>
    <w:rsid w:val="005944CA"/>
    <w:rsid w:val="00594C7B"/>
    <w:rsid w:val="00595CD9"/>
    <w:rsid w:val="00596890"/>
    <w:rsid w:val="00597F5F"/>
    <w:rsid w:val="005A128E"/>
    <w:rsid w:val="005A3522"/>
    <w:rsid w:val="005B0D85"/>
    <w:rsid w:val="005B0E1B"/>
    <w:rsid w:val="005B174F"/>
    <w:rsid w:val="005B28D5"/>
    <w:rsid w:val="005B4B97"/>
    <w:rsid w:val="005C120E"/>
    <w:rsid w:val="005C3018"/>
    <w:rsid w:val="005C59E3"/>
    <w:rsid w:val="005D0C58"/>
    <w:rsid w:val="005D2198"/>
    <w:rsid w:val="005D2427"/>
    <w:rsid w:val="005D6EC5"/>
    <w:rsid w:val="005E1815"/>
    <w:rsid w:val="005E40A1"/>
    <w:rsid w:val="005E4FC1"/>
    <w:rsid w:val="005E5B69"/>
    <w:rsid w:val="005E6CBB"/>
    <w:rsid w:val="005F573C"/>
    <w:rsid w:val="005F7434"/>
    <w:rsid w:val="005F74D9"/>
    <w:rsid w:val="0060046E"/>
    <w:rsid w:val="006011E4"/>
    <w:rsid w:val="006014B4"/>
    <w:rsid w:val="00601D65"/>
    <w:rsid w:val="00602D90"/>
    <w:rsid w:val="00603C9F"/>
    <w:rsid w:val="00605BCA"/>
    <w:rsid w:val="00610F0F"/>
    <w:rsid w:val="00611E03"/>
    <w:rsid w:val="00613920"/>
    <w:rsid w:val="00614AD4"/>
    <w:rsid w:val="006165F9"/>
    <w:rsid w:val="006171DE"/>
    <w:rsid w:val="0061731E"/>
    <w:rsid w:val="0061740D"/>
    <w:rsid w:val="00617F04"/>
    <w:rsid w:val="006223D3"/>
    <w:rsid w:val="0062276B"/>
    <w:rsid w:val="00622AF7"/>
    <w:rsid w:val="00622EC4"/>
    <w:rsid w:val="00623ABC"/>
    <w:rsid w:val="00623FF1"/>
    <w:rsid w:val="00624F7C"/>
    <w:rsid w:val="006250BD"/>
    <w:rsid w:val="0062644A"/>
    <w:rsid w:val="0063293A"/>
    <w:rsid w:val="00634CD8"/>
    <w:rsid w:val="0063615A"/>
    <w:rsid w:val="006373B3"/>
    <w:rsid w:val="00640C94"/>
    <w:rsid w:val="00642BDD"/>
    <w:rsid w:val="00647D55"/>
    <w:rsid w:val="00651F24"/>
    <w:rsid w:val="00662B60"/>
    <w:rsid w:val="00663383"/>
    <w:rsid w:val="006735A7"/>
    <w:rsid w:val="00675195"/>
    <w:rsid w:val="00675517"/>
    <w:rsid w:val="00675834"/>
    <w:rsid w:val="006758F6"/>
    <w:rsid w:val="006764AB"/>
    <w:rsid w:val="00681691"/>
    <w:rsid w:val="006900D0"/>
    <w:rsid w:val="00690B5D"/>
    <w:rsid w:val="006930DE"/>
    <w:rsid w:val="0069549F"/>
    <w:rsid w:val="00695E1E"/>
    <w:rsid w:val="00695E64"/>
    <w:rsid w:val="0069614D"/>
    <w:rsid w:val="0069675B"/>
    <w:rsid w:val="00697C78"/>
    <w:rsid w:val="006A1AB9"/>
    <w:rsid w:val="006A319C"/>
    <w:rsid w:val="006A5CF6"/>
    <w:rsid w:val="006B043E"/>
    <w:rsid w:val="006B2CAB"/>
    <w:rsid w:val="006B5155"/>
    <w:rsid w:val="006C5CC1"/>
    <w:rsid w:val="006C5DA1"/>
    <w:rsid w:val="006C6763"/>
    <w:rsid w:val="006C678C"/>
    <w:rsid w:val="006D635D"/>
    <w:rsid w:val="006E15D5"/>
    <w:rsid w:val="006E7B5B"/>
    <w:rsid w:val="006F170F"/>
    <w:rsid w:val="006F37CE"/>
    <w:rsid w:val="0070228F"/>
    <w:rsid w:val="00704D9E"/>
    <w:rsid w:val="00706583"/>
    <w:rsid w:val="007100A0"/>
    <w:rsid w:val="00714878"/>
    <w:rsid w:val="007149D3"/>
    <w:rsid w:val="007165DF"/>
    <w:rsid w:val="007177D4"/>
    <w:rsid w:val="00721A5A"/>
    <w:rsid w:val="007249B2"/>
    <w:rsid w:val="00731DE5"/>
    <w:rsid w:val="00732AC5"/>
    <w:rsid w:val="00732CD6"/>
    <w:rsid w:val="00734427"/>
    <w:rsid w:val="007356AD"/>
    <w:rsid w:val="0074435E"/>
    <w:rsid w:val="0074696F"/>
    <w:rsid w:val="00750136"/>
    <w:rsid w:val="007517B7"/>
    <w:rsid w:val="00754189"/>
    <w:rsid w:val="00754DF3"/>
    <w:rsid w:val="00755EB8"/>
    <w:rsid w:val="00760A15"/>
    <w:rsid w:val="00762128"/>
    <w:rsid w:val="00764492"/>
    <w:rsid w:val="007646E1"/>
    <w:rsid w:val="0076537F"/>
    <w:rsid w:val="00765EC6"/>
    <w:rsid w:val="00767721"/>
    <w:rsid w:val="00767D4E"/>
    <w:rsid w:val="0077027A"/>
    <w:rsid w:val="00774416"/>
    <w:rsid w:val="00776717"/>
    <w:rsid w:val="00776CD3"/>
    <w:rsid w:val="0078154F"/>
    <w:rsid w:val="007859CC"/>
    <w:rsid w:val="007918D7"/>
    <w:rsid w:val="00794C66"/>
    <w:rsid w:val="00796BF5"/>
    <w:rsid w:val="00797DE0"/>
    <w:rsid w:val="007A001E"/>
    <w:rsid w:val="007A512F"/>
    <w:rsid w:val="007B2B09"/>
    <w:rsid w:val="007B33DD"/>
    <w:rsid w:val="007B73FD"/>
    <w:rsid w:val="007C2771"/>
    <w:rsid w:val="007C31D1"/>
    <w:rsid w:val="007C4F1D"/>
    <w:rsid w:val="007C735D"/>
    <w:rsid w:val="007C7567"/>
    <w:rsid w:val="007C7D8F"/>
    <w:rsid w:val="007D03BB"/>
    <w:rsid w:val="007D1143"/>
    <w:rsid w:val="007D34E8"/>
    <w:rsid w:val="007D4628"/>
    <w:rsid w:val="007D604D"/>
    <w:rsid w:val="007D641E"/>
    <w:rsid w:val="007E036A"/>
    <w:rsid w:val="007E1480"/>
    <w:rsid w:val="007E1AAD"/>
    <w:rsid w:val="007E4E68"/>
    <w:rsid w:val="007F09C8"/>
    <w:rsid w:val="007F1D91"/>
    <w:rsid w:val="007F45F7"/>
    <w:rsid w:val="007F5D87"/>
    <w:rsid w:val="007F5E65"/>
    <w:rsid w:val="00803FF9"/>
    <w:rsid w:val="008048DB"/>
    <w:rsid w:val="00804924"/>
    <w:rsid w:val="00805843"/>
    <w:rsid w:val="0081187A"/>
    <w:rsid w:val="00813643"/>
    <w:rsid w:val="00813F6B"/>
    <w:rsid w:val="00820F53"/>
    <w:rsid w:val="00826A50"/>
    <w:rsid w:val="00832BCD"/>
    <w:rsid w:val="00834281"/>
    <w:rsid w:val="00842CCA"/>
    <w:rsid w:val="0084321E"/>
    <w:rsid w:val="008560BA"/>
    <w:rsid w:val="00860DDE"/>
    <w:rsid w:val="008616EB"/>
    <w:rsid w:val="00862859"/>
    <w:rsid w:val="00862D82"/>
    <w:rsid w:val="00863138"/>
    <w:rsid w:val="00864EDB"/>
    <w:rsid w:val="00865451"/>
    <w:rsid w:val="0086704B"/>
    <w:rsid w:val="008670A8"/>
    <w:rsid w:val="008715B7"/>
    <w:rsid w:val="00872448"/>
    <w:rsid w:val="008744B2"/>
    <w:rsid w:val="00874E25"/>
    <w:rsid w:val="00880DD7"/>
    <w:rsid w:val="0088548F"/>
    <w:rsid w:val="00885E06"/>
    <w:rsid w:val="00885F72"/>
    <w:rsid w:val="008873E1"/>
    <w:rsid w:val="008908E4"/>
    <w:rsid w:val="008A150E"/>
    <w:rsid w:val="008A2A3C"/>
    <w:rsid w:val="008A30A6"/>
    <w:rsid w:val="008A4066"/>
    <w:rsid w:val="008A52C6"/>
    <w:rsid w:val="008A56B2"/>
    <w:rsid w:val="008B033E"/>
    <w:rsid w:val="008B1CAA"/>
    <w:rsid w:val="008B2663"/>
    <w:rsid w:val="008B4F37"/>
    <w:rsid w:val="008C3418"/>
    <w:rsid w:val="008C5F99"/>
    <w:rsid w:val="008C687F"/>
    <w:rsid w:val="008D0B1F"/>
    <w:rsid w:val="008D1193"/>
    <w:rsid w:val="008D1FB6"/>
    <w:rsid w:val="008D3B14"/>
    <w:rsid w:val="008E10E0"/>
    <w:rsid w:val="008E3DD5"/>
    <w:rsid w:val="008F30A4"/>
    <w:rsid w:val="008F3DDE"/>
    <w:rsid w:val="008F3FAA"/>
    <w:rsid w:val="008F7705"/>
    <w:rsid w:val="009044F7"/>
    <w:rsid w:val="009047A5"/>
    <w:rsid w:val="00907D91"/>
    <w:rsid w:val="00911863"/>
    <w:rsid w:val="00911AA0"/>
    <w:rsid w:val="0091222C"/>
    <w:rsid w:val="009141D5"/>
    <w:rsid w:val="00914CAF"/>
    <w:rsid w:val="00914EF7"/>
    <w:rsid w:val="00917ADA"/>
    <w:rsid w:val="0093016E"/>
    <w:rsid w:val="00930F41"/>
    <w:rsid w:val="00941BF2"/>
    <w:rsid w:val="009444F3"/>
    <w:rsid w:val="00947B44"/>
    <w:rsid w:val="00950C18"/>
    <w:rsid w:val="009522D8"/>
    <w:rsid w:val="00955C06"/>
    <w:rsid w:val="00960641"/>
    <w:rsid w:val="009608BD"/>
    <w:rsid w:val="009639EF"/>
    <w:rsid w:val="009662E4"/>
    <w:rsid w:val="00973216"/>
    <w:rsid w:val="00973839"/>
    <w:rsid w:val="009850E7"/>
    <w:rsid w:val="00985358"/>
    <w:rsid w:val="00992913"/>
    <w:rsid w:val="00997426"/>
    <w:rsid w:val="009A1E2C"/>
    <w:rsid w:val="009A4A7F"/>
    <w:rsid w:val="009A588C"/>
    <w:rsid w:val="009A728D"/>
    <w:rsid w:val="009A7638"/>
    <w:rsid w:val="009A79EB"/>
    <w:rsid w:val="009A7F57"/>
    <w:rsid w:val="009B0419"/>
    <w:rsid w:val="009B7B03"/>
    <w:rsid w:val="009C0032"/>
    <w:rsid w:val="009C0583"/>
    <w:rsid w:val="009C0BB5"/>
    <w:rsid w:val="009C0F1A"/>
    <w:rsid w:val="009C57BA"/>
    <w:rsid w:val="009D074A"/>
    <w:rsid w:val="009D115D"/>
    <w:rsid w:val="009D1330"/>
    <w:rsid w:val="009D30A2"/>
    <w:rsid w:val="009D593B"/>
    <w:rsid w:val="009E0040"/>
    <w:rsid w:val="009E0150"/>
    <w:rsid w:val="009E1465"/>
    <w:rsid w:val="009E2F42"/>
    <w:rsid w:val="009E48C1"/>
    <w:rsid w:val="009F012A"/>
    <w:rsid w:val="009F0298"/>
    <w:rsid w:val="009F5219"/>
    <w:rsid w:val="009F5721"/>
    <w:rsid w:val="009F58EE"/>
    <w:rsid w:val="009F5DD6"/>
    <w:rsid w:val="009F635C"/>
    <w:rsid w:val="00A0004E"/>
    <w:rsid w:val="00A0292B"/>
    <w:rsid w:val="00A071F9"/>
    <w:rsid w:val="00A115AC"/>
    <w:rsid w:val="00A11684"/>
    <w:rsid w:val="00A11906"/>
    <w:rsid w:val="00A12B93"/>
    <w:rsid w:val="00A1383C"/>
    <w:rsid w:val="00A230BA"/>
    <w:rsid w:val="00A2386D"/>
    <w:rsid w:val="00A23B2A"/>
    <w:rsid w:val="00A24B30"/>
    <w:rsid w:val="00A26A18"/>
    <w:rsid w:val="00A27807"/>
    <w:rsid w:val="00A30C68"/>
    <w:rsid w:val="00A323BB"/>
    <w:rsid w:val="00A356C0"/>
    <w:rsid w:val="00A40398"/>
    <w:rsid w:val="00A40BAB"/>
    <w:rsid w:val="00A442D0"/>
    <w:rsid w:val="00A45962"/>
    <w:rsid w:val="00A45A80"/>
    <w:rsid w:val="00A46C5F"/>
    <w:rsid w:val="00A473D5"/>
    <w:rsid w:val="00A47A5B"/>
    <w:rsid w:val="00A52CB1"/>
    <w:rsid w:val="00A546F7"/>
    <w:rsid w:val="00A60207"/>
    <w:rsid w:val="00A65DE8"/>
    <w:rsid w:val="00A679A2"/>
    <w:rsid w:val="00A67F6B"/>
    <w:rsid w:val="00A7124B"/>
    <w:rsid w:val="00A71CC1"/>
    <w:rsid w:val="00A7226E"/>
    <w:rsid w:val="00A74027"/>
    <w:rsid w:val="00A750E2"/>
    <w:rsid w:val="00A767A5"/>
    <w:rsid w:val="00A80F61"/>
    <w:rsid w:val="00A81DD1"/>
    <w:rsid w:val="00A8221F"/>
    <w:rsid w:val="00A8229F"/>
    <w:rsid w:val="00A82BA6"/>
    <w:rsid w:val="00A82D44"/>
    <w:rsid w:val="00A875D5"/>
    <w:rsid w:val="00A924AC"/>
    <w:rsid w:val="00A93FFC"/>
    <w:rsid w:val="00A96823"/>
    <w:rsid w:val="00AA2168"/>
    <w:rsid w:val="00AA2869"/>
    <w:rsid w:val="00AA4B92"/>
    <w:rsid w:val="00AA5315"/>
    <w:rsid w:val="00AB0C87"/>
    <w:rsid w:val="00AB0E8F"/>
    <w:rsid w:val="00AB150B"/>
    <w:rsid w:val="00AB1A98"/>
    <w:rsid w:val="00AB31F4"/>
    <w:rsid w:val="00AB68E9"/>
    <w:rsid w:val="00AB7AD8"/>
    <w:rsid w:val="00AC0A90"/>
    <w:rsid w:val="00AC15C2"/>
    <w:rsid w:val="00AC27AF"/>
    <w:rsid w:val="00AC636D"/>
    <w:rsid w:val="00AC6E92"/>
    <w:rsid w:val="00AC758C"/>
    <w:rsid w:val="00AC7628"/>
    <w:rsid w:val="00AC7CB1"/>
    <w:rsid w:val="00AD02A4"/>
    <w:rsid w:val="00AD03C4"/>
    <w:rsid w:val="00AD355A"/>
    <w:rsid w:val="00AD7398"/>
    <w:rsid w:val="00AE4416"/>
    <w:rsid w:val="00AE5593"/>
    <w:rsid w:val="00AE56B2"/>
    <w:rsid w:val="00AF218B"/>
    <w:rsid w:val="00AF250D"/>
    <w:rsid w:val="00AF6817"/>
    <w:rsid w:val="00AF6F30"/>
    <w:rsid w:val="00B03062"/>
    <w:rsid w:val="00B038EA"/>
    <w:rsid w:val="00B10683"/>
    <w:rsid w:val="00B1196F"/>
    <w:rsid w:val="00B13990"/>
    <w:rsid w:val="00B139EC"/>
    <w:rsid w:val="00B15311"/>
    <w:rsid w:val="00B20422"/>
    <w:rsid w:val="00B215A9"/>
    <w:rsid w:val="00B24618"/>
    <w:rsid w:val="00B30391"/>
    <w:rsid w:val="00B30E33"/>
    <w:rsid w:val="00B312C0"/>
    <w:rsid w:val="00B32701"/>
    <w:rsid w:val="00B32787"/>
    <w:rsid w:val="00B32999"/>
    <w:rsid w:val="00B3480B"/>
    <w:rsid w:val="00B3517A"/>
    <w:rsid w:val="00B3581D"/>
    <w:rsid w:val="00B35F38"/>
    <w:rsid w:val="00B41813"/>
    <w:rsid w:val="00B4431B"/>
    <w:rsid w:val="00B44EE0"/>
    <w:rsid w:val="00B4589B"/>
    <w:rsid w:val="00B46EAB"/>
    <w:rsid w:val="00B47F96"/>
    <w:rsid w:val="00B50934"/>
    <w:rsid w:val="00B56BE1"/>
    <w:rsid w:val="00B60169"/>
    <w:rsid w:val="00B61D45"/>
    <w:rsid w:val="00B62DC1"/>
    <w:rsid w:val="00B64504"/>
    <w:rsid w:val="00B64C36"/>
    <w:rsid w:val="00B66E93"/>
    <w:rsid w:val="00B70203"/>
    <w:rsid w:val="00B762D8"/>
    <w:rsid w:val="00B80483"/>
    <w:rsid w:val="00B8116C"/>
    <w:rsid w:val="00B82815"/>
    <w:rsid w:val="00B85A28"/>
    <w:rsid w:val="00B9117C"/>
    <w:rsid w:val="00B91F1E"/>
    <w:rsid w:val="00B92A23"/>
    <w:rsid w:val="00B93109"/>
    <w:rsid w:val="00B93963"/>
    <w:rsid w:val="00B9571B"/>
    <w:rsid w:val="00BA2D26"/>
    <w:rsid w:val="00BA3296"/>
    <w:rsid w:val="00BA3B35"/>
    <w:rsid w:val="00BA4237"/>
    <w:rsid w:val="00BA441A"/>
    <w:rsid w:val="00BA6EEA"/>
    <w:rsid w:val="00BA7089"/>
    <w:rsid w:val="00BA7241"/>
    <w:rsid w:val="00BA7687"/>
    <w:rsid w:val="00BB2316"/>
    <w:rsid w:val="00BC229A"/>
    <w:rsid w:val="00BC6E83"/>
    <w:rsid w:val="00BC7A8E"/>
    <w:rsid w:val="00BC7D48"/>
    <w:rsid w:val="00BD1B80"/>
    <w:rsid w:val="00BD4287"/>
    <w:rsid w:val="00BD5101"/>
    <w:rsid w:val="00BD5168"/>
    <w:rsid w:val="00BD5C14"/>
    <w:rsid w:val="00BD7991"/>
    <w:rsid w:val="00BE2D1D"/>
    <w:rsid w:val="00BE3D1D"/>
    <w:rsid w:val="00BF21D7"/>
    <w:rsid w:val="00BF400B"/>
    <w:rsid w:val="00BF5F3F"/>
    <w:rsid w:val="00BF777E"/>
    <w:rsid w:val="00C00A29"/>
    <w:rsid w:val="00C01BF5"/>
    <w:rsid w:val="00C051DE"/>
    <w:rsid w:val="00C05DF1"/>
    <w:rsid w:val="00C0681C"/>
    <w:rsid w:val="00C134F5"/>
    <w:rsid w:val="00C160E6"/>
    <w:rsid w:val="00C21C0D"/>
    <w:rsid w:val="00C25EBE"/>
    <w:rsid w:val="00C264BC"/>
    <w:rsid w:val="00C302C6"/>
    <w:rsid w:val="00C327CE"/>
    <w:rsid w:val="00C339FF"/>
    <w:rsid w:val="00C4313F"/>
    <w:rsid w:val="00C43335"/>
    <w:rsid w:val="00C45692"/>
    <w:rsid w:val="00C52606"/>
    <w:rsid w:val="00C54078"/>
    <w:rsid w:val="00C61617"/>
    <w:rsid w:val="00C62F65"/>
    <w:rsid w:val="00C63477"/>
    <w:rsid w:val="00C63DC7"/>
    <w:rsid w:val="00C666C7"/>
    <w:rsid w:val="00C66F1E"/>
    <w:rsid w:val="00C71F8A"/>
    <w:rsid w:val="00C73AA2"/>
    <w:rsid w:val="00C747E5"/>
    <w:rsid w:val="00C80C97"/>
    <w:rsid w:val="00C80CCB"/>
    <w:rsid w:val="00C80E1E"/>
    <w:rsid w:val="00C81F5A"/>
    <w:rsid w:val="00C840A4"/>
    <w:rsid w:val="00C871EA"/>
    <w:rsid w:val="00C879DF"/>
    <w:rsid w:val="00C90D39"/>
    <w:rsid w:val="00C91640"/>
    <w:rsid w:val="00C94034"/>
    <w:rsid w:val="00C95641"/>
    <w:rsid w:val="00C95AB2"/>
    <w:rsid w:val="00C96454"/>
    <w:rsid w:val="00C96E8C"/>
    <w:rsid w:val="00CA0C13"/>
    <w:rsid w:val="00CA0FE6"/>
    <w:rsid w:val="00CA19EF"/>
    <w:rsid w:val="00CB0C04"/>
    <w:rsid w:val="00CB14B8"/>
    <w:rsid w:val="00CB3414"/>
    <w:rsid w:val="00CB48CA"/>
    <w:rsid w:val="00CC0A4A"/>
    <w:rsid w:val="00CC35AA"/>
    <w:rsid w:val="00CC4CAE"/>
    <w:rsid w:val="00CC771E"/>
    <w:rsid w:val="00CC7FE8"/>
    <w:rsid w:val="00CD3CB1"/>
    <w:rsid w:val="00CD45DC"/>
    <w:rsid w:val="00CE13B0"/>
    <w:rsid w:val="00CE19DD"/>
    <w:rsid w:val="00CE5DD0"/>
    <w:rsid w:val="00CE6007"/>
    <w:rsid w:val="00CF0B0B"/>
    <w:rsid w:val="00CF2147"/>
    <w:rsid w:val="00CF3971"/>
    <w:rsid w:val="00CF7734"/>
    <w:rsid w:val="00D005DB"/>
    <w:rsid w:val="00D00F3F"/>
    <w:rsid w:val="00D01357"/>
    <w:rsid w:val="00D047D1"/>
    <w:rsid w:val="00D07C56"/>
    <w:rsid w:val="00D11485"/>
    <w:rsid w:val="00D14041"/>
    <w:rsid w:val="00D14118"/>
    <w:rsid w:val="00D141BA"/>
    <w:rsid w:val="00D153AD"/>
    <w:rsid w:val="00D30D56"/>
    <w:rsid w:val="00D3170C"/>
    <w:rsid w:val="00D34930"/>
    <w:rsid w:val="00D35FD3"/>
    <w:rsid w:val="00D426EB"/>
    <w:rsid w:val="00D44E15"/>
    <w:rsid w:val="00D459FD"/>
    <w:rsid w:val="00D460E6"/>
    <w:rsid w:val="00D46243"/>
    <w:rsid w:val="00D46A1C"/>
    <w:rsid w:val="00D550C7"/>
    <w:rsid w:val="00D55909"/>
    <w:rsid w:val="00D56746"/>
    <w:rsid w:val="00D57BBD"/>
    <w:rsid w:val="00D6224D"/>
    <w:rsid w:val="00D62DEA"/>
    <w:rsid w:val="00D65F57"/>
    <w:rsid w:val="00D71334"/>
    <w:rsid w:val="00D741EA"/>
    <w:rsid w:val="00D74FD3"/>
    <w:rsid w:val="00D82780"/>
    <w:rsid w:val="00D83DF1"/>
    <w:rsid w:val="00D90D00"/>
    <w:rsid w:val="00D946E8"/>
    <w:rsid w:val="00D96631"/>
    <w:rsid w:val="00DA2284"/>
    <w:rsid w:val="00DA4E5C"/>
    <w:rsid w:val="00DA606D"/>
    <w:rsid w:val="00DA6258"/>
    <w:rsid w:val="00DB0B6D"/>
    <w:rsid w:val="00DB1A02"/>
    <w:rsid w:val="00DB22F1"/>
    <w:rsid w:val="00DB7F7D"/>
    <w:rsid w:val="00DC012C"/>
    <w:rsid w:val="00DC12C7"/>
    <w:rsid w:val="00DC33A6"/>
    <w:rsid w:val="00DC4CED"/>
    <w:rsid w:val="00DC7451"/>
    <w:rsid w:val="00DE24B4"/>
    <w:rsid w:val="00DE2DB3"/>
    <w:rsid w:val="00DE332C"/>
    <w:rsid w:val="00DE35A7"/>
    <w:rsid w:val="00DE3E1C"/>
    <w:rsid w:val="00DE4B1B"/>
    <w:rsid w:val="00DE5A3D"/>
    <w:rsid w:val="00E023FD"/>
    <w:rsid w:val="00E04281"/>
    <w:rsid w:val="00E0499D"/>
    <w:rsid w:val="00E052F6"/>
    <w:rsid w:val="00E066B0"/>
    <w:rsid w:val="00E0768A"/>
    <w:rsid w:val="00E11C02"/>
    <w:rsid w:val="00E12D31"/>
    <w:rsid w:val="00E16085"/>
    <w:rsid w:val="00E24EB4"/>
    <w:rsid w:val="00E25837"/>
    <w:rsid w:val="00E311CB"/>
    <w:rsid w:val="00E317A0"/>
    <w:rsid w:val="00E33615"/>
    <w:rsid w:val="00E358CD"/>
    <w:rsid w:val="00E36942"/>
    <w:rsid w:val="00E36D83"/>
    <w:rsid w:val="00E40642"/>
    <w:rsid w:val="00E421E0"/>
    <w:rsid w:val="00E43306"/>
    <w:rsid w:val="00E43BAD"/>
    <w:rsid w:val="00E4568B"/>
    <w:rsid w:val="00E52462"/>
    <w:rsid w:val="00E54903"/>
    <w:rsid w:val="00E55851"/>
    <w:rsid w:val="00E56340"/>
    <w:rsid w:val="00E60533"/>
    <w:rsid w:val="00E635D4"/>
    <w:rsid w:val="00E66669"/>
    <w:rsid w:val="00E67972"/>
    <w:rsid w:val="00E7036C"/>
    <w:rsid w:val="00E7070A"/>
    <w:rsid w:val="00E71C6D"/>
    <w:rsid w:val="00E731C9"/>
    <w:rsid w:val="00E74337"/>
    <w:rsid w:val="00E74D2F"/>
    <w:rsid w:val="00E77579"/>
    <w:rsid w:val="00E805A1"/>
    <w:rsid w:val="00E843F4"/>
    <w:rsid w:val="00E86692"/>
    <w:rsid w:val="00E90805"/>
    <w:rsid w:val="00E93EB4"/>
    <w:rsid w:val="00E94CCE"/>
    <w:rsid w:val="00E95E4B"/>
    <w:rsid w:val="00E97ED0"/>
    <w:rsid w:val="00EA35D8"/>
    <w:rsid w:val="00EA45A9"/>
    <w:rsid w:val="00EA59D7"/>
    <w:rsid w:val="00EA6073"/>
    <w:rsid w:val="00EB1CA7"/>
    <w:rsid w:val="00EB21AF"/>
    <w:rsid w:val="00EB6D65"/>
    <w:rsid w:val="00EB7155"/>
    <w:rsid w:val="00EB7D29"/>
    <w:rsid w:val="00EC3842"/>
    <w:rsid w:val="00ED593F"/>
    <w:rsid w:val="00ED5B40"/>
    <w:rsid w:val="00EE0AB8"/>
    <w:rsid w:val="00EE23C1"/>
    <w:rsid w:val="00EF40EF"/>
    <w:rsid w:val="00F01CB1"/>
    <w:rsid w:val="00F0248B"/>
    <w:rsid w:val="00F039AF"/>
    <w:rsid w:val="00F05617"/>
    <w:rsid w:val="00F13549"/>
    <w:rsid w:val="00F153FC"/>
    <w:rsid w:val="00F15E35"/>
    <w:rsid w:val="00F16303"/>
    <w:rsid w:val="00F163BC"/>
    <w:rsid w:val="00F2223A"/>
    <w:rsid w:val="00F225A5"/>
    <w:rsid w:val="00F235F7"/>
    <w:rsid w:val="00F2391B"/>
    <w:rsid w:val="00F240AE"/>
    <w:rsid w:val="00F2505C"/>
    <w:rsid w:val="00F25742"/>
    <w:rsid w:val="00F30153"/>
    <w:rsid w:val="00F30683"/>
    <w:rsid w:val="00F30A19"/>
    <w:rsid w:val="00F32B25"/>
    <w:rsid w:val="00F35FC9"/>
    <w:rsid w:val="00F36661"/>
    <w:rsid w:val="00F375B2"/>
    <w:rsid w:val="00F413EF"/>
    <w:rsid w:val="00F421E2"/>
    <w:rsid w:val="00F42A71"/>
    <w:rsid w:val="00F445EE"/>
    <w:rsid w:val="00F50A6F"/>
    <w:rsid w:val="00F54EF1"/>
    <w:rsid w:val="00F55BEF"/>
    <w:rsid w:val="00F57066"/>
    <w:rsid w:val="00F60633"/>
    <w:rsid w:val="00F63075"/>
    <w:rsid w:val="00F656A1"/>
    <w:rsid w:val="00F72C28"/>
    <w:rsid w:val="00F73625"/>
    <w:rsid w:val="00F74326"/>
    <w:rsid w:val="00F74353"/>
    <w:rsid w:val="00F747B8"/>
    <w:rsid w:val="00F757F9"/>
    <w:rsid w:val="00F7726E"/>
    <w:rsid w:val="00F80460"/>
    <w:rsid w:val="00F8069F"/>
    <w:rsid w:val="00F8117B"/>
    <w:rsid w:val="00F81E35"/>
    <w:rsid w:val="00F822EC"/>
    <w:rsid w:val="00F82C48"/>
    <w:rsid w:val="00F83205"/>
    <w:rsid w:val="00F834A0"/>
    <w:rsid w:val="00F83EE6"/>
    <w:rsid w:val="00F84B60"/>
    <w:rsid w:val="00F84DDA"/>
    <w:rsid w:val="00F853E3"/>
    <w:rsid w:val="00F86766"/>
    <w:rsid w:val="00F908AA"/>
    <w:rsid w:val="00F92CA9"/>
    <w:rsid w:val="00F97E52"/>
    <w:rsid w:val="00FA7135"/>
    <w:rsid w:val="00FA7443"/>
    <w:rsid w:val="00FA7BFE"/>
    <w:rsid w:val="00FB4316"/>
    <w:rsid w:val="00FC32D8"/>
    <w:rsid w:val="00FC5077"/>
    <w:rsid w:val="00FC624B"/>
    <w:rsid w:val="00FC6D5D"/>
    <w:rsid w:val="00FC6EE3"/>
    <w:rsid w:val="00FC79CA"/>
    <w:rsid w:val="00FD1748"/>
    <w:rsid w:val="00FD2B3C"/>
    <w:rsid w:val="00FD420B"/>
    <w:rsid w:val="00FD4273"/>
    <w:rsid w:val="00FD4537"/>
    <w:rsid w:val="00FD652E"/>
    <w:rsid w:val="00FD7AB6"/>
    <w:rsid w:val="00FD7EA5"/>
    <w:rsid w:val="00FE05E6"/>
    <w:rsid w:val="00FE25A9"/>
    <w:rsid w:val="00FE5DA9"/>
    <w:rsid w:val="00FE684C"/>
    <w:rsid w:val="00FF2F09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0B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0AE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F96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0858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58C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858C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8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858CD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58CD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C59E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C59E3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5C59E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C59E3"/>
    <w:rPr>
      <w:sz w:val="22"/>
      <w:szCs w:val="22"/>
      <w:lang w:val="en-GB" w:eastAsia="en-US"/>
    </w:rPr>
  </w:style>
  <w:style w:type="paragraph" w:styleId="ListParagraph">
    <w:name w:val="List Paragraph"/>
    <w:aliases w:val="List Paragraph (numbered (a)),References,WB List Paragraph,Akapit z listą,Dot pt,F5 List Paragraph,List Paragraph1,Recommendation,List Paragraph11,Numerowanie,Kolorowa lista — akcent 11,Akapit z listą1,Listaszerű bekezdés1,Su numeracija"/>
    <w:basedOn w:val="Normal"/>
    <w:link w:val="ListParagraphChar"/>
    <w:uiPriority w:val="34"/>
    <w:qFormat/>
    <w:rsid w:val="003F071C"/>
    <w:pPr>
      <w:spacing w:after="160" w:line="259" w:lineRule="auto"/>
      <w:ind w:left="720"/>
      <w:contextualSpacing/>
    </w:pPr>
    <w:rPr>
      <w:lang w:val="sk-SK"/>
    </w:rPr>
  </w:style>
  <w:style w:type="character" w:customStyle="1" w:styleId="ListParagraphChar">
    <w:name w:val="List Paragraph Char"/>
    <w:aliases w:val="List Paragraph (numbered (a)) Char,References Char,WB List Paragraph Char,Akapit z listą Char,Dot pt Char,F5 List Paragraph Char,List Paragraph1 Char,Recommendation Char,List Paragraph11 Char,Numerowanie Char,Akapit z listą1 Char"/>
    <w:link w:val="ListParagraph"/>
    <w:uiPriority w:val="34"/>
    <w:qFormat/>
    <w:locked/>
    <w:rsid w:val="003F071C"/>
    <w:rPr>
      <w:sz w:val="22"/>
      <w:szCs w:val="22"/>
      <w:lang w:val="sk-SK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1AB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F1AB1"/>
    <w:rPr>
      <w:lang w:val="en-GB"/>
    </w:rPr>
  </w:style>
  <w:style w:type="character" w:styleId="EndnoteReference">
    <w:name w:val="endnote reference"/>
    <w:uiPriority w:val="99"/>
    <w:semiHidden/>
    <w:unhideWhenUsed/>
    <w:rsid w:val="002F1AB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85D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59"/>
    <w:rsid w:val="000E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C2B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2B2C"/>
    <w:rPr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C2B2C"/>
    <w:rPr>
      <w:vertAlign w:val="superscript"/>
    </w:rPr>
  </w:style>
  <w:style w:type="paragraph" w:styleId="Revision">
    <w:name w:val="Revision"/>
    <w:hidden/>
    <w:uiPriority w:val="99"/>
    <w:semiHidden/>
    <w:rsid w:val="00426D4B"/>
    <w:rPr>
      <w:sz w:val="22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52286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5A3"/>
    <w:rPr>
      <w:color w:val="800080" w:themeColor="followedHyperlink"/>
      <w:u w:val="single"/>
    </w:rPr>
  </w:style>
  <w:style w:type="paragraph" w:customStyle="1" w:styleId="Default">
    <w:name w:val="Default"/>
    <w:rsid w:val="00163ED8"/>
    <w:pPr>
      <w:autoSpaceDE w:val="0"/>
      <w:autoSpaceDN w:val="0"/>
      <w:adjustRightInd w:val="0"/>
    </w:pPr>
    <w:rPr>
      <w:rFonts w:ascii="Invisible OCR" w:hAnsi="Invisible OCR" w:cs="Invisible OCR"/>
      <w:color w:val="000000"/>
      <w:sz w:val="24"/>
      <w:szCs w:val="24"/>
      <w:lang w:val="lt-LT"/>
    </w:rPr>
  </w:style>
  <w:style w:type="paragraph" w:styleId="Title">
    <w:name w:val="Title"/>
    <w:basedOn w:val="Normal"/>
    <w:next w:val="Normal"/>
    <w:link w:val="TitleChar"/>
    <w:uiPriority w:val="10"/>
    <w:qFormat/>
    <w:rsid w:val="00B47F96"/>
    <w:pPr>
      <w:spacing w:after="0" w:line="240" w:lineRule="auto"/>
      <w:contextualSpacing/>
      <w:jc w:val="center"/>
    </w:pPr>
    <w:rPr>
      <w:rFonts w:asciiTheme="minorHAnsi" w:eastAsiaTheme="majorEastAsia" w:hAnsiTheme="min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F96"/>
    <w:rPr>
      <w:rFonts w:asciiTheme="minorHAnsi" w:eastAsiaTheme="majorEastAsia" w:hAnsiTheme="minorHAnsi" w:cstheme="majorBidi"/>
      <w:spacing w:val="-10"/>
      <w:kern w:val="28"/>
      <w:sz w:val="48"/>
      <w:szCs w:val="5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240AE"/>
    <w:rPr>
      <w:rFonts w:asciiTheme="minorHAnsi" w:eastAsiaTheme="majorEastAsia" w:hAnsiTheme="minorHAnsi" w:cstheme="majorBidi"/>
      <w:color w:val="000000" w:themeColor="text1"/>
      <w:sz w:val="36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47F96"/>
    <w:rPr>
      <w:rFonts w:asciiTheme="majorHAnsi" w:eastAsiaTheme="majorEastAsia" w:hAnsiTheme="majorHAnsi" w:cstheme="majorBidi"/>
      <w:b/>
      <w:i/>
      <w:sz w:val="24"/>
      <w:szCs w:val="26"/>
      <w:lang w:val="en-GB" w:eastAsia="en-US"/>
    </w:rPr>
  </w:style>
  <w:style w:type="paragraph" w:customStyle="1" w:styleId="Stilius1">
    <w:name w:val="Stilius1"/>
    <w:basedOn w:val="Heading2"/>
    <w:link w:val="Stilius1Diagrama"/>
    <w:qFormat/>
    <w:rsid w:val="00167D0F"/>
    <w:pPr>
      <w:numPr>
        <w:numId w:val="17"/>
      </w:numPr>
      <w:jc w:val="left"/>
    </w:pPr>
    <w:rPr>
      <w:rFonts w:asciiTheme="minorHAnsi" w:hAnsiTheme="minorHAnsi"/>
      <w:b w:val="0"/>
      <w:bCs/>
      <w:i w:val="0"/>
      <w:color w:val="000000" w:themeColor="text1"/>
    </w:rPr>
  </w:style>
  <w:style w:type="character" w:customStyle="1" w:styleId="Stilius1Diagrama">
    <w:name w:val="Stilius1 Diagrama"/>
    <w:basedOn w:val="Heading2Char"/>
    <w:link w:val="Stilius1"/>
    <w:rsid w:val="00167D0F"/>
    <w:rPr>
      <w:rFonts w:asciiTheme="minorHAnsi" w:eastAsiaTheme="majorEastAsia" w:hAnsiTheme="minorHAnsi" w:cstheme="majorBidi"/>
      <w:b w:val="0"/>
      <w:bCs/>
      <w:i w:val="0"/>
      <w:color w:val="000000" w:themeColor="text1"/>
      <w:sz w:val="24"/>
      <w:szCs w:val="26"/>
      <w:lang w:val="en-GB" w:eastAsia="en-US"/>
    </w:rPr>
  </w:style>
  <w:style w:type="paragraph" w:customStyle="1" w:styleId="pf0">
    <w:name w:val="pf0"/>
    <w:basedOn w:val="Normal"/>
    <w:rsid w:val="00E311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t-EE" w:eastAsia="et-E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2229B9"/>
    <w:rPr>
      <w:color w:val="605E5C"/>
      <w:shd w:val="clear" w:color="auto" w:fill="E1DFDD"/>
    </w:rPr>
  </w:style>
  <w:style w:type="character" w:customStyle="1" w:styleId="Neapdorotaspaminjimas2">
    <w:name w:val="Neapdorotas paminėjimas2"/>
    <w:basedOn w:val="DefaultParagraphFont"/>
    <w:uiPriority w:val="99"/>
    <w:semiHidden/>
    <w:unhideWhenUsed/>
    <w:rsid w:val="00303BEE"/>
    <w:rPr>
      <w:color w:val="605E5C"/>
      <w:shd w:val="clear" w:color="auto" w:fill="E1DFDD"/>
    </w:rPr>
  </w:style>
  <w:style w:type="character" w:customStyle="1" w:styleId="Neapdorotaspaminjimas3">
    <w:name w:val="Neapdorotas paminėjimas3"/>
    <w:basedOn w:val="DefaultParagraphFont"/>
    <w:uiPriority w:val="99"/>
    <w:semiHidden/>
    <w:unhideWhenUsed/>
    <w:rsid w:val="00FC6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databrowser/view/tps00002/default/table?lang=en" TargetMode="External"/><Relationship Id="rId2" Type="http://schemas.openxmlformats.org/officeDocument/2006/relationships/hyperlink" Target="https://dashboard.tech.ec.europa.eu/qs_digit_dashboard_mt/public/sense/app/1213b8cd-3ebe-4730-b0f5-fa4e326df2e2/sheet/eeb35687-5e03-44b8-ace0-9cd8802cbd00/state/analysis" TargetMode="External"/><Relationship Id="rId1" Type="http://schemas.openxmlformats.org/officeDocument/2006/relationships/hyperlink" Target="https://ec.europa.eu/eurostat/databrowser/view/tec00118/default/table?lang=en" TargetMode="External"/><Relationship Id="rId4" Type="http://schemas.openxmlformats.org/officeDocument/2006/relationships/hyperlink" Target="https://www.fi-compass.eu/sites/default/files/publications/The%20potential%20for%20investment%20in%20energy%20efficiency%20through%20financial%20instruments%20in%20the%20European%20Union%20-%20Executive%20summar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31070-248D-4FEB-8FCD-A6794043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1419</Words>
  <Characters>8091</Characters>
  <Application>Microsoft Office Word</Application>
  <DocSecurity>0</DocSecurity>
  <Lines>67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Urtė Morozovaitė</dc:creator>
  <cp:lastModifiedBy/>
  <cp:revision>1</cp:revision>
  <dcterms:created xsi:type="dcterms:W3CDTF">2024-05-08T08:07:00Z</dcterms:created>
  <dcterms:modified xsi:type="dcterms:W3CDTF">2024-05-08T08:07:00Z</dcterms:modified>
</cp:coreProperties>
</file>