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7D32D8" w14:textId="3B6ABF1B" w:rsidR="00957886" w:rsidRDefault="00823371">
      <w:pPr>
        <w:widowControl w:val="0"/>
        <w:ind w:left="9639"/>
        <w:jc w:val="both"/>
        <w:textAlignment w:val="baseline"/>
        <w:rPr>
          <w:szCs w:val="24"/>
        </w:rPr>
      </w:pPr>
      <w:r>
        <w:rPr>
          <w:bCs/>
          <w:szCs w:val="24"/>
        </w:rPr>
        <w:t>2021–2027 metų Europos Sąjungos fondų investicijų programos</w:t>
      </w:r>
      <w:r>
        <w:rPr>
          <w:szCs w:val="24"/>
        </w:rPr>
        <w:t xml:space="preserve"> ir</w:t>
      </w:r>
      <w:r>
        <w:rPr>
          <w:bCs/>
          <w:szCs w:val="24"/>
        </w:rPr>
        <w:t xml:space="preserve"> </w:t>
      </w:r>
      <w:r>
        <w:rPr>
          <w:szCs w:val="24"/>
        </w:rPr>
        <w:t>Ekonomikos gaivinimo ir atsparumo didinimo plano „Naujos kartos Lietuva“ administravimo taisyklių</w:t>
      </w:r>
    </w:p>
    <w:p w14:paraId="681455F1" w14:textId="77777777" w:rsidR="00957886" w:rsidRDefault="00823371">
      <w:pPr>
        <w:widowControl w:val="0"/>
        <w:ind w:left="9639"/>
        <w:jc w:val="both"/>
        <w:textAlignment w:val="baseline"/>
        <w:rPr>
          <w:szCs w:val="24"/>
        </w:rPr>
      </w:pPr>
      <w:r>
        <w:rPr>
          <w:szCs w:val="24"/>
        </w:rPr>
        <w:t>6 priedas</w:t>
      </w:r>
    </w:p>
    <w:p w14:paraId="6F31F7B5" w14:textId="77777777" w:rsidR="00957886" w:rsidRDefault="00957886">
      <w:pPr>
        <w:widowControl w:val="0"/>
        <w:jc w:val="right"/>
        <w:textAlignment w:val="baseline"/>
        <w:rPr>
          <w:szCs w:val="24"/>
        </w:rPr>
      </w:pPr>
    </w:p>
    <w:p w14:paraId="6AF8CFF1" w14:textId="6EA45138" w:rsidR="00957886" w:rsidRDefault="00823371">
      <w:pPr>
        <w:widowControl w:val="0"/>
        <w:shd w:val="clear" w:color="auto" w:fill="FFFFFF"/>
        <w:jc w:val="center"/>
        <w:textAlignment w:val="baseline"/>
        <w:rPr>
          <w:b/>
          <w:szCs w:val="24"/>
        </w:rPr>
      </w:pPr>
      <w:r>
        <w:rPr>
          <w:b/>
          <w:szCs w:val="24"/>
        </w:rPr>
        <w:t xml:space="preserve">(Pasiūlymo dėl projektų specialiųjų ir prioritetinių atrankos kriterijų </w:t>
      </w:r>
      <w:r>
        <w:rPr>
          <w:b/>
          <w:szCs w:val="24"/>
        </w:rPr>
        <w:t>nustatymo ir (arba) keitimo bei vertinimo metodikos forma)</w:t>
      </w:r>
    </w:p>
    <w:p w14:paraId="664E2DAF" w14:textId="61D3E5F3" w:rsidR="00957886" w:rsidRDefault="00957886">
      <w:pPr>
        <w:widowControl w:val="0"/>
        <w:textAlignment w:val="baseline"/>
        <w:rPr>
          <w:szCs w:val="24"/>
        </w:rPr>
      </w:pPr>
    </w:p>
    <w:p w14:paraId="609D9B37" w14:textId="77777777" w:rsidR="00494014" w:rsidRDefault="00494014" w:rsidP="00494014">
      <w:pPr>
        <w:jc w:val="center"/>
        <w:rPr>
          <w:szCs w:val="24"/>
        </w:rPr>
      </w:pPr>
      <w:r w:rsidRPr="5FF1B640">
        <w:rPr>
          <w:color w:val="000000" w:themeColor="text1"/>
          <w:szCs w:val="24"/>
          <w:u w:val="single"/>
        </w:rPr>
        <w:t>Lietuvos Respublikos energetikos ministerija</w:t>
      </w:r>
    </w:p>
    <w:p w14:paraId="5AE29B7C" w14:textId="43549ECF" w:rsidR="00957886" w:rsidRDefault="00823371">
      <w:pPr>
        <w:widowControl w:val="0"/>
        <w:jc w:val="center"/>
        <w:textAlignment w:val="baseline"/>
        <w:rPr>
          <w:szCs w:val="24"/>
        </w:rPr>
      </w:pPr>
      <w:r>
        <w:rPr>
          <w:szCs w:val="24"/>
        </w:rPr>
        <w:t>(ministerijos arba regiono plėtros tarybos pavadinimas)</w:t>
      </w:r>
    </w:p>
    <w:p w14:paraId="06A2625F" w14:textId="77777777" w:rsidR="00957886" w:rsidRDefault="00957886">
      <w:pPr>
        <w:widowControl w:val="0"/>
        <w:textAlignment w:val="baseline"/>
        <w:rPr>
          <w:szCs w:val="24"/>
        </w:rPr>
      </w:pPr>
    </w:p>
    <w:p w14:paraId="1EA47AC8" w14:textId="0E0B3188" w:rsidR="00957886" w:rsidRDefault="00823371">
      <w:pPr>
        <w:widowControl w:val="0"/>
        <w:textAlignment w:val="baseline"/>
        <w:rPr>
          <w:szCs w:val="24"/>
        </w:rPr>
      </w:pPr>
      <w:r>
        <w:rPr>
          <w:szCs w:val="24"/>
        </w:rPr>
        <w:t>______________________________</w:t>
      </w:r>
    </w:p>
    <w:p w14:paraId="2706FAD6" w14:textId="77777777" w:rsidR="00957886" w:rsidRDefault="00823371">
      <w:pPr>
        <w:widowControl w:val="0"/>
        <w:ind w:left="1276"/>
        <w:textAlignment w:val="baseline"/>
        <w:rPr>
          <w:szCs w:val="24"/>
        </w:rPr>
      </w:pPr>
      <w:r>
        <w:rPr>
          <w:szCs w:val="24"/>
        </w:rPr>
        <w:t>(gavėjas)</w:t>
      </w:r>
    </w:p>
    <w:p w14:paraId="51D1B5B7" w14:textId="77777777" w:rsidR="00957886" w:rsidRDefault="00957886">
      <w:pPr>
        <w:widowControl w:val="0"/>
        <w:textAlignment w:val="baseline"/>
        <w:rPr>
          <w:szCs w:val="24"/>
        </w:rPr>
      </w:pPr>
    </w:p>
    <w:p w14:paraId="7534FC61" w14:textId="4C2F64DB" w:rsidR="00957886" w:rsidRDefault="00823371">
      <w:pPr>
        <w:widowControl w:val="0"/>
        <w:jc w:val="center"/>
        <w:textAlignment w:val="baseline"/>
        <w:rPr>
          <w:b/>
          <w:szCs w:val="24"/>
        </w:rPr>
      </w:pPr>
      <w:r>
        <w:rPr>
          <w:b/>
          <w:szCs w:val="24"/>
        </w:rPr>
        <w:t>PASIŪLYMAS DĖL PROJEKTŲ SPECIALIŲJŲ IR PRIORITETINIŲ ATRANKOS KRITERIJŲ NUSTATYMO IR (ARBA) KEITIMO BEI VERTINIMO METODIKA</w:t>
      </w:r>
    </w:p>
    <w:p w14:paraId="0CC2F959" w14:textId="77777777" w:rsidR="00957886" w:rsidRDefault="00957886">
      <w:pPr>
        <w:widowControl w:val="0"/>
        <w:jc w:val="center"/>
        <w:textAlignment w:val="baseline"/>
        <w:rPr>
          <w:szCs w:val="24"/>
        </w:rPr>
      </w:pPr>
    </w:p>
    <w:p w14:paraId="2EE47239" w14:textId="11F248AF" w:rsidR="00957886" w:rsidRDefault="000F75F9">
      <w:pPr>
        <w:widowControl w:val="0"/>
        <w:jc w:val="center"/>
        <w:textAlignment w:val="baseline"/>
        <w:rPr>
          <w:szCs w:val="24"/>
        </w:rPr>
      </w:pPr>
      <w:r>
        <w:rPr>
          <w:szCs w:val="24"/>
        </w:rPr>
        <w:t>2024</w:t>
      </w:r>
      <w:r w:rsidR="00823371">
        <w:rPr>
          <w:szCs w:val="24"/>
        </w:rPr>
        <w:t xml:space="preserve"> m. ________d.</w:t>
      </w:r>
    </w:p>
    <w:p w14:paraId="0CFEB29A" w14:textId="77777777" w:rsidR="00957886" w:rsidRDefault="00957886">
      <w:pPr>
        <w:widowControl w:val="0"/>
        <w:jc w:val="center"/>
        <w:textAlignment w:val="baseline"/>
        <w:rPr>
          <w:szCs w:val="24"/>
        </w:rPr>
      </w:pPr>
    </w:p>
    <w:p w14:paraId="523DCB94" w14:textId="77777777" w:rsidR="00957886" w:rsidRDefault="00957886">
      <w:pPr>
        <w:widowControl w:val="0"/>
        <w:spacing w:line="240" w:lineRule="exact"/>
        <w:textAlignment w:val="baseline"/>
        <w:rPr>
          <w:bCs/>
          <w:i/>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8"/>
        <w:gridCol w:w="8869"/>
      </w:tblGrid>
      <w:tr w:rsidR="00957886" w14:paraId="77188082" w14:textId="77777777">
        <w:tc>
          <w:tcPr>
            <w:tcW w:w="6345" w:type="dxa"/>
            <w:shd w:val="clear" w:color="auto" w:fill="auto"/>
            <w:vAlign w:val="center"/>
          </w:tcPr>
          <w:p w14:paraId="27B7C8B4" w14:textId="26D73FFD" w:rsidR="00957886" w:rsidRDefault="00823371">
            <w:pPr>
              <w:widowControl w:val="0"/>
              <w:textAlignment w:val="baseline"/>
              <w:rPr>
                <w:b/>
                <w:szCs w:val="24"/>
              </w:rPr>
            </w:pPr>
            <w:r>
              <w:rPr>
                <w:b/>
                <w:szCs w:val="24"/>
              </w:rPr>
              <w:t>Pasiūlymą dėl projektų atrankos kriterijų nustatymo ir (arba) keitimo bei vertinimo metodiką teikianti institucija</w:t>
            </w:r>
          </w:p>
        </w:tc>
        <w:tc>
          <w:tcPr>
            <w:tcW w:w="9008" w:type="dxa"/>
            <w:shd w:val="clear" w:color="auto" w:fill="auto"/>
            <w:vAlign w:val="center"/>
          </w:tcPr>
          <w:p w14:paraId="509B765C" w14:textId="1FFBF275" w:rsidR="00957886" w:rsidRDefault="009E317A">
            <w:pPr>
              <w:widowControl w:val="0"/>
              <w:jc w:val="both"/>
              <w:textAlignment w:val="baseline"/>
              <w:rPr>
                <w:i/>
                <w:szCs w:val="24"/>
              </w:rPr>
            </w:pPr>
            <w:r w:rsidRPr="5E871860">
              <w:rPr>
                <w:color w:val="000000" w:themeColor="text1"/>
              </w:rPr>
              <w:t>Lietuvos Respublikos energetikos ministerija</w:t>
            </w:r>
          </w:p>
        </w:tc>
      </w:tr>
      <w:tr w:rsidR="00957886" w14:paraId="5BE1F7E2" w14:textId="77777777">
        <w:tc>
          <w:tcPr>
            <w:tcW w:w="6345" w:type="dxa"/>
            <w:shd w:val="clear" w:color="auto" w:fill="auto"/>
            <w:vAlign w:val="center"/>
          </w:tcPr>
          <w:p w14:paraId="0206FA4F" w14:textId="4BEED8B3" w:rsidR="00957886" w:rsidRDefault="00823371">
            <w:pPr>
              <w:widowControl w:val="0"/>
              <w:textAlignment w:val="baseline"/>
              <w:rPr>
                <w:b/>
                <w:szCs w:val="24"/>
              </w:rPr>
            </w:pPr>
            <w:r>
              <w:rPr>
                <w:b/>
                <w:szCs w:val="24"/>
              </w:rPr>
              <w:t>Pažangos priemonės veiklos (poveiklės) pavadinimas</w:t>
            </w:r>
          </w:p>
        </w:tc>
        <w:tc>
          <w:tcPr>
            <w:tcW w:w="9008" w:type="dxa"/>
            <w:shd w:val="clear" w:color="auto" w:fill="auto"/>
            <w:vAlign w:val="center"/>
          </w:tcPr>
          <w:p w14:paraId="60BD5E92" w14:textId="68EBECF7" w:rsidR="00957886" w:rsidRDefault="0086783B">
            <w:pPr>
              <w:widowControl w:val="0"/>
              <w:jc w:val="both"/>
              <w:textAlignment w:val="baseline"/>
              <w:rPr>
                <w:szCs w:val="24"/>
              </w:rPr>
            </w:pPr>
            <w:r>
              <w:t>2021-2030 metų plėtros programos valdytojos Lietuvos Respublikos energetikos ministerijos energetikos plėtros programos pažangos priemonės Nr. 03-001-06-03-03 „Įgyvendinti  degalų iš AEI gamybos priemones ir plėtoti jų panaudojimo infrastruktūrą transporto sektoriuje“  veikla „Skystųjų biodegalų gamybos skatinimas“</w:t>
            </w:r>
          </w:p>
        </w:tc>
      </w:tr>
      <w:tr w:rsidR="00957886" w14:paraId="31AE92AE" w14:textId="77777777">
        <w:tc>
          <w:tcPr>
            <w:tcW w:w="6345" w:type="dxa"/>
            <w:shd w:val="clear" w:color="auto" w:fill="auto"/>
            <w:vAlign w:val="center"/>
          </w:tcPr>
          <w:p w14:paraId="06EF78B7" w14:textId="77C8EE32" w:rsidR="00957886" w:rsidRDefault="00823371">
            <w:pPr>
              <w:widowControl w:val="0"/>
              <w:textAlignment w:val="baseline"/>
              <w:rPr>
                <w:b/>
                <w:szCs w:val="24"/>
              </w:rPr>
            </w:pPr>
            <w:r>
              <w:rPr>
                <w:b/>
                <w:szCs w:val="24"/>
              </w:rPr>
              <w:t>Pažangos priemonės veiklai (poveiklei) skirta finansavimo suma (mln. eurų)</w:t>
            </w:r>
          </w:p>
        </w:tc>
        <w:tc>
          <w:tcPr>
            <w:tcW w:w="9008" w:type="dxa"/>
            <w:shd w:val="clear" w:color="auto" w:fill="auto"/>
            <w:vAlign w:val="center"/>
          </w:tcPr>
          <w:p w14:paraId="2BF6AF44" w14:textId="1657789D" w:rsidR="00957886" w:rsidRDefault="00492463">
            <w:pPr>
              <w:widowControl w:val="0"/>
              <w:jc w:val="both"/>
              <w:textAlignment w:val="baseline"/>
              <w:rPr>
                <w:szCs w:val="24"/>
              </w:rPr>
            </w:pPr>
            <w:r>
              <w:rPr>
                <w:lang w:val="en-US"/>
              </w:rPr>
              <w:t>8,7</w:t>
            </w:r>
          </w:p>
        </w:tc>
      </w:tr>
      <w:tr w:rsidR="00957886" w14:paraId="390279EA" w14:textId="77777777">
        <w:tc>
          <w:tcPr>
            <w:tcW w:w="6345" w:type="dxa"/>
            <w:shd w:val="clear" w:color="auto" w:fill="auto"/>
            <w:vAlign w:val="center"/>
          </w:tcPr>
          <w:p w14:paraId="113DE1EC" w14:textId="78882A84" w:rsidR="00957886" w:rsidRDefault="00823371">
            <w:pPr>
              <w:widowControl w:val="0"/>
              <w:textAlignment w:val="baseline"/>
              <w:rPr>
                <w:b/>
                <w:szCs w:val="24"/>
              </w:rPr>
            </w:pPr>
            <w:r>
              <w:rPr>
                <w:b/>
                <w:szCs w:val="24"/>
              </w:rPr>
              <w:t>Finansavimo šaltinis (-iai)</w:t>
            </w:r>
          </w:p>
        </w:tc>
        <w:tc>
          <w:tcPr>
            <w:tcW w:w="9008" w:type="dxa"/>
            <w:shd w:val="clear" w:color="auto" w:fill="auto"/>
            <w:vAlign w:val="center"/>
          </w:tcPr>
          <w:p w14:paraId="0E10E3DE" w14:textId="0920CC24" w:rsidR="00957886" w:rsidRDefault="008742D0">
            <w:pPr>
              <w:jc w:val="both"/>
              <w:rPr>
                <w:i/>
                <w:szCs w:val="24"/>
              </w:rPr>
            </w:pPr>
            <w:r w:rsidRPr="00654111">
              <w:rPr>
                <w:szCs w:val="24"/>
              </w:rPr>
              <w:t xml:space="preserve">Ekonomikos gaivinimo ir atsparumo didinimo </w:t>
            </w:r>
            <w:r>
              <w:rPr>
                <w:szCs w:val="24"/>
              </w:rPr>
              <w:t>planas</w:t>
            </w:r>
            <w:r w:rsidRPr="007F47DA">
              <w:rPr>
                <w:szCs w:val="24"/>
              </w:rPr>
              <w:t xml:space="preserve"> „</w:t>
            </w:r>
            <w:r>
              <w:rPr>
                <w:szCs w:val="24"/>
              </w:rPr>
              <w:t xml:space="preserve">Naujos kartos Lietuva“ (toliau – </w:t>
            </w:r>
            <w:r w:rsidRPr="007F47DA">
              <w:rPr>
                <w:szCs w:val="24"/>
              </w:rPr>
              <w:t>Planas „Naujos kartos Lietuva“</w:t>
            </w:r>
            <w:r>
              <w:rPr>
                <w:szCs w:val="24"/>
              </w:rPr>
              <w:t>)</w:t>
            </w:r>
          </w:p>
        </w:tc>
      </w:tr>
      <w:tr w:rsidR="00957886" w14:paraId="4C57846C" w14:textId="77777777">
        <w:tc>
          <w:tcPr>
            <w:tcW w:w="6345" w:type="dxa"/>
            <w:shd w:val="clear" w:color="auto" w:fill="auto"/>
            <w:vAlign w:val="center"/>
          </w:tcPr>
          <w:p w14:paraId="2F0BDDAD" w14:textId="74EBD4D1" w:rsidR="00957886" w:rsidRDefault="00823371">
            <w:pPr>
              <w:widowControl w:val="0"/>
              <w:textAlignment w:val="baseline"/>
              <w:rPr>
                <w:b/>
                <w:szCs w:val="24"/>
              </w:rPr>
            </w:pPr>
            <w:r>
              <w:rPr>
                <w:b/>
                <w:bCs/>
                <w:szCs w:val="24"/>
              </w:rPr>
              <w:t xml:space="preserve">Prioritetas ir konkretus uždavinys arba komponentas </w:t>
            </w:r>
          </w:p>
        </w:tc>
        <w:tc>
          <w:tcPr>
            <w:tcW w:w="9008" w:type="dxa"/>
            <w:shd w:val="clear" w:color="auto" w:fill="auto"/>
            <w:vAlign w:val="center"/>
          </w:tcPr>
          <w:p w14:paraId="7543FD40" w14:textId="004755B9" w:rsidR="00957886" w:rsidRDefault="008C5418">
            <w:pPr>
              <w:widowControl w:val="0"/>
              <w:jc w:val="both"/>
              <w:textAlignment w:val="baseline"/>
              <w:rPr>
                <w:i/>
                <w:szCs w:val="24"/>
              </w:rPr>
            </w:pPr>
            <w:bookmarkStart w:id="0" w:name="_Toc98339806"/>
            <w:r>
              <w:t xml:space="preserve">2 komponentas „Žalioji </w:t>
            </w:r>
            <w:r w:rsidRPr="00274E72">
              <w:t>Lietuv</w:t>
            </w:r>
            <w:bookmarkEnd w:id="0"/>
            <w:r>
              <w:t>os transformacija“</w:t>
            </w:r>
          </w:p>
        </w:tc>
      </w:tr>
      <w:tr w:rsidR="00957886" w14:paraId="336BAD4A" w14:textId="77777777">
        <w:tc>
          <w:tcPr>
            <w:tcW w:w="6345" w:type="dxa"/>
            <w:shd w:val="clear" w:color="auto" w:fill="auto"/>
            <w:vAlign w:val="center"/>
          </w:tcPr>
          <w:p w14:paraId="3F00C7BD" w14:textId="4D595484" w:rsidR="00957886" w:rsidRDefault="00823371">
            <w:pPr>
              <w:widowControl w:val="0"/>
              <w:textAlignment w:val="baseline"/>
              <w:rPr>
                <w:b/>
                <w:szCs w:val="24"/>
              </w:rPr>
            </w:pPr>
            <w:r>
              <w:rPr>
                <w:b/>
                <w:szCs w:val="24"/>
              </w:rPr>
              <w:t>Projektų atrankos būdas (finansavimo forma, kai įgyvendinamos finansinės priemonės)</w:t>
            </w:r>
          </w:p>
        </w:tc>
        <w:tc>
          <w:tcPr>
            <w:tcW w:w="9008" w:type="dxa"/>
            <w:shd w:val="clear" w:color="auto" w:fill="auto"/>
            <w:vAlign w:val="center"/>
          </w:tcPr>
          <w:p w14:paraId="1BFB854A" w14:textId="77777777" w:rsidR="00957886" w:rsidRDefault="00823371">
            <w:pPr>
              <w:widowControl w:val="0"/>
              <w:jc w:val="both"/>
              <w:textAlignment w:val="baseline"/>
              <w:rPr>
                <w:szCs w:val="24"/>
              </w:rPr>
            </w:pPr>
            <w:r>
              <w:rPr>
                <w:bCs/>
                <w:szCs w:val="24"/>
                <w:lang w:eastAsia="lt-LT"/>
              </w:rPr>
              <w:sym w:font="Times New Roman" w:char="F07F"/>
            </w:r>
            <w:r>
              <w:rPr>
                <w:szCs w:val="24"/>
              </w:rPr>
              <w:t xml:space="preserve"> Planavimo</w:t>
            </w:r>
          </w:p>
          <w:p w14:paraId="1B352361" w14:textId="2C144A62" w:rsidR="00957886" w:rsidRDefault="00002ED6">
            <w:pPr>
              <w:widowControl w:val="0"/>
              <w:jc w:val="both"/>
              <w:textAlignment w:val="baseline"/>
              <w:rPr>
                <w:szCs w:val="24"/>
              </w:rPr>
            </w:pPr>
            <w:r w:rsidRPr="42399EE1">
              <w:rPr>
                <w:b/>
                <w:bCs/>
                <w:color w:val="000000" w:themeColor="text1"/>
                <w:szCs w:val="24"/>
              </w:rPr>
              <w:t>X</w:t>
            </w:r>
            <w:r w:rsidR="00823371">
              <w:rPr>
                <w:szCs w:val="24"/>
              </w:rPr>
              <w:t xml:space="preserve"> Konkurso</w:t>
            </w:r>
          </w:p>
          <w:p w14:paraId="609AFC41" w14:textId="77777777" w:rsidR="00957886" w:rsidRDefault="00823371">
            <w:pPr>
              <w:widowControl w:val="0"/>
              <w:jc w:val="both"/>
              <w:textAlignment w:val="baseline"/>
              <w:rPr>
                <w:szCs w:val="24"/>
              </w:rPr>
            </w:pPr>
            <w:r>
              <w:rPr>
                <w:bCs/>
                <w:szCs w:val="24"/>
                <w:lang w:eastAsia="lt-LT"/>
              </w:rPr>
              <w:sym w:font="Times New Roman" w:char="F07F"/>
            </w:r>
            <w:r>
              <w:rPr>
                <w:szCs w:val="24"/>
              </w:rPr>
              <w:t xml:space="preserve"> Tęstinės projektų atrankos</w:t>
            </w:r>
          </w:p>
          <w:p w14:paraId="34CC3669" w14:textId="77777777" w:rsidR="00957886" w:rsidRDefault="00823371">
            <w:pPr>
              <w:widowControl w:val="0"/>
              <w:jc w:val="both"/>
              <w:textAlignment w:val="baseline"/>
              <w:rPr>
                <w:szCs w:val="24"/>
              </w:rPr>
            </w:pPr>
            <w:r>
              <w:rPr>
                <w:bCs/>
                <w:szCs w:val="24"/>
                <w:lang w:eastAsia="lt-LT"/>
              </w:rPr>
              <w:sym w:font="Times New Roman" w:char="F07F"/>
            </w:r>
            <w:r>
              <w:rPr>
                <w:bCs/>
                <w:szCs w:val="24"/>
                <w:lang w:eastAsia="lt-LT"/>
              </w:rPr>
              <w:t xml:space="preserve"> Finansinė priemonė</w:t>
            </w:r>
          </w:p>
          <w:p w14:paraId="19502A19" w14:textId="7C41E46A" w:rsidR="00957886" w:rsidRDefault="00823371">
            <w:pPr>
              <w:widowControl w:val="0"/>
              <w:jc w:val="both"/>
              <w:textAlignment w:val="baseline"/>
              <w:rPr>
                <w:i/>
                <w:szCs w:val="24"/>
              </w:rPr>
            </w:pPr>
            <w:r>
              <w:rPr>
                <w:i/>
                <w:szCs w:val="24"/>
              </w:rPr>
              <w:lastRenderedPageBreak/>
              <w:t xml:space="preserve">(Pažymimas vienas iš projektų </w:t>
            </w:r>
            <w:r>
              <w:rPr>
                <w:i/>
                <w:szCs w:val="24"/>
              </w:rPr>
              <w:t>atrankos būdų (finansavimo forma žymima, kai įgyvendinamos finansinės priemonės).)</w:t>
            </w:r>
          </w:p>
        </w:tc>
      </w:tr>
    </w:tbl>
    <w:p w14:paraId="2A20A757" w14:textId="77777777" w:rsidR="00957886" w:rsidRDefault="00957886">
      <w:pPr>
        <w:widowControl w:val="0"/>
        <w:jc w:val="both"/>
        <w:textAlignment w:val="baseline"/>
        <w:rPr>
          <w:bCs/>
          <w:i/>
          <w:szCs w:val="24"/>
          <w:u w:val="single"/>
          <w:lang w:eastAsia="lt-LT"/>
        </w:rPr>
      </w:pPr>
    </w:p>
    <w:p w14:paraId="00645DC6" w14:textId="77777777" w:rsidR="00D4673D" w:rsidRDefault="00D4673D">
      <w:pPr>
        <w:widowControl w:val="0"/>
        <w:jc w:val="both"/>
        <w:textAlignment w:val="baseline"/>
        <w:rPr>
          <w:bCs/>
          <w:i/>
          <w:szCs w:val="24"/>
          <w:u w:val="single"/>
          <w:lang w:eastAsia="lt-LT"/>
        </w:rPr>
      </w:pPr>
    </w:p>
    <w:tbl>
      <w:tblPr>
        <w:tblW w:w="0" w:type="auto"/>
        <w:tblLayout w:type="fixed"/>
        <w:tblLook w:val="04A0" w:firstRow="1" w:lastRow="0" w:firstColumn="1" w:lastColumn="0" w:noHBand="0" w:noVBand="1"/>
      </w:tblPr>
      <w:tblGrid>
        <w:gridCol w:w="6200"/>
        <w:gridCol w:w="8935"/>
      </w:tblGrid>
      <w:tr w:rsidR="003E3B36" w14:paraId="2B5990DC" w14:textId="77777777" w:rsidTr="00AE160F">
        <w:trPr>
          <w:trHeight w:val="300"/>
        </w:trPr>
        <w:tc>
          <w:tcPr>
            <w:tcW w:w="6200" w:type="dxa"/>
            <w:tcBorders>
              <w:top w:val="single" w:sz="8" w:space="0" w:color="auto"/>
              <w:left w:val="single" w:sz="8" w:space="0" w:color="auto"/>
              <w:bottom w:val="single" w:sz="8" w:space="0" w:color="auto"/>
              <w:right w:val="single" w:sz="8" w:space="0" w:color="auto"/>
            </w:tcBorders>
            <w:tcMar>
              <w:left w:w="108" w:type="dxa"/>
              <w:right w:w="108" w:type="dxa"/>
            </w:tcMar>
          </w:tcPr>
          <w:p w14:paraId="2A50F121" w14:textId="77777777" w:rsidR="003E3B36" w:rsidRDefault="003E3B36" w:rsidP="00AE160F">
            <w:pPr>
              <w:jc w:val="both"/>
              <w:rPr>
                <w:b/>
                <w:bCs/>
                <w:sz w:val="22"/>
                <w:szCs w:val="22"/>
                <w:lang w:val="lt"/>
              </w:rPr>
            </w:pPr>
            <w:r w:rsidRPr="74F31E39">
              <w:rPr>
                <w:b/>
                <w:bCs/>
                <w:color w:val="000000" w:themeColor="text1"/>
                <w:szCs w:val="24"/>
                <w:lang w:val="lt"/>
              </w:rPr>
              <w:t>X</w:t>
            </w:r>
            <w:r w:rsidRPr="74F31E39">
              <w:rPr>
                <w:b/>
                <w:bCs/>
                <w:sz w:val="22"/>
                <w:szCs w:val="22"/>
                <w:lang w:val="lt"/>
              </w:rPr>
              <w:t xml:space="preserve"> SPECIALUSIS PROJEKTŲ ATRANKOS KRITERIJUS</w:t>
            </w:r>
          </w:p>
          <w:p w14:paraId="7E3F4258" w14:textId="77777777" w:rsidR="003E3B36" w:rsidRDefault="003E3B36" w:rsidP="00AE160F">
            <w:pPr>
              <w:jc w:val="both"/>
              <w:rPr>
                <w:b/>
                <w:bCs/>
                <w:sz w:val="22"/>
                <w:szCs w:val="22"/>
                <w:lang w:val="lt"/>
              </w:rPr>
            </w:pPr>
            <w:r w:rsidRPr="74F31E39">
              <w:rPr>
                <w:b/>
                <w:bCs/>
                <w:sz w:val="22"/>
                <w:szCs w:val="22"/>
                <w:lang w:val="lt"/>
              </w:rPr>
              <w:t>□ PRIORITETINIS PROJEKTŲ ATRANKOS KRITERIJUS</w:t>
            </w:r>
          </w:p>
          <w:p w14:paraId="5BE1357C" w14:textId="77777777" w:rsidR="003E3B36" w:rsidRDefault="003E3B36" w:rsidP="00AE160F">
            <w:pPr>
              <w:jc w:val="both"/>
              <w:rPr>
                <w:i/>
                <w:iCs/>
                <w:szCs w:val="24"/>
                <w:lang w:val="lt"/>
              </w:rPr>
            </w:pPr>
            <w:r w:rsidRPr="74F31E39">
              <w:rPr>
                <w:i/>
                <w:iCs/>
                <w:szCs w:val="24"/>
                <w:lang w:val="lt"/>
              </w:rPr>
              <w:t>(Pažymimas vienas iš galimų projektų atrankos kriterijų tipų.)</w:t>
            </w:r>
          </w:p>
        </w:tc>
        <w:tc>
          <w:tcPr>
            <w:tcW w:w="8935" w:type="dxa"/>
            <w:tcBorders>
              <w:top w:val="single" w:sz="8" w:space="0" w:color="auto"/>
              <w:left w:val="single" w:sz="8" w:space="0" w:color="auto"/>
              <w:bottom w:val="single" w:sz="8" w:space="0" w:color="auto"/>
              <w:right w:val="single" w:sz="8" w:space="0" w:color="auto"/>
            </w:tcBorders>
            <w:tcMar>
              <w:left w:w="108" w:type="dxa"/>
              <w:right w:w="108" w:type="dxa"/>
            </w:tcMar>
          </w:tcPr>
          <w:p w14:paraId="69CDB847" w14:textId="77777777" w:rsidR="003E3B36" w:rsidRDefault="003E3B36" w:rsidP="00AE160F">
            <w:pPr>
              <w:jc w:val="both"/>
              <w:rPr>
                <w:b/>
                <w:bCs/>
                <w:szCs w:val="24"/>
                <w:lang w:val="lt"/>
              </w:rPr>
            </w:pPr>
            <w:r w:rsidRPr="74F31E39">
              <w:rPr>
                <w:b/>
                <w:bCs/>
                <w:color w:val="000000" w:themeColor="text1"/>
                <w:szCs w:val="24"/>
                <w:lang w:val="lt"/>
              </w:rPr>
              <w:t>X</w:t>
            </w:r>
            <w:r w:rsidRPr="74F31E39">
              <w:rPr>
                <w:b/>
                <w:bCs/>
                <w:szCs w:val="24"/>
                <w:lang w:val="lt"/>
              </w:rPr>
              <w:t xml:space="preserve"> Nustatymas</w:t>
            </w:r>
          </w:p>
          <w:p w14:paraId="14235AA8" w14:textId="77777777" w:rsidR="003E3B36" w:rsidRDefault="003E3B36" w:rsidP="00AE160F">
            <w:pPr>
              <w:jc w:val="both"/>
              <w:rPr>
                <w:b/>
                <w:bCs/>
                <w:szCs w:val="24"/>
                <w:lang w:val="lt"/>
              </w:rPr>
            </w:pPr>
            <w:r w:rsidRPr="74F31E39">
              <w:rPr>
                <w:b/>
                <w:bCs/>
                <w:szCs w:val="24"/>
                <w:lang w:val="lt"/>
              </w:rPr>
              <w:t>□ Keitimas</w:t>
            </w:r>
          </w:p>
        </w:tc>
      </w:tr>
      <w:tr w:rsidR="003E3B36" w14:paraId="39F9C3AE" w14:textId="77777777" w:rsidTr="00AE160F">
        <w:trPr>
          <w:trHeight w:val="555"/>
        </w:trPr>
        <w:tc>
          <w:tcPr>
            <w:tcW w:w="620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61719BF" w14:textId="77777777" w:rsidR="003E3B36" w:rsidRDefault="003E3B36" w:rsidP="00AE160F">
            <w:r w:rsidRPr="74F31E39">
              <w:rPr>
                <w:b/>
                <w:bCs/>
                <w:szCs w:val="24"/>
                <w:lang w:val="lt"/>
              </w:rPr>
              <w:t>Projektų atrankos kriterijaus numeris ir pavadinimas</w:t>
            </w:r>
          </w:p>
        </w:tc>
        <w:tc>
          <w:tcPr>
            <w:tcW w:w="8935" w:type="dxa"/>
            <w:tcBorders>
              <w:top w:val="single" w:sz="8" w:space="0" w:color="auto"/>
              <w:left w:val="single" w:sz="8" w:space="0" w:color="auto"/>
              <w:bottom w:val="single" w:sz="8" w:space="0" w:color="auto"/>
              <w:right w:val="single" w:sz="8" w:space="0" w:color="auto"/>
            </w:tcBorders>
            <w:tcMar>
              <w:left w:w="108" w:type="dxa"/>
              <w:right w:w="108" w:type="dxa"/>
            </w:tcMar>
          </w:tcPr>
          <w:p w14:paraId="5F437559" w14:textId="64B7B89A" w:rsidR="003E3B36" w:rsidRDefault="003E3B36" w:rsidP="00AE160F">
            <w:pPr>
              <w:tabs>
                <w:tab w:val="left" w:pos="457"/>
              </w:tabs>
              <w:jc w:val="both"/>
              <w:rPr>
                <w:color w:val="000000" w:themeColor="text1"/>
                <w:szCs w:val="24"/>
                <w:lang w:val="lt"/>
              </w:rPr>
            </w:pPr>
            <w:r w:rsidRPr="74F31E39">
              <w:rPr>
                <w:color w:val="000000" w:themeColor="text1"/>
                <w:szCs w:val="24"/>
              </w:rPr>
              <w:t xml:space="preserve">1. </w:t>
            </w:r>
            <w:r w:rsidR="00BD109E" w:rsidRPr="00BD109E">
              <w:rPr>
                <w:color w:val="000000" w:themeColor="text1"/>
                <w:szCs w:val="24"/>
                <w:lang w:val="lt"/>
              </w:rPr>
              <w:t>Pareiškėjo patirtis ir vidutinės metinės pajamos</w:t>
            </w:r>
          </w:p>
        </w:tc>
      </w:tr>
      <w:tr w:rsidR="003E3B36" w14:paraId="200707F3" w14:textId="77777777" w:rsidTr="00AE160F">
        <w:trPr>
          <w:trHeight w:val="300"/>
        </w:trPr>
        <w:tc>
          <w:tcPr>
            <w:tcW w:w="620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DD4B6B7" w14:textId="77777777" w:rsidR="003E3B36" w:rsidRDefault="003E3B36" w:rsidP="00AE160F">
            <w:r w:rsidRPr="74F31E39">
              <w:rPr>
                <w:b/>
                <w:bCs/>
                <w:szCs w:val="24"/>
                <w:lang w:val="lt"/>
              </w:rPr>
              <w:t>Projektų atrankos kriterijaus vertinimo metodas ir taikymas</w:t>
            </w:r>
          </w:p>
        </w:tc>
        <w:tc>
          <w:tcPr>
            <w:tcW w:w="8935" w:type="dxa"/>
            <w:tcBorders>
              <w:top w:val="single" w:sz="8" w:space="0" w:color="auto"/>
              <w:left w:val="single" w:sz="8" w:space="0" w:color="auto"/>
              <w:bottom w:val="single" w:sz="8" w:space="0" w:color="auto"/>
              <w:right w:val="single" w:sz="8" w:space="0" w:color="auto"/>
            </w:tcBorders>
            <w:tcMar>
              <w:left w:w="108" w:type="dxa"/>
              <w:right w:w="108" w:type="dxa"/>
            </w:tcMar>
          </w:tcPr>
          <w:p w14:paraId="700DA19B" w14:textId="77777777" w:rsidR="00E630D8" w:rsidRDefault="00E630D8" w:rsidP="00E630D8">
            <w:pPr>
              <w:jc w:val="both"/>
              <w:rPr>
                <w:color w:val="000000" w:themeColor="text1"/>
                <w:szCs w:val="24"/>
                <w:lang w:val="lt"/>
              </w:rPr>
            </w:pPr>
            <w:r w:rsidRPr="74F31E39">
              <w:rPr>
                <w:color w:val="000000" w:themeColor="text1"/>
                <w:szCs w:val="24"/>
                <w:lang w:val="lt"/>
              </w:rPr>
              <w:t xml:space="preserve">Vertinama, ar </w:t>
            </w:r>
            <w:r>
              <w:rPr>
                <w:color w:val="000000" w:themeColor="text1"/>
                <w:szCs w:val="24"/>
                <w:lang w:val="lt"/>
              </w:rPr>
              <w:t>PĮP</w:t>
            </w:r>
            <w:r w:rsidRPr="74F31E39">
              <w:rPr>
                <w:color w:val="000000" w:themeColor="text1"/>
                <w:szCs w:val="24"/>
                <w:lang w:val="lt"/>
              </w:rPr>
              <w:t xml:space="preserve"> pateikimo metu pareiškėjai </w:t>
            </w:r>
            <w:r>
              <w:rPr>
                <w:color w:val="000000" w:themeColor="text1"/>
                <w:szCs w:val="24"/>
                <w:lang w:val="lt"/>
              </w:rPr>
              <w:t>(</w:t>
            </w:r>
            <w:r w:rsidRPr="74F31E39">
              <w:rPr>
                <w:color w:val="000000" w:themeColor="text1"/>
                <w:szCs w:val="24"/>
                <w:lang w:val="lt"/>
              </w:rPr>
              <w:t>labai mažos, mažos, vidutinės ir didelės įmonės (juridiniai asmenys) turi pakankamai patirties, t. y. įmonė (</w:t>
            </w:r>
            <w:r w:rsidRPr="74F31E39">
              <w:rPr>
                <w:szCs w:val="24"/>
                <w:lang w:val="lt"/>
              </w:rPr>
              <w:t xml:space="preserve">juridinis asmuo) </w:t>
            </w:r>
            <w:r w:rsidRPr="74F31E39">
              <w:rPr>
                <w:color w:val="000000" w:themeColor="text1"/>
                <w:szCs w:val="24"/>
                <w:lang w:val="lt"/>
              </w:rPr>
              <w:t xml:space="preserve">yra registruota ne trumpiau </w:t>
            </w:r>
            <w:r>
              <w:rPr>
                <w:color w:val="000000" w:themeColor="text1"/>
                <w:szCs w:val="24"/>
                <w:lang w:val="lt"/>
              </w:rPr>
              <w:t>kaip vienerius</w:t>
            </w:r>
            <w:r w:rsidRPr="74F31E39">
              <w:rPr>
                <w:color w:val="000000" w:themeColor="text1"/>
                <w:szCs w:val="24"/>
                <w:lang w:val="lt"/>
              </w:rPr>
              <w:t xml:space="preserve"> metus.</w:t>
            </w:r>
          </w:p>
          <w:p w14:paraId="55FDA8C0" w14:textId="78652C68" w:rsidR="00E630D8" w:rsidRDefault="00E630D8" w:rsidP="00E630D8">
            <w:pPr>
              <w:jc w:val="both"/>
              <w:rPr>
                <w:szCs w:val="24"/>
                <w:lang w:val="lt"/>
              </w:rPr>
            </w:pPr>
            <w:r w:rsidRPr="74F31E39">
              <w:rPr>
                <w:color w:val="000000" w:themeColor="text1"/>
                <w:szCs w:val="24"/>
                <w:lang w:val="lt"/>
              </w:rPr>
              <w:t>Taip pat vertinamos pareiškėjo v</w:t>
            </w:r>
            <w:r w:rsidRPr="74F31E39">
              <w:rPr>
                <w:szCs w:val="24"/>
                <w:lang w:val="lt"/>
              </w:rPr>
              <w:t>idutinės metinės pajamos</w:t>
            </w:r>
            <w:r>
              <w:rPr>
                <w:szCs w:val="24"/>
                <w:lang w:val="lt"/>
              </w:rPr>
              <w:t>, kurios</w:t>
            </w:r>
            <w:r w:rsidRPr="00A5786F">
              <w:rPr>
                <w:szCs w:val="24"/>
                <w:lang w:val="lt"/>
              </w:rPr>
              <w:t xml:space="preserve"> per pastaruosius 3 finansinius metus arba per laikotarpį nuo įmonės įregistravimo dienos (jeigu įmonė vykdė veikl</w:t>
            </w:r>
            <w:r>
              <w:rPr>
                <w:szCs w:val="24"/>
                <w:lang w:val="lt"/>
              </w:rPr>
              <w:t>ą</w:t>
            </w:r>
            <w:r w:rsidRPr="00A5786F">
              <w:rPr>
                <w:szCs w:val="24"/>
                <w:lang w:val="lt"/>
              </w:rPr>
              <w:t xml:space="preserve"> mažiau nei 3 finansinius metus)</w:t>
            </w:r>
            <w:r>
              <w:rPr>
                <w:szCs w:val="24"/>
                <w:lang w:val="lt"/>
              </w:rPr>
              <w:t xml:space="preserve"> turi būti</w:t>
            </w:r>
            <w:r w:rsidRPr="00A5786F">
              <w:rPr>
                <w:szCs w:val="24"/>
                <w:lang w:val="lt"/>
              </w:rPr>
              <w:t xml:space="preserve"> ne mažesnės kaip 300 000 Eur</w:t>
            </w:r>
          </w:p>
          <w:p w14:paraId="7F3FA7E3" w14:textId="77777777" w:rsidR="00E630D8" w:rsidRPr="00437581" w:rsidRDefault="00E630D8" w:rsidP="00E630D8">
            <w:pPr>
              <w:jc w:val="both"/>
              <w:rPr>
                <w:szCs w:val="24"/>
                <w:lang w:val="lt"/>
              </w:rPr>
            </w:pPr>
            <w:r w:rsidRPr="74F31E39">
              <w:rPr>
                <w:szCs w:val="24"/>
                <w:lang w:val="lt"/>
              </w:rPr>
              <w:t xml:space="preserve">Vidutinės metinės pajamos – finansinių metų pardavimo pajamos, nurodytos pelno (nuostolių) ataskaitoje arba jai prilygintoje finansinėje ataskaitoje. </w:t>
            </w:r>
            <w:r w:rsidRPr="00437581">
              <w:rPr>
                <w:szCs w:val="24"/>
                <w:lang w:val="lt"/>
              </w:rPr>
              <w:t>Jei įmonė vykdo veiklą mažiau nei 3 metus ir (arba) pateikta bent viena pelno (nuostolių) ataskaita ne už visus finansinius metus, atliekamas perskaičiavimas pagal žemiau nustatytą formulę:</w:t>
            </w:r>
          </w:p>
          <w:p w14:paraId="48189D03" w14:textId="77777777" w:rsidR="00E630D8" w:rsidRPr="00437581" w:rsidRDefault="00E630D8" w:rsidP="00E630D8">
            <w:pPr>
              <w:jc w:val="both"/>
              <w:rPr>
                <w:szCs w:val="24"/>
                <w:lang w:val="lt"/>
              </w:rPr>
            </w:pPr>
            <w:r w:rsidRPr="00437581">
              <w:rPr>
                <w:szCs w:val="24"/>
                <w:lang w:val="lt"/>
              </w:rPr>
              <w:t xml:space="preserve"> </w:t>
            </w:r>
          </w:p>
          <w:p w14:paraId="734C4524" w14:textId="77777777" w:rsidR="00E630D8" w:rsidRPr="00437581" w:rsidRDefault="00E630D8" w:rsidP="00E630D8">
            <w:pPr>
              <w:jc w:val="both"/>
              <w:rPr>
                <w:szCs w:val="24"/>
                <w:lang w:val="lt"/>
              </w:rPr>
            </w:pPr>
            <w:r w:rsidRPr="00437581">
              <w:rPr>
                <w:noProof/>
                <w:lang w:eastAsia="lt-LT"/>
              </w:rPr>
              <w:drawing>
                <wp:inline distT="0" distB="0" distL="0" distR="0" wp14:anchorId="0CC99948" wp14:editId="2D0A1F72">
                  <wp:extent cx="4572000" cy="352425"/>
                  <wp:effectExtent l="0" t="0" r="0" b="0"/>
                  <wp:docPr id="219865101" name="Picture 219865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4572000" cy="352425"/>
                          </a:xfrm>
                          <a:prstGeom prst="rect">
                            <a:avLst/>
                          </a:prstGeom>
                        </pic:spPr>
                      </pic:pic>
                    </a:graphicData>
                  </a:graphic>
                </wp:inline>
              </w:drawing>
            </w:r>
          </w:p>
          <w:p w14:paraId="50057A1A" w14:textId="77777777" w:rsidR="00E630D8" w:rsidRPr="00C439F7" w:rsidRDefault="00E630D8" w:rsidP="00E630D8">
            <w:pPr>
              <w:jc w:val="both"/>
              <w:rPr>
                <w:rFonts w:ascii="minimis" w:hAnsi="minimis"/>
                <w:szCs w:val="24"/>
                <w:lang w:val="lt"/>
              </w:rPr>
            </w:pPr>
            <w:r w:rsidRPr="00437581">
              <w:rPr>
                <w:szCs w:val="24"/>
                <w:lang w:val="lt"/>
              </w:rPr>
              <w:t xml:space="preserve"> </w:t>
            </w:r>
          </w:p>
          <w:p w14:paraId="7D2A1361" w14:textId="77777777" w:rsidR="00E630D8" w:rsidRPr="00437581" w:rsidRDefault="00E630D8" w:rsidP="00E630D8">
            <w:pPr>
              <w:jc w:val="both"/>
              <w:rPr>
                <w:szCs w:val="24"/>
                <w:lang w:val="lt"/>
              </w:rPr>
            </w:pPr>
            <w:r w:rsidRPr="00437581">
              <w:rPr>
                <w:szCs w:val="24"/>
                <w:lang w:val="lt"/>
              </w:rPr>
              <w:t xml:space="preserve"> </w:t>
            </w:r>
          </w:p>
          <w:p w14:paraId="1FE49A7A" w14:textId="52366B92" w:rsidR="003E3B36" w:rsidRDefault="00E630D8" w:rsidP="00E630D8">
            <w:pPr>
              <w:jc w:val="both"/>
              <w:rPr>
                <w:szCs w:val="24"/>
                <w:lang w:val="lt"/>
              </w:rPr>
            </w:pPr>
            <w:r w:rsidRPr="00437581">
              <w:rPr>
                <w:szCs w:val="24"/>
                <w:lang w:val="lt"/>
              </w:rPr>
              <w:t>Šis projektų atrankos kriterijus taikomas tik projekto įgyvendinimo plano vertinimo</w:t>
            </w:r>
            <w:r w:rsidRPr="74F31E39">
              <w:rPr>
                <w:szCs w:val="24"/>
                <w:lang w:val="lt"/>
              </w:rPr>
              <w:t xml:space="preserve"> metu.</w:t>
            </w:r>
          </w:p>
        </w:tc>
      </w:tr>
      <w:tr w:rsidR="003E3B36" w14:paraId="53FBF712" w14:textId="77777777" w:rsidTr="00AE160F">
        <w:trPr>
          <w:trHeight w:val="300"/>
        </w:trPr>
        <w:tc>
          <w:tcPr>
            <w:tcW w:w="620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8C8AFA5" w14:textId="77777777" w:rsidR="003E3B36" w:rsidRDefault="003E3B36" w:rsidP="00AE160F">
            <w:r w:rsidRPr="74F31E39">
              <w:rPr>
                <w:b/>
                <w:bCs/>
                <w:szCs w:val="24"/>
                <w:lang w:val="lt"/>
              </w:rPr>
              <w:t>Projektų atrankos kriterijaus pasirinkimo pagrindimas</w:t>
            </w:r>
          </w:p>
        </w:tc>
        <w:tc>
          <w:tcPr>
            <w:tcW w:w="8935" w:type="dxa"/>
            <w:tcBorders>
              <w:top w:val="single" w:sz="8" w:space="0" w:color="auto"/>
              <w:left w:val="single" w:sz="8" w:space="0" w:color="auto"/>
              <w:bottom w:val="single" w:sz="8" w:space="0" w:color="auto"/>
              <w:right w:val="single" w:sz="8" w:space="0" w:color="auto"/>
            </w:tcBorders>
            <w:tcMar>
              <w:left w:w="108" w:type="dxa"/>
              <w:right w:w="108" w:type="dxa"/>
            </w:tcMar>
          </w:tcPr>
          <w:p w14:paraId="560739E3" w14:textId="79FCF834" w:rsidR="003E3B36" w:rsidRDefault="003E3B36" w:rsidP="00AE160F">
            <w:pPr>
              <w:spacing w:line="276" w:lineRule="auto"/>
              <w:jc w:val="both"/>
              <w:rPr>
                <w:szCs w:val="24"/>
                <w:lang w:val="lt"/>
              </w:rPr>
            </w:pPr>
            <w:r w:rsidRPr="74F31E39">
              <w:rPr>
                <w:color w:val="000000" w:themeColor="text1"/>
                <w:szCs w:val="24"/>
                <w:lang w:val="lt"/>
              </w:rPr>
              <w:t>Šiuo kriterijumi užtikrinama, kad nebus dirbtinai steigiam</w:t>
            </w:r>
            <w:r w:rsidR="00511CDD">
              <w:rPr>
                <w:color w:val="000000" w:themeColor="text1"/>
                <w:szCs w:val="24"/>
                <w:lang w:val="lt"/>
              </w:rPr>
              <w:t>i juridiniai asmenys</w:t>
            </w:r>
            <w:r w:rsidRPr="74F31E39">
              <w:rPr>
                <w:color w:val="000000" w:themeColor="text1"/>
                <w:szCs w:val="24"/>
                <w:lang w:val="lt"/>
              </w:rPr>
              <w:t xml:space="preserve">, siekiant pasinaudoti parama, o projektus </w:t>
            </w:r>
            <w:r w:rsidRPr="74F31E39">
              <w:rPr>
                <w:szCs w:val="24"/>
                <w:lang w:val="lt"/>
              </w:rPr>
              <w:t xml:space="preserve">sieks įgyvendinti ne ką tik įsikūrę, bet jau rinkoje įsitvirtinę subjektai.   </w:t>
            </w:r>
          </w:p>
          <w:p w14:paraId="6E449759" w14:textId="77777777" w:rsidR="003E3B36" w:rsidRDefault="003E3B36" w:rsidP="00AE160F">
            <w:pPr>
              <w:spacing w:line="276" w:lineRule="auto"/>
              <w:jc w:val="both"/>
              <w:rPr>
                <w:color w:val="000000" w:themeColor="text1"/>
                <w:szCs w:val="24"/>
                <w:lang w:val="lt"/>
              </w:rPr>
            </w:pPr>
            <w:r w:rsidRPr="74F31E39">
              <w:rPr>
                <w:color w:val="000000" w:themeColor="text1"/>
                <w:szCs w:val="24"/>
                <w:lang w:val="lt"/>
              </w:rPr>
              <w:t xml:space="preserve"> </w:t>
            </w:r>
          </w:p>
          <w:p w14:paraId="586F2206" w14:textId="77777777" w:rsidR="003E3B36" w:rsidRDefault="003E3B36" w:rsidP="00AE160F">
            <w:pPr>
              <w:jc w:val="both"/>
              <w:rPr>
                <w:szCs w:val="24"/>
                <w:lang w:val="lt"/>
              </w:rPr>
            </w:pPr>
            <w:r w:rsidRPr="74F31E39">
              <w:rPr>
                <w:szCs w:val="24"/>
                <w:lang w:val="lt"/>
              </w:rPr>
              <w:t>Pasirinktas kriterijus prisidės prie pažangos priemonės Nr.</w:t>
            </w:r>
            <w:r w:rsidRPr="74F31E39">
              <w:rPr>
                <w:b/>
                <w:bCs/>
                <w:szCs w:val="24"/>
                <w:lang w:val="lt"/>
              </w:rPr>
              <w:t xml:space="preserve"> </w:t>
            </w:r>
            <w:r w:rsidRPr="74F31E39">
              <w:rPr>
                <w:szCs w:val="24"/>
                <w:lang w:val="lt"/>
              </w:rPr>
              <w:t xml:space="preserve">03-001-06-03-03 „Įgyvendinti  degalų iš AEI gamybos priemones ir plėtoti jų panaudojimo infrastruktūrą transporto sektoriuje“  </w:t>
            </w:r>
            <w:r w:rsidRPr="74F31E39">
              <w:rPr>
                <w:b/>
                <w:bCs/>
                <w:color w:val="000000" w:themeColor="text1"/>
                <w:szCs w:val="24"/>
                <w:lang w:val="lt"/>
              </w:rPr>
              <w:t xml:space="preserve"> </w:t>
            </w:r>
            <w:r w:rsidRPr="74F31E39">
              <w:rPr>
                <w:szCs w:val="24"/>
                <w:lang w:val="lt"/>
              </w:rPr>
              <w:t>produkto rodiklio „Papildomas metinis skystųjų antros kartos biodegalų gamybos kiekis“ P-03-001-06-03-03-04 pasiekimo.</w:t>
            </w:r>
          </w:p>
          <w:p w14:paraId="3A792136" w14:textId="77777777" w:rsidR="003E3B36" w:rsidRDefault="003E3B36" w:rsidP="00AE160F">
            <w:pPr>
              <w:jc w:val="both"/>
              <w:rPr>
                <w:color w:val="000000" w:themeColor="text1"/>
                <w:szCs w:val="24"/>
                <w:lang w:val="lt"/>
              </w:rPr>
            </w:pPr>
          </w:p>
        </w:tc>
      </w:tr>
    </w:tbl>
    <w:p w14:paraId="0D111AF8" w14:textId="77777777" w:rsidR="00D4673D" w:rsidRDefault="00D4673D">
      <w:pPr>
        <w:widowControl w:val="0"/>
        <w:jc w:val="both"/>
        <w:textAlignment w:val="baseline"/>
        <w:rPr>
          <w:bCs/>
          <w:i/>
          <w:szCs w:val="24"/>
          <w:u w:val="single"/>
          <w:lang w:eastAsia="lt-LT"/>
        </w:rPr>
      </w:pPr>
    </w:p>
    <w:p w14:paraId="0953CEA8" w14:textId="77777777" w:rsidR="003E3B36" w:rsidRDefault="003E3B36">
      <w:pPr>
        <w:widowControl w:val="0"/>
        <w:jc w:val="both"/>
        <w:textAlignment w:val="baseline"/>
        <w:rPr>
          <w:bCs/>
          <w:i/>
          <w:szCs w:val="24"/>
          <w:u w:val="single"/>
          <w:lang w:eastAsia="lt-LT"/>
        </w:rPr>
      </w:pPr>
    </w:p>
    <w:tbl>
      <w:tblPr>
        <w:tblW w:w="0" w:type="auto"/>
        <w:tblLayout w:type="fixed"/>
        <w:tblLook w:val="04A0" w:firstRow="1" w:lastRow="0" w:firstColumn="1" w:lastColumn="0" w:noHBand="0" w:noVBand="1"/>
      </w:tblPr>
      <w:tblGrid>
        <w:gridCol w:w="6255"/>
        <w:gridCol w:w="8865"/>
      </w:tblGrid>
      <w:tr w:rsidR="008952E5" w14:paraId="40756682" w14:textId="77777777" w:rsidTr="00AE160F">
        <w:tc>
          <w:tcPr>
            <w:tcW w:w="6255" w:type="dxa"/>
            <w:tcBorders>
              <w:top w:val="single" w:sz="6" w:space="0" w:color="auto"/>
              <w:left w:val="single" w:sz="6" w:space="0" w:color="auto"/>
              <w:bottom w:val="single" w:sz="6" w:space="0" w:color="auto"/>
              <w:right w:val="single" w:sz="6" w:space="0" w:color="auto"/>
            </w:tcBorders>
          </w:tcPr>
          <w:p w14:paraId="2233372D" w14:textId="77777777" w:rsidR="008952E5" w:rsidRPr="00823371" w:rsidRDefault="008952E5" w:rsidP="00AE160F">
            <w:pPr>
              <w:jc w:val="both"/>
              <w:rPr>
                <w:rFonts w:eastAsia="Segoe UI"/>
                <w:color w:val="000000" w:themeColor="text1"/>
                <w:sz w:val="22"/>
                <w:szCs w:val="22"/>
                <w:lang w:val="en-GB"/>
              </w:rPr>
            </w:pPr>
            <w:r w:rsidRPr="00823371">
              <w:rPr>
                <w:rFonts w:eastAsia="Segoe UI"/>
                <w:b/>
                <w:bCs/>
                <w:color w:val="000000" w:themeColor="text1"/>
                <w:sz w:val="22"/>
                <w:szCs w:val="22"/>
              </w:rPr>
              <w:t>□ SPECIALUSIS PROJEKTŲ ATRANKOS KRITERIJUS</w:t>
            </w:r>
          </w:p>
          <w:p w14:paraId="21D8816E" w14:textId="77777777" w:rsidR="008952E5" w:rsidRPr="00823371" w:rsidRDefault="008952E5" w:rsidP="00AE160F">
            <w:pPr>
              <w:jc w:val="both"/>
              <w:rPr>
                <w:rFonts w:eastAsia="Segoe UI"/>
                <w:color w:val="000000" w:themeColor="text1"/>
                <w:sz w:val="22"/>
                <w:szCs w:val="22"/>
                <w:lang w:val="en-GB"/>
              </w:rPr>
            </w:pPr>
            <w:r w:rsidRPr="00823371">
              <w:rPr>
                <w:b/>
                <w:bCs/>
                <w:color w:val="000000" w:themeColor="text1"/>
                <w:szCs w:val="24"/>
              </w:rPr>
              <w:t>X</w:t>
            </w:r>
            <w:r w:rsidRPr="00823371">
              <w:rPr>
                <w:rFonts w:eastAsia="Segoe UI"/>
                <w:b/>
                <w:bCs/>
                <w:color w:val="000000" w:themeColor="text1"/>
                <w:sz w:val="22"/>
                <w:szCs w:val="22"/>
              </w:rPr>
              <w:t xml:space="preserve"> PRIORITETINIS PROJEKTŲ ATRANKOS KRITERIJUS</w:t>
            </w:r>
          </w:p>
          <w:p w14:paraId="09EA28C3" w14:textId="77777777" w:rsidR="008952E5" w:rsidRPr="00823371" w:rsidRDefault="008952E5" w:rsidP="00AE160F">
            <w:pPr>
              <w:jc w:val="both"/>
              <w:rPr>
                <w:color w:val="000000" w:themeColor="text1"/>
                <w:szCs w:val="24"/>
                <w:lang w:val="en-GB"/>
              </w:rPr>
            </w:pPr>
            <w:r w:rsidRPr="00823371">
              <w:rPr>
                <w:i/>
                <w:iCs/>
                <w:color w:val="000000" w:themeColor="text1"/>
                <w:szCs w:val="24"/>
              </w:rPr>
              <w:t>(Pažymimas vienas iš galimų projektų atrankos kriterijų tipų.)</w:t>
            </w:r>
          </w:p>
        </w:tc>
        <w:tc>
          <w:tcPr>
            <w:tcW w:w="8865" w:type="dxa"/>
            <w:tcBorders>
              <w:top w:val="single" w:sz="6" w:space="0" w:color="auto"/>
              <w:left w:val="single" w:sz="6" w:space="0" w:color="auto"/>
              <w:bottom w:val="single" w:sz="6" w:space="0" w:color="auto"/>
              <w:right w:val="single" w:sz="6" w:space="0" w:color="auto"/>
            </w:tcBorders>
          </w:tcPr>
          <w:p w14:paraId="772A8579" w14:textId="77777777" w:rsidR="008952E5" w:rsidRPr="00823371" w:rsidRDefault="008952E5" w:rsidP="00AE160F">
            <w:pPr>
              <w:jc w:val="both"/>
              <w:rPr>
                <w:rFonts w:eastAsia="Segoe UI"/>
                <w:color w:val="000000" w:themeColor="text1"/>
                <w:szCs w:val="24"/>
                <w:lang w:val="en-GB"/>
              </w:rPr>
            </w:pPr>
            <w:r w:rsidRPr="00823371">
              <w:rPr>
                <w:b/>
                <w:bCs/>
                <w:color w:val="000000" w:themeColor="text1"/>
                <w:szCs w:val="24"/>
              </w:rPr>
              <w:t>X</w:t>
            </w:r>
            <w:r w:rsidRPr="00823371">
              <w:rPr>
                <w:rFonts w:eastAsia="Segoe UI"/>
                <w:b/>
                <w:bCs/>
                <w:color w:val="000000" w:themeColor="text1"/>
                <w:szCs w:val="24"/>
              </w:rPr>
              <w:t xml:space="preserve"> Nustatymas</w:t>
            </w:r>
          </w:p>
          <w:p w14:paraId="354F5B7C" w14:textId="77777777" w:rsidR="008952E5" w:rsidRPr="00823371" w:rsidRDefault="008952E5" w:rsidP="00AE160F">
            <w:pPr>
              <w:jc w:val="both"/>
              <w:rPr>
                <w:rFonts w:eastAsia="Segoe UI"/>
                <w:color w:val="000000" w:themeColor="text1"/>
                <w:szCs w:val="24"/>
                <w:lang w:val="en-GB"/>
              </w:rPr>
            </w:pPr>
            <w:r w:rsidRPr="00823371">
              <w:rPr>
                <w:rFonts w:eastAsia="Segoe UI"/>
                <w:b/>
                <w:bCs/>
                <w:color w:val="000000" w:themeColor="text1"/>
                <w:szCs w:val="24"/>
              </w:rPr>
              <w:t>□ Keitimas</w:t>
            </w:r>
          </w:p>
        </w:tc>
      </w:tr>
      <w:tr w:rsidR="008952E5" w14:paraId="43E949D8" w14:textId="77777777" w:rsidTr="00AE160F">
        <w:tc>
          <w:tcPr>
            <w:tcW w:w="6255" w:type="dxa"/>
            <w:tcBorders>
              <w:top w:val="single" w:sz="6" w:space="0" w:color="auto"/>
              <w:left w:val="single" w:sz="6" w:space="0" w:color="auto"/>
              <w:bottom w:val="single" w:sz="6" w:space="0" w:color="auto"/>
              <w:right w:val="single" w:sz="6" w:space="0" w:color="auto"/>
            </w:tcBorders>
            <w:vAlign w:val="center"/>
          </w:tcPr>
          <w:p w14:paraId="72EA677C" w14:textId="77777777" w:rsidR="008952E5" w:rsidRPr="00524BAB" w:rsidRDefault="008952E5" w:rsidP="00AE160F">
            <w:pPr>
              <w:rPr>
                <w:color w:val="000000" w:themeColor="text1"/>
                <w:szCs w:val="24"/>
                <w:lang w:val="en-GB"/>
              </w:rPr>
            </w:pPr>
            <w:r w:rsidRPr="00524BAB">
              <w:rPr>
                <w:b/>
                <w:bCs/>
                <w:color w:val="000000" w:themeColor="text1"/>
                <w:szCs w:val="24"/>
              </w:rPr>
              <w:t>Projektų atrankos kriterijaus numeris ir pavadinimas</w:t>
            </w:r>
          </w:p>
        </w:tc>
        <w:tc>
          <w:tcPr>
            <w:tcW w:w="8865" w:type="dxa"/>
            <w:tcBorders>
              <w:top w:val="single" w:sz="6" w:space="0" w:color="auto"/>
              <w:left w:val="single" w:sz="6" w:space="0" w:color="auto"/>
              <w:bottom w:val="single" w:sz="6" w:space="0" w:color="auto"/>
              <w:right w:val="single" w:sz="6" w:space="0" w:color="auto"/>
            </w:tcBorders>
          </w:tcPr>
          <w:p w14:paraId="2590ED38" w14:textId="03893657" w:rsidR="008952E5" w:rsidRDefault="008952E5" w:rsidP="00AE160F">
            <w:pPr>
              <w:jc w:val="both"/>
              <w:rPr>
                <w:color w:val="000000" w:themeColor="text1"/>
                <w:lang w:val="en-GB"/>
              </w:rPr>
            </w:pPr>
            <w:r w:rsidRPr="74F31E39">
              <w:rPr>
                <w:rStyle w:val="normaltextrun"/>
                <w:color w:val="000000"/>
                <w:lang w:val="en-US"/>
              </w:rPr>
              <w:t xml:space="preserve">2. </w:t>
            </w:r>
            <w:r w:rsidR="00C83DF8" w:rsidRPr="00C83DF8">
              <w:rPr>
                <w:rStyle w:val="normaltextrun"/>
                <w:color w:val="000000"/>
                <w:shd w:val="clear" w:color="auto" w:fill="FFFFFF"/>
              </w:rPr>
              <w:t>Investicijų efektyvumas gaminant antros kartos biodegalus</w:t>
            </w:r>
          </w:p>
        </w:tc>
      </w:tr>
      <w:tr w:rsidR="008952E5" w14:paraId="7C326C3B" w14:textId="77777777" w:rsidTr="00AE160F">
        <w:tc>
          <w:tcPr>
            <w:tcW w:w="6255" w:type="dxa"/>
            <w:tcBorders>
              <w:top w:val="single" w:sz="6" w:space="0" w:color="auto"/>
              <w:left w:val="single" w:sz="6" w:space="0" w:color="auto"/>
              <w:bottom w:val="single" w:sz="6" w:space="0" w:color="auto"/>
              <w:right w:val="single" w:sz="6" w:space="0" w:color="auto"/>
            </w:tcBorders>
            <w:vAlign w:val="center"/>
          </w:tcPr>
          <w:p w14:paraId="67C2CEC4" w14:textId="77777777" w:rsidR="008952E5" w:rsidRPr="00524BAB" w:rsidRDefault="008952E5" w:rsidP="00AE160F">
            <w:pPr>
              <w:rPr>
                <w:color w:val="000000" w:themeColor="text1"/>
                <w:szCs w:val="24"/>
                <w:lang w:val="en-GB"/>
              </w:rPr>
            </w:pPr>
            <w:r w:rsidRPr="00524BAB">
              <w:rPr>
                <w:b/>
                <w:bCs/>
                <w:color w:val="000000" w:themeColor="text1"/>
                <w:szCs w:val="24"/>
              </w:rPr>
              <w:t>Projektų atrankos kriterijaus vertinimo metodas ir taikymas</w:t>
            </w:r>
          </w:p>
        </w:tc>
        <w:tc>
          <w:tcPr>
            <w:tcW w:w="8865" w:type="dxa"/>
            <w:tcBorders>
              <w:top w:val="single" w:sz="6" w:space="0" w:color="auto"/>
              <w:left w:val="single" w:sz="6" w:space="0" w:color="auto"/>
              <w:bottom w:val="single" w:sz="6" w:space="0" w:color="auto"/>
              <w:right w:val="single" w:sz="6" w:space="0" w:color="auto"/>
            </w:tcBorders>
          </w:tcPr>
          <w:p w14:paraId="13223E0B" w14:textId="1290720A" w:rsidR="002E11BB" w:rsidRDefault="002E11BB" w:rsidP="002E11BB">
            <w:pPr>
              <w:jc w:val="both"/>
              <w:rPr>
                <w:rStyle w:val="normaltextrun"/>
                <w:color w:val="000000"/>
              </w:rPr>
            </w:pPr>
            <w:r w:rsidRPr="4F4BE502">
              <w:rPr>
                <w:rStyle w:val="normaltextrun"/>
                <w:color w:val="000000" w:themeColor="text1"/>
              </w:rPr>
              <w:t xml:space="preserve">Apskaičiuojamas ir </w:t>
            </w:r>
            <w:r w:rsidRPr="0010069A">
              <w:rPr>
                <w:rStyle w:val="normaltextrun"/>
                <w:color w:val="000000" w:themeColor="text1"/>
              </w:rPr>
              <w:t>įvertinamas per laikotarpį nuo 2026 m. sausio 1 d. iki 2026 m. birželio 30 d.</w:t>
            </w:r>
            <w:r>
              <w:rPr>
                <w:rStyle w:val="normaltextrun"/>
                <w:color w:val="000000" w:themeColor="text1"/>
              </w:rPr>
              <w:t xml:space="preserve"> </w:t>
            </w:r>
            <w:r w:rsidRPr="4F4BE502">
              <w:rPr>
                <w:rStyle w:val="normaltextrun"/>
                <w:color w:val="000000" w:themeColor="text1"/>
              </w:rPr>
              <w:t>planuojamas pagaminti metinis antros kartos skystųjų biodegalų kiekis (</w:t>
            </w:r>
            <w:proofErr w:type="spellStart"/>
            <w:r w:rsidRPr="4F4BE502">
              <w:rPr>
                <w:rStyle w:val="normaltextrun"/>
                <w:color w:val="000000" w:themeColor="text1"/>
              </w:rPr>
              <w:t>tne</w:t>
            </w:r>
            <w:proofErr w:type="spellEnd"/>
            <w:r w:rsidRPr="4F4BE502">
              <w:rPr>
                <w:rStyle w:val="normaltextrun"/>
                <w:color w:val="000000" w:themeColor="text1"/>
              </w:rPr>
              <w:t xml:space="preserve">), tenkantis vienam </w:t>
            </w:r>
            <w:r w:rsidRPr="4F4BE502">
              <w:rPr>
                <w:color w:val="000000" w:themeColor="text1"/>
              </w:rPr>
              <w:t xml:space="preserve">tūkstančiui </w:t>
            </w:r>
            <w:r>
              <w:rPr>
                <w:color w:val="000000" w:themeColor="text1"/>
              </w:rPr>
              <w:t xml:space="preserve">eurų </w:t>
            </w:r>
            <w:r w:rsidRPr="4F4BE502">
              <w:rPr>
                <w:color w:val="000000" w:themeColor="text1"/>
              </w:rPr>
              <w:t>viešųjų investicijų (BGK).</w:t>
            </w:r>
          </w:p>
          <w:p w14:paraId="23B2D4AF" w14:textId="77777777" w:rsidR="002E11BB" w:rsidRDefault="002E11BB" w:rsidP="002E11BB">
            <w:pPr>
              <w:jc w:val="both"/>
              <w:rPr>
                <w:rStyle w:val="normaltextrun"/>
                <w:color w:val="000000"/>
                <w:szCs w:val="24"/>
              </w:rPr>
            </w:pPr>
          </w:p>
          <w:p w14:paraId="1E960941" w14:textId="77777777" w:rsidR="002E11BB" w:rsidRDefault="002E11BB" w:rsidP="002E11BB">
            <w:pPr>
              <w:jc w:val="both"/>
              <w:rPr>
                <w:rStyle w:val="normaltextrun"/>
                <w:color w:val="000000"/>
                <w:szCs w:val="24"/>
              </w:rPr>
            </w:pPr>
            <w:r>
              <w:rPr>
                <w:noProof/>
                <w:lang w:eastAsia="lt-LT"/>
              </w:rPr>
              <mc:AlternateContent>
                <mc:Choice Requires="wps">
                  <w:drawing>
                    <wp:inline distT="0" distB="0" distL="114300" distR="114300" wp14:anchorId="061B9E11" wp14:editId="6C8BA68C">
                      <wp:extent cx="1847850" cy="324641"/>
                      <wp:effectExtent l="0" t="0" r="0" b="2540"/>
                      <wp:docPr id="622024434" name="Text Box 622024434">
                        <a:extLst xmlns:a="http://schemas.openxmlformats.org/drawingml/2006/main">
                          <a:ext uri="{FF2B5EF4-FFF2-40B4-BE49-F238E27FC236}">
                            <a16:creationId xmlns:a16="http://schemas.microsoft.com/office/drawing/2014/main" id="{30700C23-14EB-42B3-A71E-3AE7486BC9C7}"/>
                          </a:ext>
                        </a:extLst>
                      </wp:docPr>
                      <wp:cNvGraphicFramePr/>
                      <a:graphic xmlns:a="http://schemas.openxmlformats.org/drawingml/2006/main">
                        <a:graphicData uri="http://schemas.microsoft.com/office/word/2010/wordprocessingShape">
                          <wps:wsp>
                            <wps:cNvSpPr txBox="1"/>
                            <wps:spPr>
                              <a:xfrm>
                                <a:off x="0" y="0"/>
                                <a:ext cx="1847850" cy="324641"/>
                              </a:xfrm>
                              <a:prstGeom prst="rect">
                                <a:avLst/>
                              </a:prstGeom>
                              <a:noFill/>
                              <a:ln>
                                <a:noFill/>
                              </a:ln>
                              <a:effectLst/>
                            </wps:spPr>
                            <wps:txbx>
                              <w:txbxContent>
                                <w:p w14:paraId="499688EE" w14:textId="77777777" w:rsidR="002E11BB" w:rsidRDefault="002E11BB" w:rsidP="002E11BB">
                                  <w:pPr>
                                    <w:rPr>
                                      <w:rFonts w:ascii="Cambria Math" w:eastAsia="+mn-ea" w:hAnsi="Cambria Math" w:cs="+mn-cs"/>
                                      <w:i/>
                                      <w:iCs/>
                                      <w:color w:val="000000"/>
                                      <w:sz w:val="22"/>
                                      <w:szCs w:val="22"/>
                                    </w:rPr>
                                  </w:pPr>
                                  <m:oMathPara>
                                    <m:oMathParaPr>
                                      <m:jc m:val="centerGroup"/>
                                    </m:oMathParaPr>
                                    <m:oMath>
                                      <m:r>
                                        <w:rPr>
                                          <w:rFonts w:ascii="Cambria Math" w:eastAsia="+mn-ea" w:hAnsi="Cambria Math" w:cs="+mn-cs"/>
                                          <w:color w:val="000000"/>
                                          <w:sz w:val="22"/>
                                          <w:szCs w:val="22"/>
                                        </w:rPr>
                                        <m:t>BGK=</m:t>
                                      </m:r>
                                      <m:f>
                                        <m:fPr>
                                          <m:ctrlPr>
                                            <w:rPr>
                                              <w:rFonts w:ascii="Cambria Math" w:eastAsia="+mn-ea" w:hAnsi="Cambria Math" w:cs="+mn-cs"/>
                                              <w:i/>
                                              <w:iCs/>
                                              <w:color w:val="000000"/>
                                              <w:sz w:val="22"/>
                                              <w:szCs w:val="22"/>
                                            </w:rPr>
                                          </m:ctrlPr>
                                        </m:fPr>
                                        <m:num>
                                          <m:r>
                                            <w:rPr>
                                              <w:rFonts w:ascii="Cambria Math" w:eastAsia="+mn-ea" w:hAnsi="Cambria Math" w:cs="+mn-cs"/>
                                              <w:color w:val="000000"/>
                                              <w:sz w:val="22"/>
                                              <w:szCs w:val="22"/>
                                            </w:rPr>
                                            <m:t>PGK</m:t>
                                          </m:r>
                                        </m:num>
                                        <m:den>
                                          <m:r>
                                            <w:rPr>
                                              <w:rFonts w:ascii="Cambria Math" w:eastAsia="+mn-ea" w:hAnsi="Cambria Math" w:cs="+mn-cs"/>
                                              <w:color w:val="000000"/>
                                              <w:sz w:val="22"/>
                                              <w:szCs w:val="22"/>
                                            </w:rPr>
                                            <m:t>(BPI</m:t>
                                          </m:r>
                                          <m:r>
                                            <w:rPr>
                                              <w:rFonts w:ascii="Cambria Math" w:eastAsia="Cambria Math" w:hAnsi="Cambria Math" w:cs="+mn-cs"/>
                                              <w:color w:val="000000"/>
                                              <w:sz w:val="22"/>
                                              <w:szCs w:val="22"/>
                                            </w:rPr>
                                            <m:t>×FI%</m:t>
                                          </m:r>
                                          <m:r>
                                            <w:rPr>
                                              <w:rFonts w:ascii="Cambria Math" w:eastAsia="+mn-ea" w:hAnsi="Cambria Math" w:cs="+mn-cs"/>
                                              <w:color w:val="000000"/>
                                              <w:sz w:val="22"/>
                                              <w:szCs w:val="22"/>
                                            </w:rPr>
                                            <m:t>)</m:t>
                                          </m:r>
                                        </m:den>
                                      </m:f>
                                      <m:r>
                                        <w:rPr>
                                          <w:rFonts w:ascii="Cambria Math" w:eastAsia="+mn-ea" w:hAnsi="Cambria Math" w:cs="+mn-cs"/>
                                          <w:color w:val="000000"/>
                                          <w:sz w:val="22"/>
                                          <w:szCs w:val="22"/>
                                        </w:rPr>
                                        <m:t xml:space="preserve"> </m:t>
                                      </m:r>
                                    </m:oMath>
                                  </m:oMathPara>
                                </w:p>
                              </w:txbxContent>
                            </wps:txbx>
                            <wps:bodyPr vertOverflow="clip" horzOverflow="clip" wrap="square" lIns="0" tIns="0" rIns="0" bIns="0" rtlCol="0" anchor="t">
                              <a:spAutoFit/>
                            </wps:bodyPr>
                          </wps:wsp>
                        </a:graphicData>
                      </a:graphic>
                    </wp:inline>
                  </w:drawing>
                </mc:Choice>
                <mc:Fallback>
                  <w:pict>
                    <v:shapetype w14:anchorId="061B9E11" id="_x0000_t202" coordsize="21600,21600" o:spt="202" path="m,l,21600r21600,l21600,xe">
                      <v:stroke joinstyle="miter"/>
                      <v:path gradientshapeok="t" o:connecttype="rect"/>
                    </v:shapetype>
                    <v:shape id="Text Box 622024434" o:spid="_x0000_s1026" type="#_x0000_t202" style="width:145.5pt;height:25.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4SPsgEAAGYDAAAOAAAAZHJzL2Uyb0RvYy54bWysU9uOEzEMfUfiH6K80+mWslSjpitgtQgJ&#10;sUgLH5Bmkk6kJA5O2pny9TiZXmB5Q7x4HNs5Ocf2rO9G79hBY7IQBL+ZzTnTQUFnw07w798eXq04&#10;S1mGTjoIWvCjTvxu8/LFeoitXkAPrtPICCSkdoiC9znHtmmS6rWXaQZRB0oaQC8zHXHXdCgHQveu&#10;Wcznt80A2EUEpVOi6P2U5JuKb4xW+dGYpDNzghO3XC1Wuy222axlu0MZe6tONOQ/sPDSBnr0AnUv&#10;s2R7tH9BeasQEpg8U+AbMMYqXTWQmpv5MzVPvYy6aqHmpHhpU/p/sOrL4Sl+RZbH9zDSAEtDhpja&#10;RMGiZzToy5eYMspTC4+XtukxM1UurZZvV28opSj3erG8XVaY5no7YsofNXhWHMGRxlK7JQ+fU6YX&#10;qfRcUh4L8GCdq6Nx4Y8AFU4RXWd7un0lXLw8bseTii10RxJH+5kfyRgHg+DK2chZD/jzeWygPRA8&#10;/dhL1Jy5T4EaXZbm7ODZ2Z4dzO4DTKslgyJMwSdlKb7bZ5JR1RVWExWSWg40zCr6tHhlW34/16rr&#10;77H5BQAA//8DAFBLAwQUAAYACAAAACEA0uPTd9kAAAAEAQAADwAAAGRycy9kb3ducmV2LnhtbEyP&#10;wU7DMBBE70j9B2sr9YKo40hUNMSpKkQv3ChcuLnxkkS111HsJqFfz8IFLiONZjXzttzN3okRh9gF&#10;0qDWGQikOtiOGg3vb4e7BxAxGbLGBUINXxhhVy1uSlPYMNErjsfUCC6hWBgNbUp9IWWsW/QmrkOP&#10;xNlnGLxJbIdG2sFMXO6dzLNsI73piBda0+NTi/X5ePEaNvNzf/uyxXy61m6kj6tSCZXWq+W8fwSR&#10;cE5/x/CDz+hQMdMpXMhG4TTwI+lXOcu3iu1Jw71SIKtS/oevvgEAAP//AwBQSwECLQAUAAYACAAA&#10;ACEAtoM4kv4AAADhAQAAEwAAAAAAAAAAAAAAAAAAAAAAW0NvbnRlbnRfVHlwZXNdLnhtbFBLAQIt&#10;ABQABgAIAAAAIQA4/SH/1gAAAJQBAAALAAAAAAAAAAAAAAAAAC8BAABfcmVscy8ucmVsc1BLAQIt&#10;ABQABgAIAAAAIQCkk4SPsgEAAGYDAAAOAAAAAAAAAAAAAAAAAC4CAABkcnMvZTJvRG9jLnhtbFBL&#10;AQItABQABgAIAAAAIQDS49N32QAAAAQBAAAPAAAAAAAAAAAAAAAAAAwEAABkcnMvZG93bnJldi54&#10;bWxQSwUGAAAAAAQABADzAAAAEgUAAAAA&#10;" filled="f" stroked="f">
                      <v:textbox style="mso-fit-shape-to-text:t" inset="0,0,0,0">
                        <w:txbxContent>
                          <w:p w14:paraId="499688EE" w14:textId="77777777" w:rsidR="002E11BB" w:rsidRDefault="002E11BB" w:rsidP="002E11BB">
                            <w:pPr>
                              <w:rPr>
                                <w:rFonts w:ascii="Cambria Math" w:eastAsia="+mn-ea" w:hAnsi="Cambria Math" w:cs="+mn-cs"/>
                                <w:i/>
                                <w:iCs/>
                                <w:color w:val="000000"/>
                                <w:sz w:val="22"/>
                                <w:szCs w:val="22"/>
                              </w:rPr>
                            </w:pPr>
                            <m:oMathPara>
                              <m:oMathParaPr>
                                <m:jc m:val="centerGroup"/>
                              </m:oMathParaPr>
                              <m:oMath>
                                <m:r>
                                  <w:rPr>
                                    <w:rFonts w:ascii="Cambria Math" w:eastAsia="+mn-ea" w:hAnsi="Cambria Math" w:cs="+mn-cs"/>
                                    <w:color w:val="000000"/>
                                    <w:sz w:val="22"/>
                                    <w:szCs w:val="22"/>
                                  </w:rPr>
                                  <m:t>BGK=</m:t>
                                </m:r>
                                <m:f>
                                  <m:fPr>
                                    <m:ctrlPr>
                                      <w:rPr>
                                        <w:rFonts w:ascii="Cambria Math" w:eastAsia="+mn-ea" w:hAnsi="Cambria Math" w:cs="+mn-cs"/>
                                        <w:i/>
                                        <w:iCs/>
                                        <w:color w:val="000000"/>
                                        <w:sz w:val="22"/>
                                        <w:szCs w:val="22"/>
                                      </w:rPr>
                                    </m:ctrlPr>
                                  </m:fPr>
                                  <m:num>
                                    <m:r>
                                      <w:rPr>
                                        <w:rFonts w:ascii="Cambria Math" w:eastAsia="+mn-ea" w:hAnsi="Cambria Math" w:cs="+mn-cs"/>
                                        <w:color w:val="000000"/>
                                        <w:sz w:val="22"/>
                                        <w:szCs w:val="22"/>
                                      </w:rPr>
                                      <m:t>PGK</m:t>
                                    </m:r>
                                  </m:num>
                                  <m:den>
                                    <m:r>
                                      <w:rPr>
                                        <w:rFonts w:ascii="Cambria Math" w:eastAsia="+mn-ea" w:hAnsi="Cambria Math" w:cs="+mn-cs"/>
                                        <w:color w:val="000000"/>
                                        <w:sz w:val="22"/>
                                        <w:szCs w:val="22"/>
                                      </w:rPr>
                                      <m:t>(BPI</m:t>
                                    </m:r>
                                    <m:r>
                                      <w:rPr>
                                        <w:rFonts w:ascii="Cambria Math" w:eastAsia="Cambria Math" w:hAnsi="Cambria Math" w:cs="+mn-cs"/>
                                        <w:color w:val="000000"/>
                                        <w:sz w:val="22"/>
                                        <w:szCs w:val="22"/>
                                      </w:rPr>
                                      <m:t>×FI%</m:t>
                                    </m:r>
                                    <m:r>
                                      <w:rPr>
                                        <w:rFonts w:ascii="Cambria Math" w:eastAsia="+mn-ea" w:hAnsi="Cambria Math" w:cs="+mn-cs"/>
                                        <w:color w:val="000000"/>
                                        <w:sz w:val="22"/>
                                        <w:szCs w:val="22"/>
                                      </w:rPr>
                                      <m:t>)</m:t>
                                    </m:r>
                                  </m:den>
                                </m:f>
                                <m:r>
                                  <w:rPr>
                                    <w:rFonts w:ascii="Cambria Math" w:eastAsia="+mn-ea" w:hAnsi="Cambria Math" w:cs="+mn-cs"/>
                                    <w:color w:val="000000"/>
                                    <w:sz w:val="22"/>
                                    <w:szCs w:val="22"/>
                                  </w:rPr>
                                  <m:t xml:space="preserve"> </m:t>
                                </m:r>
                              </m:oMath>
                            </m:oMathPara>
                          </w:p>
                        </w:txbxContent>
                      </v:textbox>
                      <w10:anchorlock/>
                    </v:shape>
                  </w:pict>
                </mc:Fallback>
              </mc:AlternateContent>
            </w:r>
            <w:r w:rsidRPr="71C0C3B4">
              <w:rPr>
                <w:rStyle w:val="normaltextrun"/>
                <w:color w:val="000000"/>
              </w:rPr>
              <w:t>  </w:t>
            </w:r>
          </w:p>
          <w:p w14:paraId="7CEDC79E" w14:textId="77777777" w:rsidR="002E11BB" w:rsidRDefault="002E11BB" w:rsidP="002E11BB">
            <w:pPr>
              <w:jc w:val="both"/>
              <w:rPr>
                <w:iCs/>
                <w:szCs w:val="24"/>
              </w:rPr>
            </w:pPr>
          </w:p>
          <w:p w14:paraId="491003C4" w14:textId="77777777" w:rsidR="002E11BB" w:rsidRDefault="002E11BB" w:rsidP="002E11BB">
            <w:pPr>
              <w:jc w:val="both"/>
              <w:rPr>
                <w:iCs/>
                <w:szCs w:val="24"/>
              </w:rPr>
            </w:pPr>
            <w:r w:rsidRPr="0047636A">
              <w:rPr>
                <w:i/>
                <w:szCs w:val="24"/>
              </w:rPr>
              <w:t>PGK</w:t>
            </w:r>
            <w:r>
              <w:rPr>
                <w:iCs/>
                <w:szCs w:val="24"/>
              </w:rPr>
              <w:t xml:space="preserve"> – planuojamas metinis biodegalų gamybos kiekis (</w:t>
            </w:r>
            <w:proofErr w:type="spellStart"/>
            <w:r>
              <w:rPr>
                <w:rStyle w:val="normaltextrun"/>
                <w:color w:val="000000"/>
                <w:szCs w:val="24"/>
                <w:shd w:val="clear" w:color="auto" w:fill="FFFFFF"/>
              </w:rPr>
              <w:t>tne</w:t>
            </w:r>
            <w:proofErr w:type="spellEnd"/>
            <w:r>
              <w:rPr>
                <w:rStyle w:val="normaltextrun"/>
                <w:color w:val="000000"/>
                <w:szCs w:val="24"/>
                <w:shd w:val="clear" w:color="auto" w:fill="FFFFFF"/>
              </w:rPr>
              <w:t>)</w:t>
            </w:r>
            <w:r>
              <w:rPr>
                <w:iCs/>
                <w:szCs w:val="24"/>
              </w:rPr>
              <w:t>;</w:t>
            </w:r>
          </w:p>
          <w:p w14:paraId="066D4A5A" w14:textId="77777777" w:rsidR="002E11BB" w:rsidRDefault="002E11BB" w:rsidP="002E11BB">
            <w:pPr>
              <w:jc w:val="both"/>
              <w:rPr>
                <w:iCs/>
                <w:szCs w:val="24"/>
              </w:rPr>
            </w:pPr>
            <w:r w:rsidRPr="0047636A">
              <w:rPr>
                <w:i/>
                <w:szCs w:val="24"/>
              </w:rPr>
              <w:t>BPI</w:t>
            </w:r>
            <w:r w:rsidRPr="00420165">
              <w:rPr>
                <w:iCs/>
                <w:szCs w:val="24"/>
              </w:rPr>
              <w:t xml:space="preserve"> – bendra projekto tinkamų finansuoti išlaidų suma, </w:t>
            </w:r>
            <w:r w:rsidRPr="00AF79CE">
              <w:rPr>
                <w:rStyle w:val="normaltextrun"/>
                <w:color w:val="000000"/>
                <w:szCs w:val="24"/>
                <w:shd w:val="clear" w:color="auto" w:fill="FFFFFF"/>
              </w:rPr>
              <w:t xml:space="preserve">tūkst. </w:t>
            </w:r>
            <w:r>
              <w:rPr>
                <w:rStyle w:val="normaltextrun"/>
                <w:color w:val="000000"/>
                <w:szCs w:val="24"/>
                <w:shd w:val="clear" w:color="auto" w:fill="FFFFFF"/>
              </w:rPr>
              <w:t>E</w:t>
            </w:r>
            <w:r w:rsidRPr="00420165">
              <w:rPr>
                <w:iCs/>
                <w:szCs w:val="24"/>
              </w:rPr>
              <w:t>ur;</w:t>
            </w:r>
          </w:p>
          <w:p w14:paraId="29CA1180" w14:textId="77777777" w:rsidR="002E11BB" w:rsidRPr="00317EAD" w:rsidRDefault="002E11BB" w:rsidP="002E11BB">
            <w:pPr>
              <w:jc w:val="both"/>
              <w:rPr>
                <w:iCs/>
                <w:szCs w:val="24"/>
              </w:rPr>
            </w:pPr>
            <w:r w:rsidRPr="0047636A">
              <w:rPr>
                <w:i/>
                <w:szCs w:val="24"/>
              </w:rPr>
              <w:t>FI%</w:t>
            </w:r>
            <w:r w:rsidRPr="00317EAD">
              <w:rPr>
                <w:iCs/>
                <w:szCs w:val="24"/>
              </w:rPr>
              <w:t xml:space="preserve"> - </w:t>
            </w:r>
            <w:r w:rsidRPr="0047636A">
              <w:rPr>
                <w:iCs/>
                <w:szCs w:val="24"/>
              </w:rPr>
              <w:t>taikomas finansavimo intensyvumas, procentais</w:t>
            </w:r>
            <w:r>
              <w:rPr>
                <w:iCs/>
                <w:szCs w:val="24"/>
              </w:rPr>
              <w:t xml:space="preserve">. </w:t>
            </w:r>
          </w:p>
          <w:p w14:paraId="480E14D2" w14:textId="77777777" w:rsidR="002E11BB" w:rsidRDefault="002E11BB" w:rsidP="002E11BB">
            <w:pPr>
              <w:jc w:val="both"/>
              <w:rPr>
                <w:iCs/>
                <w:szCs w:val="24"/>
              </w:rPr>
            </w:pPr>
          </w:p>
          <w:p w14:paraId="5F419467" w14:textId="77777777" w:rsidR="002E11BB" w:rsidRPr="00B90955" w:rsidRDefault="002E11BB" w:rsidP="002E11BB">
            <w:pPr>
              <w:jc w:val="both"/>
              <w:rPr>
                <w:iCs/>
                <w:szCs w:val="24"/>
              </w:rPr>
            </w:pPr>
            <w:r w:rsidRPr="00B90955">
              <w:rPr>
                <w:iCs/>
                <w:szCs w:val="24"/>
              </w:rPr>
              <w:t xml:space="preserve">Jeigu </w:t>
            </w:r>
            <w:r>
              <w:rPr>
                <w:iCs/>
                <w:szCs w:val="24"/>
              </w:rPr>
              <w:t xml:space="preserve">BGK </w:t>
            </w:r>
            <w:r w:rsidRPr="00B90955">
              <w:rPr>
                <w:iCs/>
                <w:szCs w:val="24"/>
              </w:rPr>
              <w:t>≥</w:t>
            </w:r>
            <w:r>
              <w:rPr>
                <w:iCs/>
                <w:szCs w:val="24"/>
              </w:rPr>
              <w:t xml:space="preserve"> 4</w:t>
            </w:r>
            <w:r w:rsidRPr="00B90955">
              <w:rPr>
                <w:iCs/>
                <w:szCs w:val="24"/>
              </w:rPr>
              <w:t xml:space="preserve">, skiriami </w:t>
            </w:r>
            <w:r>
              <w:rPr>
                <w:iCs/>
                <w:szCs w:val="24"/>
              </w:rPr>
              <w:t>5</w:t>
            </w:r>
            <w:r w:rsidRPr="00B90955">
              <w:rPr>
                <w:iCs/>
                <w:szCs w:val="24"/>
              </w:rPr>
              <w:t xml:space="preserve"> balai;</w:t>
            </w:r>
          </w:p>
          <w:p w14:paraId="71E724A2" w14:textId="77777777" w:rsidR="002E11BB" w:rsidRPr="00B90955" w:rsidRDefault="002E11BB" w:rsidP="002E11BB">
            <w:pPr>
              <w:jc w:val="both"/>
              <w:rPr>
                <w:iCs/>
                <w:szCs w:val="24"/>
              </w:rPr>
            </w:pPr>
            <w:r w:rsidRPr="00B90955">
              <w:rPr>
                <w:iCs/>
                <w:szCs w:val="24"/>
              </w:rPr>
              <w:t xml:space="preserve">Jeigu </w:t>
            </w:r>
            <w:r>
              <w:rPr>
                <w:iCs/>
                <w:szCs w:val="24"/>
              </w:rPr>
              <w:t xml:space="preserve">3 </w:t>
            </w:r>
            <w:r w:rsidRPr="000B5A1E">
              <w:rPr>
                <w:iCs/>
                <w:szCs w:val="24"/>
              </w:rPr>
              <w:t>≤</w:t>
            </w:r>
            <w:r>
              <w:rPr>
                <w:rFonts w:ascii="Arial" w:hAnsi="Arial" w:cs="Arial"/>
                <w:color w:val="202124"/>
                <w:sz w:val="48"/>
                <w:szCs w:val="48"/>
                <w:shd w:val="clear" w:color="auto" w:fill="FFFFFF"/>
              </w:rPr>
              <w:t xml:space="preserve"> </w:t>
            </w:r>
            <w:r>
              <w:rPr>
                <w:iCs/>
                <w:szCs w:val="24"/>
              </w:rPr>
              <w:t>BGK &lt; 4</w:t>
            </w:r>
            <w:r w:rsidRPr="00B90955">
              <w:rPr>
                <w:iCs/>
                <w:szCs w:val="24"/>
              </w:rPr>
              <w:t xml:space="preserve">, skiriami </w:t>
            </w:r>
            <w:r>
              <w:rPr>
                <w:iCs/>
                <w:szCs w:val="24"/>
              </w:rPr>
              <w:t>4</w:t>
            </w:r>
            <w:r w:rsidRPr="00B90955">
              <w:rPr>
                <w:iCs/>
                <w:szCs w:val="24"/>
              </w:rPr>
              <w:t xml:space="preserve"> balai;</w:t>
            </w:r>
          </w:p>
          <w:p w14:paraId="4B75464C" w14:textId="77777777" w:rsidR="002E11BB" w:rsidRDefault="002E11BB" w:rsidP="002E11BB">
            <w:pPr>
              <w:jc w:val="both"/>
              <w:rPr>
                <w:iCs/>
                <w:szCs w:val="24"/>
              </w:rPr>
            </w:pPr>
            <w:r w:rsidRPr="00B90955">
              <w:rPr>
                <w:iCs/>
                <w:szCs w:val="24"/>
              </w:rPr>
              <w:t xml:space="preserve">Jeigu </w:t>
            </w:r>
            <w:r>
              <w:rPr>
                <w:iCs/>
                <w:szCs w:val="24"/>
              </w:rPr>
              <w:t xml:space="preserve">2 </w:t>
            </w:r>
            <w:r w:rsidRPr="000B5A1E">
              <w:rPr>
                <w:iCs/>
                <w:szCs w:val="24"/>
              </w:rPr>
              <w:t>≤</w:t>
            </w:r>
            <w:r>
              <w:rPr>
                <w:rFonts w:ascii="Arial" w:hAnsi="Arial" w:cs="Arial"/>
                <w:color w:val="202124"/>
                <w:sz w:val="48"/>
                <w:szCs w:val="48"/>
                <w:shd w:val="clear" w:color="auto" w:fill="FFFFFF"/>
              </w:rPr>
              <w:t xml:space="preserve"> </w:t>
            </w:r>
            <w:r>
              <w:rPr>
                <w:iCs/>
                <w:szCs w:val="24"/>
              </w:rPr>
              <w:t>BGK</w:t>
            </w:r>
            <w:r w:rsidRPr="00B90955">
              <w:rPr>
                <w:iCs/>
                <w:szCs w:val="24"/>
              </w:rPr>
              <w:t xml:space="preserve"> </w:t>
            </w:r>
            <w:r>
              <w:rPr>
                <w:iCs/>
                <w:szCs w:val="24"/>
              </w:rPr>
              <w:t>&lt; 3</w:t>
            </w:r>
            <w:r w:rsidRPr="00B90955">
              <w:rPr>
                <w:iCs/>
                <w:szCs w:val="24"/>
              </w:rPr>
              <w:t xml:space="preserve">, skiriami </w:t>
            </w:r>
            <w:r>
              <w:rPr>
                <w:iCs/>
                <w:szCs w:val="24"/>
              </w:rPr>
              <w:t>3</w:t>
            </w:r>
            <w:r w:rsidRPr="00B90955">
              <w:rPr>
                <w:iCs/>
                <w:szCs w:val="24"/>
              </w:rPr>
              <w:t xml:space="preserve"> balai</w:t>
            </w:r>
            <w:r>
              <w:rPr>
                <w:iCs/>
                <w:szCs w:val="24"/>
              </w:rPr>
              <w:t>;</w:t>
            </w:r>
          </w:p>
          <w:p w14:paraId="6D16BDBA" w14:textId="77777777" w:rsidR="002E11BB" w:rsidRDefault="002E11BB" w:rsidP="002E11BB">
            <w:pPr>
              <w:jc w:val="both"/>
              <w:rPr>
                <w:iCs/>
                <w:szCs w:val="24"/>
              </w:rPr>
            </w:pPr>
            <w:r w:rsidRPr="00B90955">
              <w:rPr>
                <w:iCs/>
                <w:szCs w:val="24"/>
              </w:rPr>
              <w:t xml:space="preserve">Jeigu </w:t>
            </w:r>
            <w:r>
              <w:rPr>
                <w:iCs/>
                <w:szCs w:val="24"/>
              </w:rPr>
              <w:t xml:space="preserve">1 </w:t>
            </w:r>
            <w:r w:rsidRPr="000B5A1E">
              <w:rPr>
                <w:iCs/>
                <w:szCs w:val="24"/>
              </w:rPr>
              <w:t>≤</w:t>
            </w:r>
            <w:r>
              <w:rPr>
                <w:rFonts w:ascii="Arial" w:hAnsi="Arial" w:cs="Arial"/>
                <w:color w:val="202124"/>
                <w:sz w:val="48"/>
                <w:szCs w:val="48"/>
                <w:shd w:val="clear" w:color="auto" w:fill="FFFFFF"/>
              </w:rPr>
              <w:t xml:space="preserve"> </w:t>
            </w:r>
            <w:r>
              <w:rPr>
                <w:iCs/>
                <w:szCs w:val="24"/>
              </w:rPr>
              <w:t>BGK &lt; 2</w:t>
            </w:r>
            <w:r w:rsidRPr="00B90955">
              <w:rPr>
                <w:iCs/>
                <w:szCs w:val="24"/>
              </w:rPr>
              <w:t>, skiriam</w:t>
            </w:r>
            <w:r>
              <w:rPr>
                <w:iCs/>
                <w:szCs w:val="24"/>
              </w:rPr>
              <w:t>i</w:t>
            </w:r>
            <w:r w:rsidRPr="00B90955">
              <w:rPr>
                <w:iCs/>
                <w:szCs w:val="24"/>
              </w:rPr>
              <w:t xml:space="preserve"> </w:t>
            </w:r>
            <w:r>
              <w:rPr>
                <w:iCs/>
                <w:szCs w:val="24"/>
              </w:rPr>
              <w:t xml:space="preserve">2 </w:t>
            </w:r>
            <w:r w:rsidRPr="00B90955">
              <w:rPr>
                <w:iCs/>
                <w:szCs w:val="24"/>
              </w:rPr>
              <w:t>bala</w:t>
            </w:r>
            <w:r>
              <w:rPr>
                <w:iCs/>
                <w:szCs w:val="24"/>
              </w:rPr>
              <w:t>i.</w:t>
            </w:r>
          </w:p>
          <w:p w14:paraId="1C798CE5" w14:textId="77777777" w:rsidR="002E11BB" w:rsidRDefault="002E11BB" w:rsidP="002E11BB">
            <w:pPr>
              <w:jc w:val="both"/>
              <w:rPr>
                <w:iCs/>
                <w:szCs w:val="24"/>
              </w:rPr>
            </w:pPr>
            <w:r w:rsidRPr="00B90955">
              <w:rPr>
                <w:iCs/>
                <w:szCs w:val="24"/>
              </w:rPr>
              <w:t xml:space="preserve">Jeigu </w:t>
            </w:r>
            <w:r>
              <w:rPr>
                <w:iCs/>
                <w:szCs w:val="24"/>
              </w:rPr>
              <w:t>BGK</w:t>
            </w:r>
            <w:r w:rsidRPr="00B90955">
              <w:rPr>
                <w:iCs/>
                <w:szCs w:val="24"/>
              </w:rPr>
              <w:t xml:space="preserve"> </w:t>
            </w:r>
            <w:r>
              <w:rPr>
                <w:iCs/>
                <w:szCs w:val="24"/>
              </w:rPr>
              <w:t>&lt;</w:t>
            </w:r>
            <w:r w:rsidRPr="00B90955">
              <w:rPr>
                <w:iCs/>
                <w:szCs w:val="24"/>
              </w:rPr>
              <w:t xml:space="preserve"> </w:t>
            </w:r>
            <w:r>
              <w:rPr>
                <w:iCs/>
                <w:szCs w:val="24"/>
              </w:rPr>
              <w:t>1</w:t>
            </w:r>
            <w:r w:rsidRPr="00B90955">
              <w:rPr>
                <w:iCs/>
                <w:szCs w:val="24"/>
              </w:rPr>
              <w:t xml:space="preserve">, </w:t>
            </w:r>
            <w:r>
              <w:rPr>
                <w:iCs/>
                <w:szCs w:val="24"/>
              </w:rPr>
              <w:t xml:space="preserve">skiriamas 1 balas. </w:t>
            </w:r>
          </w:p>
          <w:p w14:paraId="20D73C56" w14:textId="7E1EFEA3" w:rsidR="008952E5" w:rsidRPr="00910BC8" w:rsidRDefault="002E11BB" w:rsidP="002E11BB">
            <w:pPr>
              <w:pStyle w:val="paragraph"/>
              <w:spacing w:before="0" w:beforeAutospacing="0" w:after="0" w:afterAutospacing="0"/>
              <w:jc w:val="both"/>
              <w:textAlignment w:val="baseline"/>
              <w:rPr>
                <w:color w:val="000000" w:themeColor="text1"/>
              </w:rPr>
            </w:pPr>
            <w:r w:rsidRPr="00807A51">
              <w:rPr>
                <w:lang w:val="lt"/>
              </w:rPr>
              <w:t>Planuojamas metinis antros kartos skystųjų biodegalų gamybos kiekis (</w:t>
            </w:r>
            <w:proofErr w:type="spellStart"/>
            <w:r w:rsidRPr="00807A51">
              <w:rPr>
                <w:lang w:val="lt"/>
              </w:rPr>
              <w:t>tne</w:t>
            </w:r>
            <w:proofErr w:type="spellEnd"/>
            <w:r w:rsidRPr="00807A51">
              <w:rPr>
                <w:lang w:val="lt"/>
              </w:rPr>
              <w:t xml:space="preserve">) bus vertinamas pagal pareiškėjo kartu su </w:t>
            </w:r>
            <w:r>
              <w:rPr>
                <w:lang w:val="lt"/>
              </w:rPr>
              <w:t>PĮP</w:t>
            </w:r>
            <w:r w:rsidRPr="00807A51">
              <w:rPr>
                <w:lang w:val="lt"/>
              </w:rPr>
              <w:t xml:space="preserve"> pateiktus planuojamos įdiegti įrangos projektinius sprendinius, pagrindinius techninius parametrus</w:t>
            </w:r>
            <w:r>
              <w:rPr>
                <w:lang w:val="lt"/>
              </w:rPr>
              <w:t>.</w:t>
            </w:r>
          </w:p>
        </w:tc>
      </w:tr>
      <w:tr w:rsidR="008952E5" w14:paraId="764030AB" w14:textId="77777777" w:rsidTr="00AE160F">
        <w:tc>
          <w:tcPr>
            <w:tcW w:w="6255" w:type="dxa"/>
            <w:tcBorders>
              <w:top w:val="single" w:sz="6" w:space="0" w:color="auto"/>
              <w:left w:val="single" w:sz="6" w:space="0" w:color="auto"/>
              <w:bottom w:val="single" w:sz="6" w:space="0" w:color="auto"/>
              <w:right w:val="single" w:sz="6" w:space="0" w:color="auto"/>
            </w:tcBorders>
            <w:vAlign w:val="center"/>
          </w:tcPr>
          <w:p w14:paraId="356F0E18" w14:textId="77777777" w:rsidR="008952E5" w:rsidRDefault="008952E5" w:rsidP="00AE160F">
            <w:pPr>
              <w:rPr>
                <w:color w:val="000000" w:themeColor="text1"/>
                <w:szCs w:val="24"/>
                <w:lang w:val="en-GB"/>
              </w:rPr>
            </w:pPr>
            <w:r w:rsidRPr="00524BAB">
              <w:rPr>
                <w:b/>
                <w:bCs/>
                <w:color w:val="000000" w:themeColor="text1"/>
                <w:szCs w:val="24"/>
              </w:rPr>
              <w:t>Projektų atrankos kriterijaus pasirinkimo pagrindimas</w:t>
            </w:r>
          </w:p>
        </w:tc>
        <w:tc>
          <w:tcPr>
            <w:tcW w:w="8865" w:type="dxa"/>
            <w:tcBorders>
              <w:top w:val="single" w:sz="6" w:space="0" w:color="auto"/>
              <w:left w:val="single" w:sz="6" w:space="0" w:color="auto"/>
              <w:bottom w:val="single" w:sz="6" w:space="0" w:color="auto"/>
              <w:right w:val="single" w:sz="6" w:space="0" w:color="auto"/>
            </w:tcBorders>
          </w:tcPr>
          <w:p w14:paraId="007C6F89" w14:textId="77777777" w:rsidR="008952E5" w:rsidRDefault="008952E5" w:rsidP="00AE160F">
            <w:pPr>
              <w:jc w:val="both"/>
              <w:rPr>
                <w:color w:val="000000" w:themeColor="text1"/>
              </w:rPr>
            </w:pPr>
            <w:r w:rsidRPr="1C92BD7D">
              <w:rPr>
                <w:color w:val="000000" w:themeColor="text1"/>
              </w:rPr>
              <w:t xml:space="preserve">Kriterijus pasirinktas siekiant finansuoti kuo daugiau projektų, kurie geriausiai prisideda prie stebėsenos rodiklio „Papildomas metinis skystųjų antros kartos biodegalų gamybos kiekis“, tai yra, mažiausiomis viešųjų investicijų lėšomis užtikrinti didžiausią pagaminamą metinį skystųjų antros kartos biodegalų kiekį. Taikant šį kriterijų taip pat skatinama konkurencija tarp atskirų projektų vykdytojų ir atrenkami tik ekonomiškai patys efektyviausi projektai. </w:t>
            </w:r>
          </w:p>
          <w:p w14:paraId="40CF92D1" w14:textId="77777777" w:rsidR="008952E5" w:rsidRPr="00C95BCD" w:rsidRDefault="008952E5" w:rsidP="00AE160F">
            <w:pPr>
              <w:jc w:val="both"/>
              <w:rPr>
                <w:color w:val="000000" w:themeColor="text1"/>
                <w:szCs w:val="24"/>
              </w:rPr>
            </w:pPr>
          </w:p>
        </w:tc>
      </w:tr>
    </w:tbl>
    <w:p w14:paraId="7BFF7FA5" w14:textId="77777777" w:rsidR="003E3B36" w:rsidRDefault="003E3B36">
      <w:pPr>
        <w:widowControl w:val="0"/>
        <w:jc w:val="both"/>
        <w:textAlignment w:val="baseline"/>
        <w:rPr>
          <w:bCs/>
          <w:i/>
          <w:szCs w:val="24"/>
          <w:u w:val="single"/>
          <w:lang w:eastAsia="lt-LT"/>
        </w:rPr>
      </w:pPr>
    </w:p>
    <w:p w14:paraId="68030FA7" w14:textId="77777777" w:rsidR="00957886" w:rsidRDefault="00957886">
      <w:pPr>
        <w:widowControl w:val="0"/>
        <w:spacing w:line="240" w:lineRule="exact"/>
        <w:jc w:val="both"/>
        <w:textAlignment w:val="baseline"/>
        <w:rPr>
          <w:szCs w:val="24"/>
        </w:rPr>
      </w:pPr>
    </w:p>
    <w:p w14:paraId="2AF070DE" w14:textId="77777777" w:rsidR="00957886" w:rsidRDefault="00957886">
      <w:pPr>
        <w:widowControl w:val="0"/>
        <w:spacing w:line="240" w:lineRule="exact"/>
        <w:jc w:val="both"/>
        <w:textAlignment w:val="baseline"/>
        <w:rPr>
          <w:szCs w:val="24"/>
        </w:rPr>
      </w:pPr>
    </w:p>
    <w:tbl>
      <w:tblPr>
        <w:tblW w:w="0" w:type="auto"/>
        <w:tblBorders>
          <w:insideH w:val="single" w:sz="4" w:space="0" w:color="auto"/>
        </w:tblBorders>
        <w:tblLook w:val="04A0" w:firstRow="1" w:lastRow="0" w:firstColumn="1" w:lastColumn="0" w:noHBand="0" w:noVBand="1"/>
      </w:tblPr>
      <w:tblGrid>
        <w:gridCol w:w="5419"/>
        <w:gridCol w:w="1533"/>
        <w:gridCol w:w="3497"/>
        <w:gridCol w:w="1656"/>
        <w:gridCol w:w="3032"/>
      </w:tblGrid>
      <w:tr w:rsidR="00957886" w14:paraId="148A9663" w14:textId="77777777">
        <w:tc>
          <w:tcPr>
            <w:tcW w:w="5495" w:type="dxa"/>
          </w:tcPr>
          <w:p w14:paraId="76C2560D" w14:textId="2603A90B" w:rsidR="00957886" w:rsidRDefault="00D70B6F">
            <w:pPr>
              <w:widowControl w:val="0"/>
              <w:spacing w:line="240" w:lineRule="exact"/>
              <w:jc w:val="both"/>
              <w:textAlignment w:val="baseline"/>
              <w:rPr>
                <w:szCs w:val="24"/>
              </w:rPr>
            </w:pPr>
            <w:r>
              <w:rPr>
                <w:szCs w:val="24"/>
              </w:rPr>
              <w:lastRenderedPageBreak/>
              <w:t>Viceministrė</w:t>
            </w:r>
          </w:p>
        </w:tc>
        <w:tc>
          <w:tcPr>
            <w:tcW w:w="1559" w:type="dxa"/>
            <w:tcBorders>
              <w:bottom w:val="nil"/>
            </w:tcBorders>
          </w:tcPr>
          <w:p w14:paraId="186C3739" w14:textId="77777777" w:rsidR="00957886" w:rsidRDefault="00957886">
            <w:pPr>
              <w:widowControl w:val="0"/>
              <w:spacing w:line="240" w:lineRule="exact"/>
              <w:jc w:val="both"/>
              <w:textAlignment w:val="baseline"/>
              <w:rPr>
                <w:szCs w:val="24"/>
              </w:rPr>
            </w:pPr>
          </w:p>
        </w:tc>
        <w:tc>
          <w:tcPr>
            <w:tcW w:w="3544" w:type="dxa"/>
          </w:tcPr>
          <w:p w14:paraId="0A8F3AFC" w14:textId="77777777" w:rsidR="00957886" w:rsidRDefault="00957886">
            <w:pPr>
              <w:widowControl w:val="0"/>
              <w:spacing w:line="240" w:lineRule="exact"/>
              <w:jc w:val="both"/>
              <w:textAlignment w:val="baseline"/>
              <w:rPr>
                <w:szCs w:val="24"/>
              </w:rPr>
            </w:pPr>
          </w:p>
        </w:tc>
        <w:tc>
          <w:tcPr>
            <w:tcW w:w="1684" w:type="dxa"/>
            <w:tcBorders>
              <w:bottom w:val="nil"/>
            </w:tcBorders>
          </w:tcPr>
          <w:p w14:paraId="33D68EA5" w14:textId="77777777" w:rsidR="00957886" w:rsidRDefault="00957886">
            <w:pPr>
              <w:widowControl w:val="0"/>
              <w:spacing w:line="240" w:lineRule="exact"/>
              <w:jc w:val="both"/>
              <w:textAlignment w:val="baseline"/>
              <w:rPr>
                <w:szCs w:val="24"/>
              </w:rPr>
            </w:pPr>
          </w:p>
        </w:tc>
        <w:tc>
          <w:tcPr>
            <w:tcW w:w="3071" w:type="dxa"/>
          </w:tcPr>
          <w:p w14:paraId="492B1327" w14:textId="77777777" w:rsidR="00957886" w:rsidRDefault="00957886">
            <w:pPr>
              <w:widowControl w:val="0"/>
              <w:spacing w:line="240" w:lineRule="exact"/>
              <w:jc w:val="both"/>
              <w:textAlignment w:val="baseline"/>
              <w:rPr>
                <w:szCs w:val="24"/>
              </w:rPr>
            </w:pPr>
          </w:p>
        </w:tc>
      </w:tr>
      <w:tr w:rsidR="00957886" w14:paraId="0BE1540A" w14:textId="77777777">
        <w:tc>
          <w:tcPr>
            <w:tcW w:w="5495" w:type="dxa"/>
          </w:tcPr>
          <w:p w14:paraId="23B817ED" w14:textId="654D43C2" w:rsidR="00957886" w:rsidRDefault="00823371">
            <w:pPr>
              <w:widowControl w:val="0"/>
              <w:spacing w:line="240" w:lineRule="exact"/>
              <w:jc w:val="center"/>
              <w:textAlignment w:val="baseline"/>
              <w:rPr>
                <w:szCs w:val="24"/>
              </w:rPr>
            </w:pPr>
            <w:r>
              <w:rPr>
                <w:szCs w:val="24"/>
              </w:rPr>
              <w:t>(ministerijos atsakingo asmens pareigų pavadinimas)</w:t>
            </w:r>
          </w:p>
        </w:tc>
        <w:tc>
          <w:tcPr>
            <w:tcW w:w="1559" w:type="dxa"/>
            <w:tcBorders>
              <w:top w:val="nil"/>
              <w:bottom w:val="nil"/>
            </w:tcBorders>
          </w:tcPr>
          <w:p w14:paraId="687AAF45" w14:textId="77777777" w:rsidR="00957886" w:rsidRDefault="00957886">
            <w:pPr>
              <w:widowControl w:val="0"/>
              <w:spacing w:line="240" w:lineRule="exact"/>
              <w:jc w:val="center"/>
              <w:textAlignment w:val="baseline"/>
              <w:rPr>
                <w:szCs w:val="24"/>
              </w:rPr>
            </w:pPr>
          </w:p>
        </w:tc>
        <w:tc>
          <w:tcPr>
            <w:tcW w:w="3544" w:type="dxa"/>
          </w:tcPr>
          <w:p w14:paraId="45A2D18B" w14:textId="1467188A" w:rsidR="00957886" w:rsidRDefault="00823371">
            <w:pPr>
              <w:widowControl w:val="0"/>
              <w:spacing w:line="240" w:lineRule="exact"/>
              <w:jc w:val="center"/>
              <w:textAlignment w:val="baseline"/>
              <w:rPr>
                <w:szCs w:val="24"/>
              </w:rPr>
            </w:pPr>
            <w:r>
              <w:rPr>
                <w:szCs w:val="24"/>
              </w:rPr>
              <w:t>(parašas)</w:t>
            </w:r>
          </w:p>
        </w:tc>
        <w:tc>
          <w:tcPr>
            <w:tcW w:w="1684" w:type="dxa"/>
            <w:tcBorders>
              <w:top w:val="nil"/>
              <w:bottom w:val="nil"/>
            </w:tcBorders>
          </w:tcPr>
          <w:p w14:paraId="124D956B" w14:textId="77777777" w:rsidR="00957886" w:rsidRDefault="00957886">
            <w:pPr>
              <w:widowControl w:val="0"/>
              <w:spacing w:line="240" w:lineRule="exact"/>
              <w:jc w:val="center"/>
              <w:textAlignment w:val="baseline"/>
              <w:rPr>
                <w:szCs w:val="24"/>
              </w:rPr>
            </w:pPr>
          </w:p>
        </w:tc>
        <w:tc>
          <w:tcPr>
            <w:tcW w:w="3071" w:type="dxa"/>
          </w:tcPr>
          <w:p w14:paraId="4569EE21" w14:textId="25222BA0" w:rsidR="00957886" w:rsidRDefault="00823371">
            <w:pPr>
              <w:widowControl w:val="0"/>
              <w:spacing w:line="240" w:lineRule="exact"/>
              <w:jc w:val="center"/>
              <w:textAlignment w:val="baseline"/>
              <w:rPr>
                <w:szCs w:val="24"/>
              </w:rPr>
            </w:pPr>
            <w:r>
              <w:rPr>
                <w:szCs w:val="24"/>
              </w:rPr>
              <w:t>(vardas ir pavardė)</w:t>
            </w:r>
          </w:p>
        </w:tc>
      </w:tr>
    </w:tbl>
    <w:p w14:paraId="694D1F0E" w14:textId="7E9AA760" w:rsidR="00957886" w:rsidRDefault="00957886">
      <w:pPr>
        <w:widowControl w:val="0"/>
        <w:spacing w:line="240" w:lineRule="exact"/>
        <w:ind w:firstLine="720"/>
        <w:jc w:val="center"/>
        <w:textAlignment w:val="baseline"/>
        <w:rPr>
          <w:szCs w:val="24"/>
        </w:rPr>
      </w:pPr>
    </w:p>
    <w:p w14:paraId="1221B249" w14:textId="03BC4E18" w:rsidR="00957886" w:rsidRDefault="00823371">
      <w:pPr>
        <w:widowControl w:val="0"/>
        <w:spacing w:line="240" w:lineRule="exact"/>
        <w:jc w:val="center"/>
        <w:textAlignment w:val="baseline"/>
        <w:rPr>
          <w:szCs w:val="24"/>
        </w:rPr>
      </w:pPr>
      <w:r>
        <w:rPr>
          <w:szCs w:val="24"/>
        </w:rPr>
        <w:t>_____________________________________________</w:t>
      </w:r>
    </w:p>
    <w:sectPr w:rsidR="00957886">
      <w:pgSz w:w="16838" w:h="11906" w:orient="landscape" w:code="9"/>
      <w:pgMar w:top="1134" w:right="567" w:bottom="851"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minimis">
    <w:altName w:val="Cambria"/>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mn-ea">
    <w:panose1 w:val="00000000000000000000"/>
    <w:charset w:val="00"/>
    <w:family w:val="roman"/>
    <w:notTrueType/>
    <w:pitch w:val="default"/>
  </w:font>
  <w:font w:name="+mn-cs">
    <w:altName w:val="Cambria"/>
    <w:charset w:val="00"/>
    <w:family w:val="roman"/>
    <w:pitch w:val="default"/>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6"/>
  <w:hyphenationZone w:val="396"/>
  <w:doNotHyphenateCaps/>
  <w:doNotShadeFormData/>
  <w:noPunctuationKerning/>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ECA"/>
    <w:rsid w:val="00002ED6"/>
    <w:rsid w:val="000F75F9"/>
    <w:rsid w:val="00244884"/>
    <w:rsid w:val="002E11BB"/>
    <w:rsid w:val="003E3B36"/>
    <w:rsid w:val="00492463"/>
    <w:rsid w:val="00494014"/>
    <w:rsid w:val="00511CDD"/>
    <w:rsid w:val="006260DB"/>
    <w:rsid w:val="007B4282"/>
    <w:rsid w:val="00823371"/>
    <w:rsid w:val="0086783B"/>
    <w:rsid w:val="008742D0"/>
    <w:rsid w:val="008952E5"/>
    <w:rsid w:val="008C5418"/>
    <w:rsid w:val="00957886"/>
    <w:rsid w:val="009E317A"/>
    <w:rsid w:val="00A232EF"/>
    <w:rsid w:val="00BD109E"/>
    <w:rsid w:val="00C83DF8"/>
    <w:rsid w:val="00D4673D"/>
    <w:rsid w:val="00D70B6F"/>
    <w:rsid w:val="00DA1B5D"/>
    <w:rsid w:val="00E17ECA"/>
    <w:rsid w:val="00E630D8"/>
    <w:rsid w:val="00EE748C"/>
    <w:rsid w:val="00FB7E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4D08C5"/>
  <w15:docId w15:val="{3CC06436-3759-40FD-A88D-05DBF28E2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8952E5"/>
  </w:style>
  <w:style w:type="character" w:customStyle="1" w:styleId="eop">
    <w:name w:val="eop"/>
    <w:basedOn w:val="DefaultParagraphFont"/>
    <w:rsid w:val="008952E5"/>
  </w:style>
  <w:style w:type="paragraph" w:customStyle="1" w:styleId="paragraph">
    <w:name w:val="paragraph"/>
    <w:basedOn w:val="Normal"/>
    <w:rsid w:val="008952E5"/>
    <w:pPr>
      <w:spacing w:before="100" w:beforeAutospacing="1" w:after="100" w:afterAutospacing="1"/>
    </w:pPr>
    <w:rPr>
      <w:szCs w:val="24"/>
      <w:lang w:eastAsia="lt-LT"/>
    </w:rPr>
  </w:style>
  <w:style w:type="character" w:customStyle="1" w:styleId="trackchangetextinsertion">
    <w:name w:val="trackchangetextinsertion"/>
    <w:basedOn w:val="DefaultParagraphFont"/>
    <w:rsid w:val="008952E5"/>
  </w:style>
  <w:style w:type="character" w:customStyle="1" w:styleId="findhit">
    <w:name w:val="findhit"/>
    <w:basedOn w:val="DefaultParagraphFont"/>
    <w:rsid w:val="008952E5"/>
  </w:style>
  <w:style w:type="character" w:customStyle="1" w:styleId="UnresolvedMention1">
    <w:name w:val="Unresolved Mention1"/>
    <w:basedOn w:val="DefaultParagraphFont"/>
    <w:uiPriority w:val="99"/>
    <w:semiHidden/>
    <w:unhideWhenUsed/>
    <w:rsid w:val="002E11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E6C3E2-AF57-4A88-B348-9CCDF3F6B664}">
  <ds:schemaRefs>
    <ds:schemaRef ds:uri="http://schemas.openxmlformats.org/officeDocument/2006/bibliography"/>
  </ds:schemaRefs>
</ds:datastoreItem>
</file>

<file path=customXml/itemProps2.xml><?xml version="1.0" encoding="utf-8"?>
<ds:datastoreItem xmlns:ds="http://schemas.openxmlformats.org/officeDocument/2006/customXml" ds:itemID="{1D1B9097-8A91-4F37-9B70-08DBBAEBCB07}">
  <ds:schemaRefs>
    <ds:schemaRef ds:uri="http://schemas.openxmlformats.org/officeDocument/2006/bibliography"/>
  </ds:schemaRefs>
</ds:datastoreItem>
</file>

<file path=customXml/itemProps3.xml><?xml version="1.0" encoding="utf-8"?>
<ds:datastoreItem xmlns:ds="http://schemas.openxmlformats.org/officeDocument/2006/customXml" ds:itemID="{B39F4B84-23E2-45B6-A88D-0F1C55B4E068}">
  <ds:schemaRefs>
    <ds:schemaRef ds:uri="http://schemas.openxmlformats.org/officeDocument/2006/bibliography"/>
  </ds:schemaRefs>
</ds:datastoreItem>
</file>

<file path=customXml/itemProps4.xml><?xml version="1.0" encoding="utf-8"?>
<ds:datastoreItem xmlns:ds="http://schemas.openxmlformats.org/officeDocument/2006/customXml" ds:itemID="{17A3074F-20F2-4317-A408-BC66AB337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655</Words>
  <Characters>4731</Characters>
  <Application>Microsoft Office Word</Application>
  <DocSecurity>0</DocSecurity>
  <Lines>39</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Veiksmų programų administravimo</vt:lpstr>
      <vt:lpstr>Veiksmų programų administravimo</vt:lpstr>
    </vt:vector>
  </TitlesOfParts>
  <Company>LR finansų ministerija</Company>
  <LinksUpToDate>false</LinksUpToDate>
  <CharactersWithSpaces>5376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Veiksmų programų administravimo</dc:title>
  <dc:creator>FM</dc:creator>
  <cp:lastModifiedBy>Valentina Kovaliova</cp:lastModifiedBy>
  <cp:revision>27</cp:revision>
  <cp:lastPrinted>2017-02-13T08:49:00Z</cp:lastPrinted>
  <dcterms:created xsi:type="dcterms:W3CDTF">2024-04-24T11:27:00Z</dcterms:created>
  <dcterms:modified xsi:type="dcterms:W3CDTF">2024-04-24T11:38:00Z</dcterms:modified>
</cp:coreProperties>
</file>