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19065334" w:rsidR="00D15273" w:rsidRPr="00D15273" w:rsidRDefault="470811EE" w:rsidP="0725DB69">
      <w:pPr>
        <w:jc w:val="center"/>
        <w:rPr>
          <w:rFonts w:ascii="Times New Roman" w:eastAsia="Times New Roman" w:hAnsi="Times New Roman" w:cs="Times New Roman"/>
          <w:color w:val="000000" w:themeColor="text1"/>
          <w:sz w:val="24"/>
          <w:szCs w:val="24"/>
        </w:rPr>
      </w:pPr>
      <w:r w:rsidRPr="0725DB69">
        <w:rPr>
          <w:rFonts w:ascii="Times New Roman" w:eastAsia="Times New Roman" w:hAnsi="Times New Roman" w:cs="Times New Roman"/>
          <w:b/>
          <w:bCs/>
          <w:color w:val="000000" w:themeColor="text1"/>
          <w:sz w:val="24"/>
          <w:szCs w:val="24"/>
        </w:rPr>
        <w:t xml:space="preserve">Jungtinis projektas „Investicinė parama </w:t>
      </w:r>
      <w:r w:rsidR="4B28A1D4" w:rsidRPr="0725DB69">
        <w:rPr>
          <w:rFonts w:ascii="Times New Roman" w:eastAsia="Times New Roman" w:hAnsi="Times New Roman" w:cs="Times New Roman"/>
          <w:b/>
          <w:bCs/>
          <w:color w:val="000000" w:themeColor="text1"/>
          <w:sz w:val="24"/>
          <w:szCs w:val="24"/>
        </w:rPr>
        <w:t>individualiems elektros energijos kaupimo įrenginiams</w:t>
      </w:r>
      <w:r w:rsidRPr="0725DB69">
        <w:rPr>
          <w:rFonts w:ascii="Times New Roman" w:eastAsia="Times New Roman" w:hAnsi="Times New Roman" w:cs="Times New Roman"/>
          <w:b/>
          <w:bCs/>
          <w:color w:val="000000" w:themeColor="text1"/>
          <w:sz w:val="24"/>
          <w:szCs w:val="24"/>
        </w:rPr>
        <w:t>“</w:t>
      </w:r>
    </w:p>
    <w:p w14:paraId="37287BDD" w14:textId="1DCEB635" w:rsidR="00D15273" w:rsidRPr="00D15273" w:rsidRDefault="45BEA178" w:rsidP="0725DB69">
      <w:pPr>
        <w:jc w:val="center"/>
        <w:rPr>
          <w:rFonts w:ascii="Times New Roman" w:eastAsia="Times New Roman" w:hAnsi="Times New Roman" w:cs="Times New Roman"/>
          <w:b/>
          <w:bCs/>
          <w:color w:val="000000" w:themeColor="text1"/>
        </w:rPr>
      </w:pPr>
      <w:r w:rsidRPr="43CA9566">
        <w:rPr>
          <w:rFonts w:ascii="Times New Roman" w:eastAsia="Times New Roman" w:hAnsi="Times New Roman" w:cs="Times New Roman"/>
          <w:b/>
          <w:bCs/>
          <w:color w:val="000000" w:themeColor="text1"/>
        </w:rPr>
        <w:t>2024-</w:t>
      </w:r>
      <w:r w:rsidR="03B1BC2D" w:rsidRPr="43CA9566">
        <w:rPr>
          <w:rFonts w:ascii="Times New Roman" w:eastAsia="Times New Roman" w:hAnsi="Times New Roman" w:cs="Times New Roman"/>
          <w:b/>
          <w:bCs/>
          <w:color w:val="000000" w:themeColor="text1"/>
        </w:rPr>
        <w:t>0</w:t>
      </w:r>
      <w:r w:rsidR="2DF484D1" w:rsidRPr="43CA9566">
        <w:rPr>
          <w:rFonts w:ascii="Times New Roman" w:eastAsia="Times New Roman" w:hAnsi="Times New Roman" w:cs="Times New Roman"/>
          <w:b/>
          <w:bCs/>
          <w:color w:val="000000" w:themeColor="text1"/>
        </w:rPr>
        <w:t>4-04</w:t>
      </w:r>
      <w:r w:rsidRPr="43CA9566">
        <w:rPr>
          <w:rFonts w:ascii="Times New Roman" w:eastAsia="Times New Roman" w:hAnsi="Times New Roman" w:cs="Times New Roman"/>
          <w:b/>
          <w:bCs/>
          <w:color w:val="000000" w:themeColor="text1"/>
        </w:rPr>
        <w:t xml:space="preserve"> Nr. 03-00</w:t>
      </w:r>
      <w:r w:rsidR="63635DF3" w:rsidRPr="43CA9566">
        <w:rPr>
          <w:rFonts w:ascii="Times New Roman" w:eastAsia="Times New Roman" w:hAnsi="Times New Roman" w:cs="Times New Roman"/>
          <w:b/>
          <w:bCs/>
          <w:color w:val="000000" w:themeColor="text1"/>
        </w:rPr>
        <w:t>9</w:t>
      </w:r>
      <w:r w:rsidRPr="43CA9566">
        <w:rPr>
          <w:rFonts w:ascii="Times New Roman" w:eastAsia="Times New Roman" w:hAnsi="Times New Roman" w:cs="Times New Roman"/>
          <w:b/>
          <w:bCs/>
          <w:color w:val="000000" w:themeColor="text1"/>
        </w:rPr>
        <w:t>-J-0001-J0</w:t>
      </w:r>
      <w:r w:rsidR="2EABF397" w:rsidRPr="43CA9566">
        <w:rPr>
          <w:rFonts w:ascii="Times New Roman" w:eastAsia="Times New Roman" w:hAnsi="Times New Roman" w:cs="Times New Roman"/>
          <w:b/>
          <w:bCs/>
          <w:color w:val="000000" w:themeColor="text1"/>
        </w:rPr>
        <w:t>3</w:t>
      </w:r>
    </w:p>
    <w:p w14:paraId="79941D6F" w14:textId="2D871D5F" w:rsidR="00D15273" w:rsidRPr="00D15273" w:rsidRDefault="00D15273" w:rsidP="3E719509"/>
    <w:tbl>
      <w:tblPr>
        <w:tblStyle w:val="TableGrid"/>
        <w:tblW w:w="10059" w:type="dxa"/>
        <w:tblLayout w:type="fixed"/>
        <w:tblLook w:val="04A0" w:firstRow="1" w:lastRow="0" w:firstColumn="1" w:lastColumn="0" w:noHBand="0" w:noVBand="1"/>
      </w:tblPr>
      <w:tblGrid>
        <w:gridCol w:w="562"/>
        <w:gridCol w:w="615"/>
        <w:gridCol w:w="633"/>
        <w:gridCol w:w="561"/>
        <w:gridCol w:w="275"/>
        <w:gridCol w:w="473"/>
        <w:gridCol w:w="275"/>
        <w:gridCol w:w="426"/>
        <w:gridCol w:w="973"/>
        <w:gridCol w:w="1115"/>
        <w:gridCol w:w="275"/>
        <w:gridCol w:w="838"/>
        <w:gridCol w:w="275"/>
        <w:gridCol w:w="1189"/>
        <w:gridCol w:w="1199"/>
        <w:gridCol w:w="355"/>
        <w:gridCol w:w="20"/>
      </w:tblGrid>
      <w:tr w:rsidR="00435D4B" w:rsidRPr="00804AE2" w14:paraId="2E468F8A" w14:textId="4AF5D037" w:rsidTr="71F60C00">
        <w:trPr>
          <w:gridAfter w:val="2"/>
          <w:wAfter w:w="375" w:type="dxa"/>
          <w:trHeight w:val="300"/>
        </w:trPr>
        <w:tc>
          <w:tcPr>
            <w:tcW w:w="562"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22"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71F60C00">
        <w:trPr>
          <w:gridAfter w:val="2"/>
          <w:wAfter w:w="375" w:type="dxa"/>
          <w:trHeight w:val="300"/>
        </w:trPr>
        <w:tc>
          <w:tcPr>
            <w:tcW w:w="562"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22"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71F60C00">
        <w:trPr>
          <w:gridAfter w:val="2"/>
          <w:wAfter w:w="375" w:type="dxa"/>
          <w:trHeight w:val="300"/>
        </w:trPr>
        <w:tc>
          <w:tcPr>
            <w:tcW w:w="562" w:type="dxa"/>
            <w:vMerge/>
          </w:tcPr>
          <w:p w14:paraId="2C49A3C4" w14:textId="77777777" w:rsidR="00F5388F" w:rsidRPr="00AB7A77" w:rsidRDefault="00F5388F" w:rsidP="00474B01">
            <w:pPr>
              <w:rPr>
                <w:rFonts w:ascii="Times New Roman" w:hAnsi="Times New Roman" w:cs="Times New Roman"/>
                <w:b/>
              </w:rPr>
            </w:pPr>
          </w:p>
        </w:tc>
        <w:tc>
          <w:tcPr>
            <w:tcW w:w="9122"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71F60C00">
        <w:trPr>
          <w:gridAfter w:val="2"/>
          <w:wAfter w:w="375" w:type="dxa"/>
          <w:trHeight w:val="300"/>
        </w:trPr>
        <w:tc>
          <w:tcPr>
            <w:tcW w:w="562"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22"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71F60C00">
        <w:trPr>
          <w:gridAfter w:val="2"/>
          <w:wAfter w:w="375" w:type="dxa"/>
          <w:trHeight w:val="300"/>
        </w:trPr>
        <w:tc>
          <w:tcPr>
            <w:tcW w:w="562" w:type="dxa"/>
            <w:vMerge/>
          </w:tcPr>
          <w:p w14:paraId="06280BF8" w14:textId="77777777" w:rsidR="00AA3EF5" w:rsidRPr="00AB7A77" w:rsidRDefault="00AA3EF5" w:rsidP="00474B01">
            <w:pPr>
              <w:rPr>
                <w:rFonts w:ascii="Times New Roman" w:hAnsi="Times New Roman" w:cs="Times New Roman"/>
                <w:b/>
              </w:rPr>
            </w:pPr>
          </w:p>
        </w:tc>
        <w:tc>
          <w:tcPr>
            <w:tcW w:w="9122"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71F60C00">
        <w:trPr>
          <w:gridAfter w:val="2"/>
          <w:wAfter w:w="375" w:type="dxa"/>
          <w:trHeight w:val="300"/>
        </w:trPr>
        <w:tc>
          <w:tcPr>
            <w:tcW w:w="562"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22"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71F60C00">
        <w:trPr>
          <w:gridAfter w:val="2"/>
          <w:wAfter w:w="375" w:type="dxa"/>
          <w:trHeight w:val="300"/>
        </w:trPr>
        <w:tc>
          <w:tcPr>
            <w:tcW w:w="562" w:type="dxa"/>
            <w:vMerge/>
          </w:tcPr>
          <w:p w14:paraId="78BFE5BF" w14:textId="77777777" w:rsidR="00502768" w:rsidRPr="00AB7A77" w:rsidRDefault="00502768" w:rsidP="00474B01">
            <w:pPr>
              <w:rPr>
                <w:rFonts w:ascii="Times New Roman" w:hAnsi="Times New Roman" w:cs="Times New Roman"/>
                <w:b/>
              </w:rPr>
            </w:pPr>
          </w:p>
        </w:tc>
        <w:tc>
          <w:tcPr>
            <w:tcW w:w="9122"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71F60C00">
        <w:trPr>
          <w:gridAfter w:val="2"/>
          <w:wAfter w:w="375" w:type="dxa"/>
          <w:trHeight w:val="300"/>
        </w:trPr>
        <w:tc>
          <w:tcPr>
            <w:tcW w:w="562"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22"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71F60C00">
        <w:trPr>
          <w:gridAfter w:val="2"/>
          <w:wAfter w:w="375" w:type="dxa"/>
          <w:trHeight w:val="300"/>
        </w:trPr>
        <w:tc>
          <w:tcPr>
            <w:tcW w:w="562" w:type="dxa"/>
            <w:vMerge/>
          </w:tcPr>
          <w:p w14:paraId="1005FE5D" w14:textId="77777777" w:rsidR="00F6698A" w:rsidRPr="00AB7A77" w:rsidRDefault="00F6698A" w:rsidP="00F6698A">
            <w:pPr>
              <w:rPr>
                <w:rFonts w:ascii="Times New Roman" w:hAnsi="Times New Roman" w:cs="Times New Roman"/>
                <w:b/>
              </w:rPr>
            </w:pPr>
          </w:p>
        </w:tc>
        <w:tc>
          <w:tcPr>
            <w:tcW w:w="9122"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71F60C00">
        <w:trPr>
          <w:gridAfter w:val="2"/>
          <w:wAfter w:w="375" w:type="dxa"/>
          <w:trHeight w:val="300"/>
        </w:trPr>
        <w:tc>
          <w:tcPr>
            <w:tcW w:w="562"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22"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71F60C00">
        <w:trPr>
          <w:gridAfter w:val="2"/>
          <w:wAfter w:w="375" w:type="dxa"/>
          <w:trHeight w:val="300"/>
        </w:trPr>
        <w:tc>
          <w:tcPr>
            <w:tcW w:w="562" w:type="dxa"/>
            <w:vMerge/>
          </w:tcPr>
          <w:p w14:paraId="6958C407" w14:textId="77777777" w:rsidR="00F6698A" w:rsidRPr="008D0637" w:rsidRDefault="00F6698A" w:rsidP="00F6698A">
            <w:pPr>
              <w:rPr>
                <w:rFonts w:ascii="Times New Roman" w:hAnsi="Times New Roman" w:cs="Times New Roman"/>
                <w:b/>
              </w:rPr>
            </w:pPr>
          </w:p>
        </w:tc>
        <w:tc>
          <w:tcPr>
            <w:tcW w:w="9122"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71F60C00">
        <w:trPr>
          <w:gridAfter w:val="2"/>
          <w:wAfter w:w="375" w:type="dxa"/>
          <w:trHeight w:val="300"/>
        </w:trPr>
        <w:tc>
          <w:tcPr>
            <w:tcW w:w="562"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22"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71F60C00">
        <w:trPr>
          <w:gridAfter w:val="2"/>
          <w:wAfter w:w="375" w:type="dxa"/>
          <w:trHeight w:val="300"/>
        </w:trPr>
        <w:tc>
          <w:tcPr>
            <w:tcW w:w="562" w:type="dxa"/>
            <w:vMerge/>
          </w:tcPr>
          <w:p w14:paraId="6B3BF1F9" w14:textId="547574C9" w:rsidR="00F6698A" w:rsidRPr="00CE57BB" w:rsidRDefault="00F6698A" w:rsidP="00F6698A">
            <w:pPr>
              <w:rPr>
                <w:rFonts w:ascii="Times New Roman" w:hAnsi="Times New Roman" w:cs="Times New Roman"/>
                <w:b/>
                <w:bCs/>
              </w:rPr>
            </w:pPr>
          </w:p>
        </w:tc>
        <w:tc>
          <w:tcPr>
            <w:tcW w:w="9122"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71F60C00">
        <w:trPr>
          <w:gridAfter w:val="2"/>
          <w:wAfter w:w="375" w:type="dxa"/>
          <w:trHeight w:val="300"/>
        </w:trPr>
        <w:tc>
          <w:tcPr>
            <w:tcW w:w="562"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22"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71F60C00">
        <w:trPr>
          <w:gridAfter w:val="2"/>
          <w:wAfter w:w="375" w:type="dxa"/>
          <w:trHeight w:val="300"/>
        </w:trPr>
        <w:tc>
          <w:tcPr>
            <w:tcW w:w="562" w:type="dxa"/>
            <w:vMerge/>
          </w:tcPr>
          <w:p w14:paraId="19FB5F2E" w14:textId="77777777" w:rsidR="00F6698A" w:rsidRPr="008D0637" w:rsidRDefault="00F6698A" w:rsidP="00F6698A">
            <w:pPr>
              <w:rPr>
                <w:rFonts w:ascii="Times New Roman" w:hAnsi="Times New Roman" w:cs="Times New Roman"/>
                <w:b/>
              </w:rPr>
            </w:pPr>
          </w:p>
        </w:tc>
        <w:tc>
          <w:tcPr>
            <w:tcW w:w="9122"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71F60C00">
        <w:trPr>
          <w:gridAfter w:val="2"/>
          <w:wAfter w:w="375" w:type="dxa"/>
          <w:trHeight w:val="300"/>
        </w:trPr>
        <w:tc>
          <w:tcPr>
            <w:tcW w:w="562"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22"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71F60C00">
        <w:trPr>
          <w:gridAfter w:val="2"/>
          <w:wAfter w:w="375" w:type="dxa"/>
          <w:trHeight w:val="300"/>
        </w:trPr>
        <w:tc>
          <w:tcPr>
            <w:tcW w:w="562" w:type="dxa"/>
            <w:vMerge/>
          </w:tcPr>
          <w:p w14:paraId="7DD79A99" w14:textId="77777777" w:rsidR="00114FE1" w:rsidRPr="511F09C8" w:rsidRDefault="00114FE1" w:rsidP="00F6698A">
            <w:pPr>
              <w:rPr>
                <w:rFonts w:ascii="Times New Roman" w:hAnsi="Times New Roman" w:cs="Times New Roman"/>
                <w:b/>
                <w:bCs/>
              </w:rPr>
            </w:pPr>
          </w:p>
        </w:tc>
        <w:tc>
          <w:tcPr>
            <w:tcW w:w="9122" w:type="dxa"/>
            <w:gridSpan w:val="14"/>
          </w:tcPr>
          <w:p w14:paraId="2F0960A1" w14:textId="406DA6BD" w:rsidR="00114FE1" w:rsidRPr="00061E65" w:rsidRDefault="113F3CD0" w:rsidP="693720FF">
            <w:pPr>
              <w:pStyle w:val="paragraph"/>
              <w:spacing w:before="0" w:beforeAutospacing="0" w:after="0" w:afterAutospacing="0"/>
              <w:textAlignment w:val="baseline"/>
              <w:rPr>
                <w:b/>
                <w:bCs/>
                <w:sz w:val="20"/>
                <w:szCs w:val="20"/>
              </w:rPr>
            </w:pPr>
            <w:r w:rsidRPr="693720FF">
              <w:rPr>
                <w:sz w:val="22"/>
                <w:szCs w:val="22"/>
              </w:rPr>
              <w:t>129 145,42</w:t>
            </w:r>
            <w:r w:rsidR="7DBD68C5" w:rsidRPr="693720FF">
              <w:rPr>
                <w:sz w:val="22"/>
                <w:szCs w:val="22"/>
              </w:rPr>
              <w:t xml:space="preserve"> </w:t>
            </w:r>
            <w:r w:rsidR="2A4E3B61" w:rsidRPr="693720FF">
              <w:rPr>
                <w:sz w:val="22"/>
                <w:szCs w:val="22"/>
              </w:rPr>
              <w:t>Eur</w:t>
            </w:r>
          </w:p>
        </w:tc>
      </w:tr>
      <w:tr w:rsidR="00B13739" w:rsidRPr="008D0637" w14:paraId="019E4077" w14:textId="77777777" w:rsidTr="71F60C00">
        <w:trPr>
          <w:gridAfter w:val="2"/>
          <w:wAfter w:w="375" w:type="dxa"/>
          <w:trHeight w:val="1209"/>
        </w:trPr>
        <w:tc>
          <w:tcPr>
            <w:tcW w:w="562"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32" w:type="dxa"/>
            <w:gridSpan w:val="6"/>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290" w:type="dxa"/>
            <w:gridSpan w:val="8"/>
          </w:tcPr>
          <w:p w14:paraId="473619DF" w14:textId="3583BCFE" w:rsidR="00B13739" w:rsidRPr="00D92E6E" w:rsidRDefault="00C872D7"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00E02A14" w:rsidRPr="000A77D1">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fondas____________eur.</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71F60C00">
        <w:trPr>
          <w:gridAfter w:val="2"/>
          <w:wAfter w:w="375" w:type="dxa"/>
          <w:trHeight w:val="1209"/>
        </w:trPr>
        <w:tc>
          <w:tcPr>
            <w:tcW w:w="562"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32" w:type="dxa"/>
            <w:gridSpan w:val="6"/>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290" w:type="dxa"/>
            <w:gridSpan w:val="8"/>
          </w:tcPr>
          <w:p w14:paraId="0A661778" w14:textId="525650B3" w:rsidR="00B13739" w:rsidRDefault="00C872D7" w:rsidP="43CA9566">
            <w:pPr>
              <w:pStyle w:val="paragraph"/>
              <w:spacing w:before="0" w:beforeAutospacing="0" w:after="0" w:afterAutospacing="0"/>
              <w:textAlignment w:val="baseline"/>
              <w:divId w:val="950749339"/>
              <w:rPr>
                <w:sz w:val="22"/>
                <w:szCs w:val="22"/>
              </w:rPr>
            </w:pPr>
            <w:r>
              <w:rPr>
                <w:rStyle w:val="normaltextrun"/>
                <w:rFonts w:ascii="Wingdings 2" w:hAnsi="Wingdings 2"/>
                <w:color w:val="3F454B"/>
                <w:sz w:val="22"/>
                <w:szCs w:val="22"/>
                <w:shd w:val="clear" w:color="auto" w:fill="FFFFFF"/>
              </w:rPr>
              <w:t>T</w:t>
            </w:r>
            <w:r w:rsidR="7E8812BA" w:rsidRPr="43CA9566">
              <w:rPr>
                <w:rStyle w:val="normaltextrun"/>
                <w:b/>
                <w:bCs/>
                <w:sz w:val="22"/>
                <w:szCs w:val="22"/>
              </w:rPr>
              <w:t xml:space="preserve"> </w:t>
            </w:r>
            <w:r w:rsidR="7E8812BA" w:rsidRPr="43CA9566">
              <w:rPr>
                <w:rStyle w:val="contentcontrolboundarysink"/>
                <w:rFonts w:ascii="Calibri" w:hAnsi="Calibri" w:cs="Calibri"/>
                <w:sz w:val="22"/>
                <w:szCs w:val="22"/>
              </w:rPr>
              <w:t>​</w:t>
            </w:r>
            <w:r w:rsidR="7E8812BA" w:rsidRPr="43CA9566">
              <w:rPr>
                <w:rStyle w:val="normaltextrun"/>
                <w:b/>
                <w:bCs/>
                <w:sz w:val="22"/>
                <w:szCs w:val="22"/>
              </w:rPr>
              <w:t>EGADP subsidijos nepanaudotos lėšos</w:t>
            </w:r>
            <w:r w:rsidR="7E8812BA" w:rsidRPr="43CA9566">
              <w:rPr>
                <w:rStyle w:val="normaltextrun"/>
                <w:sz w:val="22"/>
                <w:szCs w:val="22"/>
              </w:rPr>
              <w:t xml:space="preserve"> </w:t>
            </w:r>
            <w:r w:rsidR="309974D4" w:rsidRPr="43CA9566">
              <w:rPr>
                <w:rStyle w:val="normaltextrun"/>
                <w:sz w:val="22"/>
                <w:szCs w:val="22"/>
              </w:rPr>
              <w:t xml:space="preserve">116 808,09 </w:t>
            </w:r>
            <w:r w:rsidR="349ECD7E" w:rsidRPr="43CA9566">
              <w:rPr>
                <w:sz w:val="22"/>
                <w:szCs w:val="22"/>
              </w:rPr>
              <w:t>Eur</w:t>
            </w:r>
          </w:p>
          <w:p w14:paraId="354C11CA" w14:textId="1D4FF9E1" w:rsidR="00AA1FE4" w:rsidRPr="00D92E6E" w:rsidRDefault="00AA1FE4" w:rsidP="5B2F1F97">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71F60C00">
        <w:trPr>
          <w:gridAfter w:val="2"/>
          <w:wAfter w:w="375" w:type="dxa"/>
          <w:trHeight w:val="1209"/>
        </w:trPr>
        <w:tc>
          <w:tcPr>
            <w:tcW w:w="562"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32"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290" w:type="dxa"/>
            <w:gridSpan w:val="8"/>
          </w:tcPr>
          <w:p w14:paraId="02FDAC72" w14:textId="1EC7594F" w:rsidR="00B13739" w:rsidRPr="00D92E6E" w:rsidRDefault="00611793"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00E02A14" w:rsidRPr="000A77D1">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eur.</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71F60C00">
        <w:trPr>
          <w:gridAfter w:val="2"/>
          <w:wAfter w:w="375" w:type="dxa"/>
          <w:trHeight w:val="612"/>
        </w:trPr>
        <w:tc>
          <w:tcPr>
            <w:tcW w:w="562"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32"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290"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71F60C00">
        <w:trPr>
          <w:gridAfter w:val="2"/>
          <w:wAfter w:w="375" w:type="dxa"/>
          <w:trHeight w:val="408"/>
        </w:trPr>
        <w:tc>
          <w:tcPr>
            <w:tcW w:w="562"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32"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290"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71F60C00">
        <w:trPr>
          <w:gridAfter w:val="2"/>
          <w:wAfter w:w="375" w:type="dxa"/>
          <w:trHeight w:val="1209"/>
        </w:trPr>
        <w:tc>
          <w:tcPr>
            <w:tcW w:w="562"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32" w:type="dxa"/>
            <w:gridSpan w:val="6"/>
          </w:tcPr>
          <w:p w14:paraId="407B5F42" w14:textId="6ADFF512" w:rsidR="00B13739" w:rsidRPr="0049209E" w:rsidDel="002D1384" w:rsidRDefault="00B13739" w:rsidP="43CA9566">
            <w:pPr>
              <w:pStyle w:val="paragraph"/>
              <w:spacing w:before="0" w:beforeAutospacing="0" w:after="0" w:afterAutospacing="0"/>
              <w:ind w:right="-60"/>
              <w:textAlignment w:val="baseline"/>
              <w:rPr>
                <w:i/>
                <w:iCs/>
                <w:color w:val="808080" w:themeColor="background1" w:themeShade="80"/>
                <w:sz w:val="22"/>
                <w:szCs w:val="22"/>
              </w:rPr>
            </w:pPr>
            <w:r w:rsidRPr="43CA9566">
              <w:rPr>
                <w:rStyle w:val="normaltextrun"/>
                <w:b/>
                <w:bCs/>
                <w:sz w:val="22"/>
                <w:szCs w:val="22"/>
              </w:rPr>
              <w:t>Valstybės biudžeto lėšos, skirtos ES fondų lėšomis netinkamam finansuoti  pridėtinės vertės mokesčiui apmokėti</w:t>
            </w:r>
            <w:r w:rsidRPr="43CA9566">
              <w:rPr>
                <w:rStyle w:val="eop"/>
                <w:sz w:val="22"/>
                <w:szCs w:val="22"/>
              </w:rPr>
              <w:t> </w:t>
            </w:r>
          </w:p>
        </w:tc>
        <w:tc>
          <w:tcPr>
            <w:tcW w:w="6290" w:type="dxa"/>
            <w:gridSpan w:val="8"/>
          </w:tcPr>
          <w:p w14:paraId="58023786" w14:textId="50DE6120" w:rsidR="00B13739" w:rsidRPr="00D92E6E" w:rsidRDefault="7652E400" w:rsidP="43CA9566">
            <w:pPr>
              <w:pStyle w:val="paragraph"/>
              <w:spacing w:before="0" w:beforeAutospacing="0" w:after="0" w:afterAutospacing="0"/>
              <w:textAlignment w:val="baseline"/>
              <w:divId w:val="1272514929"/>
              <w:rPr>
                <w:rFonts w:eastAsiaTheme="minorEastAsia"/>
                <w:color w:val="808080" w:themeColor="background1" w:themeShade="80"/>
                <w:sz w:val="22"/>
                <w:szCs w:val="22"/>
                <w:lang w:eastAsia="en-US"/>
              </w:rPr>
            </w:pPr>
            <w:r w:rsidRPr="43CA9566">
              <w:rPr>
                <w:rFonts w:eastAsiaTheme="minorEastAsia"/>
                <w:sz w:val="22"/>
                <w:szCs w:val="22"/>
                <w:lang w:eastAsia="en-US"/>
              </w:rPr>
              <w:t>12 337,33</w:t>
            </w:r>
            <w:r w:rsidR="76BE9D26" w:rsidRPr="43CA9566">
              <w:rPr>
                <w:rFonts w:eastAsiaTheme="minorEastAsia"/>
                <w:sz w:val="22"/>
                <w:szCs w:val="22"/>
                <w:lang w:eastAsia="en-US"/>
              </w:rPr>
              <w:t xml:space="preserve"> Eur</w:t>
            </w:r>
          </w:p>
        </w:tc>
      </w:tr>
      <w:tr w:rsidR="00F6698A" w:rsidRPr="008D0637" w14:paraId="7C64973F" w14:textId="77777777" w:rsidTr="71F60C00">
        <w:trPr>
          <w:gridAfter w:val="2"/>
          <w:wAfter w:w="375" w:type="dxa"/>
          <w:trHeight w:val="300"/>
        </w:trPr>
        <w:tc>
          <w:tcPr>
            <w:tcW w:w="562"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22" w:type="dxa"/>
            <w:gridSpan w:val="14"/>
          </w:tcPr>
          <w:p w14:paraId="2F1CBBFD" w14:textId="0C8E0445" w:rsidR="00F6698A" w:rsidRPr="00CE57BB" w:rsidRDefault="00F6698A" w:rsidP="43CA9566">
            <w:pPr>
              <w:pStyle w:val="paragraph"/>
              <w:spacing w:before="0" w:beforeAutospacing="0" w:after="0" w:afterAutospacing="0"/>
              <w:textAlignment w:val="baseline"/>
              <w:rPr>
                <w:sz w:val="22"/>
                <w:szCs w:val="22"/>
              </w:rPr>
            </w:pPr>
            <w:r w:rsidRPr="43CA9566">
              <w:rPr>
                <w:b/>
                <w:bCs/>
                <w:sz w:val="22"/>
                <w:szCs w:val="22"/>
              </w:rPr>
              <w:t>Didžiausia galima skirti finansavimo lėšų suma JP projektui įgyvendinti (eurais)</w:t>
            </w:r>
          </w:p>
        </w:tc>
      </w:tr>
      <w:tr w:rsidR="00F6698A" w:rsidRPr="008D0637" w14:paraId="7EB09419" w14:textId="77777777" w:rsidTr="71F60C00">
        <w:trPr>
          <w:gridAfter w:val="2"/>
          <w:wAfter w:w="375" w:type="dxa"/>
          <w:trHeight w:val="300"/>
        </w:trPr>
        <w:tc>
          <w:tcPr>
            <w:tcW w:w="562" w:type="dxa"/>
            <w:vMerge/>
          </w:tcPr>
          <w:p w14:paraId="62FD9AD5" w14:textId="77777777" w:rsidR="00F6698A" w:rsidRPr="008D0637" w:rsidRDefault="00F6698A" w:rsidP="00F6698A">
            <w:pPr>
              <w:rPr>
                <w:rFonts w:ascii="Times New Roman" w:hAnsi="Times New Roman" w:cs="Times New Roman"/>
                <w:b/>
              </w:rPr>
            </w:pPr>
          </w:p>
        </w:tc>
        <w:tc>
          <w:tcPr>
            <w:tcW w:w="9122" w:type="dxa"/>
            <w:gridSpan w:val="14"/>
          </w:tcPr>
          <w:p w14:paraId="013BF938" w14:textId="35E569EA" w:rsidR="000A77D1" w:rsidRPr="00CE57BB" w:rsidRDefault="002133FE" w:rsidP="43CA9566">
            <w:pPr>
              <w:jc w:val="both"/>
              <w:rPr>
                <w:i/>
                <w:iCs/>
                <w:color w:val="808080" w:themeColor="background1" w:themeShade="80"/>
              </w:rPr>
            </w:pPr>
            <w:r w:rsidRPr="43CA9566">
              <w:rPr>
                <w:rFonts w:ascii="Times New Roman" w:hAnsi="Times New Roman" w:cs="Times New Roman"/>
              </w:rPr>
              <w:t>Netaikoma</w:t>
            </w:r>
            <w:r w:rsidRPr="43CA9566">
              <w:rPr>
                <w:rFonts w:ascii="Times New Roman" w:hAnsi="Times New Roman" w:cs="Times New Roman"/>
                <w:i/>
                <w:iCs/>
                <w:color w:val="808080" w:themeColor="background1" w:themeShade="80"/>
              </w:rPr>
              <w:t xml:space="preserve"> </w:t>
            </w:r>
          </w:p>
          <w:p w14:paraId="3629DA83" w14:textId="55FB1FAB" w:rsidR="00F6698A" w:rsidRPr="00CE57BB" w:rsidRDefault="00F6698A" w:rsidP="43CA9566">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71F60C00">
        <w:trPr>
          <w:gridAfter w:val="2"/>
          <w:wAfter w:w="375" w:type="dxa"/>
          <w:trHeight w:val="300"/>
        </w:trPr>
        <w:tc>
          <w:tcPr>
            <w:tcW w:w="562"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22" w:type="dxa"/>
            <w:gridSpan w:val="14"/>
            <w:vAlign w:val="center"/>
          </w:tcPr>
          <w:p w14:paraId="21CF1162" w14:textId="4D81088F" w:rsidR="00F6698A" w:rsidRPr="00CE57BB" w:rsidRDefault="00F6698A" w:rsidP="43CA9566">
            <w:pPr>
              <w:pStyle w:val="paragraph"/>
              <w:spacing w:before="0" w:beforeAutospacing="0" w:after="0" w:afterAutospacing="0"/>
              <w:textAlignment w:val="baseline"/>
              <w:rPr>
                <w:i/>
                <w:iCs/>
                <w:sz w:val="22"/>
                <w:szCs w:val="22"/>
              </w:rPr>
            </w:pPr>
            <w:r w:rsidRPr="43CA9566">
              <w:rPr>
                <w:b/>
                <w:bCs/>
                <w:sz w:val="22"/>
                <w:szCs w:val="22"/>
              </w:rPr>
              <w:t>Finansuojamoji dalis</w:t>
            </w:r>
          </w:p>
        </w:tc>
      </w:tr>
      <w:tr w:rsidR="00F6698A" w:rsidRPr="008D0637" w14:paraId="1290F9B2" w14:textId="77777777" w:rsidTr="71F60C00">
        <w:trPr>
          <w:gridAfter w:val="2"/>
          <w:wAfter w:w="375" w:type="dxa"/>
          <w:trHeight w:val="300"/>
        </w:trPr>
        <w:tc>
          <w:tcPr>
            <w:tcW w:w="562" w:type="dxa"/>
            <w:vMerge/>
          </w:tcPr>
          <w:p w14:paraId="233CF9BF" w14:textId="77777777" w:rsidR="00F6698A" w:rsidRPr="008D0637" w:rsidRDefault="00F6698A" w:rsidP="00F6698A">
            <w:pPr>
              <w:rPr>
                <w:rFonts w:ascii="Times New Roman" w:hAnsi="Times New Roman" w:cs="Times New Roman"/>
                <w:b/>
              </w:rPr>
            </w:pPr>
          </w:p>
        </w:tc>
        <w:tc>
          <w:tcPr>
            <w:tcW w:w="9122" w:type="dxa"/>
            <w:gridSpan w:val="14"/>
            <w:vAlign w:val="center"/>
          </w:tcPr>
          <w:p w14:paraId="7545D1DD" w14:textId="2E5B0EF1" w:rsidR="00F6698A" w:rsidRPr="00544DD4" w:rsidRDefault="18D5DC50" w:rsidP="43CA9566">
            <w:pPr>
              <w:pStyle w:val="paragraph"/>
              <w:spacing w:before="0" w:beforeAutospacing="0" w:after="0" w:afterAutospacing="0"/>
              <w:jc w:val="both"/>
              <w:textAlignment w:val="baseline"/>
              <w:rPr>
                <w:rStyle w:val="normaltextrun"/>
                <w:color w:val="000000" w:themeColor="text1"/>
                <w:sz w:val="22"/>
                <w:szCs w:val="22"/>
              </w:rPr>
            </w:pPr>
            <w:r w:rsidRPr="43CA9566">
              <w:rPr>
                <w:rStyle w:val="normaltextrun"/>
                <w:sz w:val="22"/>
                <w:szCs w:val="22"/>
              </w:rPr>
              <w:t>30</w:t>
            </w:r>
            <w:r w:rsidR="0AE0084A" w:rsidRPr="43CA9566">
              <w:rPr>
                <w:rStyle w:val="normaltextrun"/>
                <w:sz w:val="22"/>
                <w:szCs w:val="22"/>
              </w:rPr>
              <w:t xml:space="preserve"> proc.</w:t>
            </w:r>
            <w:r w:rsidR="170F0CEB" w:rsidRPr="43CA9566">
              <w:rPr>
                <w:rStyle w:val="normaltextrun"/>
                <w:sz w:val="22"/>
                <w:szCs w:val="22"/>
              </w:rPr>
              <w:t xml:space="preserve"> </w:t>
            </w:r>
            <w:r w:rsidR="3B51ABF0" w:rsidRPr="43CA9566">
              <w:rPr>
                <w:rStyle w:val="normaltextrun"/>
                <w:sz w:val="22"/>
                <w:szCs w:val="22"/>
              </w:rPr>
              <w:t xml:space="preserve">nuo fiksuotojo </w:t>
            </w:r>
            <w:r w:rsidR="359A6DE0" w:rsidRPr="43CA9566">
              <w:rPr>
                <w:rStyle w:val="normaltextrun"/>
                <w:sz w:val="22"/>
                <w:szCs w:val="22"/>
              </w:rPr>
              <w:t>vieneto įkainio</w:t>
            </w:r>
            <w:r w:rsidR="0A55B8D4" w:rsidRPr="43CA9566">
              <w:rPr>
                <w:rStyle w:val="normaltextrun"/>
                <w:sz w:val="22"/>
                <w:szCs w:val="22"/>
              </w:rPr>
              <w:t>,</w:t>
            </w:r>
            <w:r w:rsidR="46D49F96" w:rsidRPr="43CA9566">
              <w:rPr>
                <w:rStyle w:val="normaltextrun"/>
                <w:sz w:val="22"/>
                <w:szCs w:val="22"/>
              </w:rPr>
              <w:t xml:space="preserve"> </w:t>
            </w:r>
            <w:r w:rsidR="46D49F96" w:rsidRPr="43CA9566">
              <w:rPr>
                <w:rStyle w:val="normaltextrun"/>
                <w:color w:val="000000" w:themeColor="text1"/>
                <w:sz w:val="22"/>
                <w:szCs w:val="22"/>
              </w:rPr>
              <w:t xml:space="preserve">nurodyto </w:t>
            </w:r>
            <w:r w:rsidR="6CFA32EA" w:rsidRPr="43CA9566">
              <w:rPr>
                <w:rStyle w:val="normaltextrun"/>
                <w:color w:val="000000" w:themeColor="text1"/>
                <w:sz w:val="22"/>
                <w:szCs w:val="22"/>
              </w:rPr>
              <w:t xml:space="preserve">Kvietimo teikti paraiškas </w:t>
            </w:r>
            <w:r w:rsidR="46D49F96" w:rsidRPr="43CA9566">
              <w:rPr>
                <w:rStyle w:val="normaltextrun"/>
                <w:color w:val="000000" w:themeColor="text1"/>
                <w:sz w:val="22"/>
                <w:szCs w:val="22"/>
              </w:rPr>
              <w:t>2.7 papunktyje</w:t>
            </w:r>
          </w:p>
        </w:tc>
      </w:tr>
      <w:tr w:rsidR="00F6698A" w:rsidRPr="008D0637" w14:paraId="026123BE" w14:textId="77777777" w:rsidTr="71F60C00">
        <w:trPr>
          <w:gridAfter w:val="2"/>
          <w:wAfter w:w="375" w:type="dxa"/>
          <w:trHeight w:val="300"/>
        </w:trPr>
        <w:tc>
          <w:tcPr>
            <w:tcW w:w="562"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22" w:type="dxa"/>
            <w:gridSpan w:val="14"/>
          </w:tcPr>
          <w:p w14:paraId="2DF746BA" w14:textId="01673098" w:rsidR="00F6698A" w:rsidRPr="00CE57BB" w:rsidRDefault="00F6698A" w:rsidP="43CA9566">
            <w:pPr>
              <w:pStyle w:val="paragraph"/>
              <w:spacing w:before="0" w:beforeAutospacing="0" w:after="0" w:afterAutospacing="0"/>
              <w:textAlignment w:val="baseline"/>
              <w:rPr>
                <w:i/>
                <w:iCs/>
                <w:sz w:val="22"/>
                <w:szCs w:val="22"/>
              </w:rPr>
            </w:pPr>
            <w:r w:rsidRPr="43CA9566">
              <w:rPr>
                <w:b/>
                <w:bCs/>
                <w:sz w:val="22"/>
                <w:szCs w:val="22"/>
              </w:rPr>
              <w:t xml:space="preserve">Nuosavo įnašo dalis </w:t>
            </w:r>
          </w:p>
        </w:tc>
      </w:tr>
      <w:tr w:rsidR="00F6698A" w:rsidRPr="008D0637" w14:paraId="0ECCC5B9" w14:textId="77777777" w:rsidTr="71F60C00">
        <w:trPr>
          <w:gridAfter w:val="2"/>
          <w:wAfter w:w="375" w:type="dxa"/>
          <w:trHeight w:val="300"/>
        </w:trPr>
        <w:tc>
          <w:tcPr>
            <w:tcW w:w="562" w:type="dxa"/>
            <w:vMerge/>
          </w:tcPr>
          <w:p w14:paraId="63A4DF27" w14:textId="77777777" w:rsidR="00F6698A" w:rsidRPr="008D0637" w:rsidRDefault="00F6698A" w:rsidP="00F6698A">
            <w:pPr>
              <w:rPr>
                <w:rFonts w:ascii="Times New Roman" w:hAnsi="Times New Roman" w:cs="Times New Roman"/>
                <w:b/>
              </w:rPr>
            </w:pPr>
          </w:p>
        </w:tc>
        <w:tc>
          <w:tcPr>
            <w:tcW w:w="9122" w:type="dxa"/>
            <w:gridSpan w:val="14"/>
          </w:tcPr>
          <w:p w14:paraId="4711BEAD" w14:textId="1055C761" w:rsidR="00F6698A" w:rsidRPr="00544DD4" w:rsidRDefault="79ADD133" w:rsidP="43CA9566">
            <w:pPr>
              <w:pStyle w:val="paragraph"/>
              <w:tabs>
                <w:tab w:val="num" w:pos="400"/>
              </w:tabs>
              <w:spacing w:before="0" w:beforeAutospacing="0" w:after="0" w:afterAutospacing="0"/>
              <w:jc w:val="both"/>
              <w:textAlignment w:val="baseline"/>
              <w:rPr>
                <w:rFonts w:ascii="Segoe UI" w:hAnsi="Segoe UI" w:cs="Segoe UI"/>
                <w:sz w:val="18"/>
                <w:szCs w:val="18"/>
              </w:rPr>
            </w:pPr>
            <w:r w:rsidRPr="43CA9566">
              <w:rPr>
                <w:rStyle w:val="normaltextrun"/>
                <w:sz w:val="22"/>
                <w:szCs w:val="22"/>
              </w:rPr>
              <w:t>70</w:t>
            </w:r>
            <w:r w:rsidR="573D19C8" w:rsidRPr="43CA9566">
              <w:rPr>
                <w:rStyle w:val="normaltextrun"/>
                <w:sz w:val="22"/>
                <w:szCs w:val="22"/>
              </w:rPr>
              <w:t xml:space="preserve"> proc. </w:t>
            </w:r>
            <w:r w:rsidR="359A6DE0" w:rsidRPr="43CA9566">
              <w:rPr>
                <w:rStyle w:val="normaltextrun"/>
                <w:sz w:val="22"/>
                <w:szCs w:val="22"/>
              </w:rPr>
              <w:t>nuo fiksuotojo vieneto įkainio</w:t>
            </w:r>
            <w:r w:rsidR="4FA86F8D" w:rsidRPr="43CA9566">
              <w:rPr>
                <w:rStyle w:val="normaltextrun"/>
                <w:sz w:val="22"/>
                <w:szCs w:val="22"/>
              </w:rPr>
              <w:t xml:space="preserve">, </w:t>
            </w:r>
            <w:r w:rsidR="4FA86F8D" w:rsidRPr="43CA9566">
              <w:rPr>
                <w:rStyle w:val="normaltextrun"/>
                <w:color w:val="000000" w:themeColor="text1"/>
                <w:sz w:val="22"/>
                <w:szCs w:val="22"/>
              </w:rPr>
              <w:t xml:space="preserve">nurodyto </w:t>
            </w:r>
            <w:r w:rsidR="53A8FAC8" w:rsidRPr="43CA9566">
              <w:rPr>
                <w:rStyle w:val="normaltextrun"/>
                <w:color w:val="000000" w:themeColor="text1"/>
                <w:sz w:val="22"/>
                <w:szCs w:val="22"/>
              </w:rPr>
              <w:t xml:space="preserve">Kvietimo teikti paraiškas </w:t>
            </w:r>
            <w:r w:rsidR="4FA86F8D" w:rsidRPr="43CA9566">
              <w:rPr>
                <w:rStyle w:val="normaltextrun"/>
                <w:color w:val="000000" w:themeColor="text1"/>
                <w:sz w:val="22"/>
                <w:szCs w:val="22"/>
              </w:rPr>
              <w:t>2.7 papunktyje</w:t>
            </w:r>
          </w:p>
        </w:tc>
      </w:tr>
      <w:tr w:rsidR="00F6698A" w:rsidRPr="008D0637" w14:paraId="3166D02B" w14:textId="77777777" w:rsidTr="71F60C00">
        <w:trPr>
          <w:trHeight w:val="300"/>
        </w:trPr>
        <w:tc>
          <w:tcPr>
            <w:tcW w:w="10059"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43CA9566">
              <w:rPr>
                <w:rFonts w:ascii="Times New Roman" w:hAnsi="Times New Roman" w:cs="Times New Roman"/>
                <w:b/>
                <w:bCs/>
              </w:rPr>
              <w:t>2. BENDRI REIKALAVIMAI</w:t>
            </w:r>
            <w:r w:rsidRPr="43CA9566">
              <w:rPr>
                <w:rFonts w:ascii="Times New Roman" w:hAnsi="Times New Roman" w:cs="Times New Roman"/>
              </w:rPr>
              <w:t xml:space="preserve"> </w:t>
            </w:r>
          </w:p>
        </w:tc>
      </w:tr>
      <w:tr w:rsidR="00F6698A" w:rsidRPr="009437C4" w14:paraId="4590A99E" w14:textId="77777777" w:rsidTr="71F60C00">
        <w:trPr>
          <w:gridAfter w:val="1"/>
          <w:wAfter w:w="20" w:type="dxa"/>
          <w:trHeight w:val="326"/>
        </w:trPr>
        <w:tc>
          <w:tcPr>
            <w:tcW w:w="562"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7"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43CA9566">
              <w:rPr>
                <w:rFonts w:ascii="Times New Roman" w:eastAsia="Times New Roman" w:hAnsi="Times New Roman" w:cs="Times New Roman"/>
                <w:b/>
                <w:bCs/>
              </w:rPr>
              <w:t>Finansuojama JP projektų veikla</w:t>
            </w:r>
          </w:p>
        </w:tc>
      </w:tr>
      <w:tr w:rsidR="00F6698A" w:rsidRPr="009437C4" w14:paraId="5C0A66BF" w14:textId="77777777" w:rsidTr="71F60C00">
        <w:trPr>
          <w:gridAfter w:val="1"/>
          <w:wAfter w:w="20" w:type="dxa"/>
          <w:trHeight w:val="428"/>
        </w:trPr>
        <w:tc>
          <w:tcPr>
            <w:tcW w:w="562" w:type="dxa"/>
            <w:vMerge/>
          </w:tcPr>
          <w:p w14:paraId="59C7E1F9" w14:textId="77777777" w:rsidR="00F6698A" w:rsidRPr="00CE57BB" w:rsidRDefault="00F6698A" w:rsidP="00F6698A">
            <w:pPr>
              <w:rPr>
                <w:rFonts w:ascii="Times New Roman" w:hAnsi="Times New Roman" w:cs="Times New Roman"/>
                <w:b/>
              </w:rPr>
            </w:pPr>
          </w:p>
        </w:tc>
        <w:tc>
          <w:tcPr>
            <w:tcW w:w="9477" w:type="dxa"/>
            <w:gridSpan w:val="15"/>
          </w:tcPr>
          <w:p w14:paraId="6383FC03" w14:textId="10B587A7" w:rsidR="00F6698A" w:rsidRDefault="40DDD00E" w:rsidP="1957E6BF">
            <w:pPr>
              <w:spacing w:after="160" w:line="257" w:lineRule="auto"/>
              <w:ind w:left="-57" w:right="-57"/>
              <w:jc w:val="both"/>
              <w:rPr>
                <w:rFonts w:ascii="Times New Roman" w:eastAsia="Times New Roman" w:hAnsi="Times New Roman" w:cs="Times New Roman"/>
              </w:rPr>
            </w:pPr>
            <w:r w:rsidRPr="43CA9566">
              <w:rPr>
                <w:rFonts w:ascii="Times New Roman" w:eastAsia="Times New Roman" w:hAnsi="Times New Roman" w:cs="Times New Roman"/>
                <w:color w:val="000000" w:themeColor="text1"/>
              </w:rPr>
              <w:t>Ličio geležies fosfato elektros energijos kaupimo įrenginio ar ličio jonų elektros energijos kaupimo įrenginio iki 500 kWh talpos įsigijimas ir įsirengimas.</w:t>
            </w:r>
          </w:p>
        </w:tc>
      </w:tr>
      <w:tr w:rsidR="00F6698A" w:rsidRPr="009437C4" w14:paraId="21503FEB" w14:textId="77777777" w:rsidTr="71F60C00">
        <w:trPr>
          <w:gridAfter w:val="1"/>
          <w:wAfter w:w="20" w:type="dxa"/>
          <w:trHeight w:val="300"/>
        </w:trPr>
        <w:tc>
          <w:tcPr>
            <w:tcW w:w="562"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7" w:type="dxa"/>
            <w:gridSpan w:val="15"/>
          </w:tcPr>
          <w:p w14:paraId="15846779" w14:textId="47F10345" w:rsidR="00F6698A" w:rsidRDefault="699C3943" w:rsidP="43CA9566">
            <w:pPr>
              <w:jc w:val="both"/>
              <w:rPr>
                <w:rFonts w:ascii="Times New Roman" w:eastAsia="Times New Roman" w:hAnsi="Times New Roman" w:cs="Times New Roman"/>
                <w:b/>
                <w:bCs/>
              </w:rPr>
            </w:pPr>
            <w:r w:rsidRPr="43CA9566">
              <w:rPr>
                <w:rFonts w:ascii="Times New Roman" w:eastAsia="Times New Roman" w:hAnsi="Times New Roman" w:cs="Times New Roman"/>
                <w:b/>
                <w:bCs/>
              </w:rPr>
              <w:t>Galimi JP projektų pareiškėjai</w:t>
            </w:r>
          </w:p>
        </w:tc>
      </w:tr>
      <w:tr w:rsidR="00F6698A" w:rsidRPr="009437C4" w14:paraId="0748EAF2" w14:textId="77777777" w:rsidTr="71F60C00">
        <w:trPr>
          <w:gridAfter w:val="1"/>
          <w:wAfter w:w="20" w:type="dxa"/>
          <w:trHeight w:val="339"/>
        </w:trPr>
        <w:tc>
          <w:tcPr>
            <w:tcW w:w="562" w:type="dxa"/>
            <w:vMerge/>
          </w:tcPr>
          <w:p w14:paraId="1EB0CE99" w14:textId="77777777" w:rsidR="00F6698A" w:rsidRPr="00CE57BB" w:rsidRDefault="00F6698A" w:rsidP="00F6698A">
            <w:pPr>
              <w:rPr>
                <w:rFonts w:ascii="Times New Roman" w:hAnsi="Times New Roman" w:cs="Times New Roman"/>
                <w:b/>
              </w:rPr>
            </w:pPr>
          </w:p>
        </w:tc>
        <w:tc>
          <w:tcPr>
            <w:tcW w:w="9477" w:type="dxa"/>
            <w:gridSpan w:val="15"/>
          </w:tcPr>
          <w:p w14:paraId="1ADEA590" w14:textId="09C10683" w:rsidR="00F6698A" w:rsidRPr="00544DD4" w:rsidRDefault="2150F31C" w:rsidP="1957E6BF">
            <w:pPr>
              <w:pStyle w:val="ListParagraph"/>
              <w:numPr>
                <w:ilvl w:val="0"/>
                <w:numId w:val="8"/>
              </w:numPr>
              <w:ind w:left="400"/>
              <w:jc w:val="both"/>
              <w:rPr>
                <w:rFonts w:ascii="Times New Roman" w:eastAsia="Times New Roman" w:hAnsi="Times New Roman" w:cs="Times New Roman"/>
              </w:rPr>
            </w:pPr>
            <w:r w:rsidRPr="43CA9566">
              <w:rPr>
                <w:rFonts w:ascii="Times New Roman" w:eastAsia="Times New Roman" w:hAnsi="Times New Roman" w:cs="Times New Roman"/>
              </w:rPr>
              <w:t>A</w:t>
            </w:r>
            <w:r w:rsidR="026E9D4D" w:rsidRPr="43CA9566">
              <w:rPr>
                <w:rFonts w:ascii="Times New Roman" w:eastAsia="Times New Roman" w:hAnsi="Times New Roman" w:cs="Times New Roman"/>
              </w:rPr>
              <w:t>tsinaujinančių išteklių energijos bendrijos (toliau – AIEB)</w:t>
            </w:r>
            <w:r w:rsidR="64227D81" w:rsidRPr="43CA9566">
              <w:rPr>
                <w:rFonts w:ascii="Times New Roman" w:eastAsia="Times New Roman" w:hAnsi="Times New Roman" w:cs="Times New Roman"/>
              </w:rPr>
              <w:t xml:space="preserve">, </w:t>
            </w:r>
            <w:r w:rsidR="07ABB14E" w:rsidRPr="43CA9566">
              <w:rPr>
                <w:rFonts w:ascii="Times New Roman" w:eastAsia="Times New Roman" w:hAnsi="Times New Roman" w:cs="Times New Roman"/>
              </w:rPr>
              <w:t>neatitinkančios</w:t>
            </w:r>
            <w:r w:rsidR="64227D81" w:rsidRPr="43CA9566">
              <w:rPr>
                <w:rFonts w:ascii="Times New Roman" w:eastAsia="Times New Roman" w:hAnsi="Times New Roman" w:cs="Times New Roman"/>
              </w:rPr>
              <w:t xml:space="preserve"> MVĮ kriterij</w:t>
            </w:r>
            <w:r w:rsidR="081CE846" w:rsidRPr="43CA9566">
              <w:rPr>
                <w:rFonts w:ascii="Times New Roman" w:eastAsia="Times New Roman" w:hAnsi="Times New Roman" w:cs="Times New Roman"/>
              </w:rPr>
              <w:t>ų</w:t>
            </w:r>
            <w:r w:rsidR="0EB1B001" w:rsidRPr="43CA9566">
              <w:rPr>
                <w:rFonts w:ascii="Times New Roman" w:eastAsia="Times New Roman" w:hAnsi="Times New Roman" w:cs="Times New Roman"/>
              </w:rPr>
              <w:t xml:space="preserve">, </w:t>
            </w:r>
            <w:r w:rsidR="0EB1B001" w:rsidRPr="43CA9566">
              <w:rPr>
                <w:rFonts w:ascii="Times New Roman" w:eastAsia="Times New Roman" w:hAnsi="Times New Roman" w:cs="Times New Roman"/>
                <w:lang w:val="lt"/>
              </w:rPr>
              <w:t>nustatytus Smulkiojo ir vidutinio verslo plėtros įstatymo 3 straipsnyje</w:t>
            </w:r>
            <w:r w:rsidR="64227D81" w:rsidRPr="43CA9566">
              <w:rPr>
                <w:rFonts w:ascii="Times New Roman" w:eastAsia="Times New Roman" w:hAnsi="Times New Roman" w:cs="Times New Roman"/>
              </w:rPr>
              <w:t>;</w:t>
            </w:r>
          </w:p>
          <w:p w14:paraId="5E7C290D" w14:textId="23384F72" w:rsidR="00F6698A" w:rsidRPr="00544DD4" w:rsidRDefault="4D464743" w:rsidP="1957E6BF">
            <w:pPr>
              <w:pStyle w:val="ListParagraph"/>
              <w:numPr>
                <w:ilvl w:val="0"/>
                <w:numId w:val="8"/>
              </w:numPr>
              <w:ind w:left="400"/>
              <w:jc w:val="both"/>
              <w:rPr>
                <w:rFonts w:ascii="Times New Roman" w:hAnsi="Times New Roman" w:cs="Times New Roman"/>
              </w:rPr>
            </w:pPr>
            <w:r w:rsidRPr="5BD3174A">
              <w:rPr>
                <w:rFonts w:ascii="Times New Roman" w:eastAsia="Times New Roman" w:hAnsi="Times New Roman" w:cs="Times New Roman"/>
              </w:rPr>
              <w:t>Piliečių energetikos bendrijos (toliau – PEB)</w:t>
            </w:r>
            <w:r w:rsidR="64227D81" w:rsidRPr="5BD3174A">
              <w:rPr>
                <w:rFonts w:ascii="Times New Roman" w:eastAsia="Times New Roman" w:hAnsi="Times New Roman" w:cs="Times New Roman"/>
              </w:rPr>
              <w:t xml:space="preserve">, </w:t>
            </w:r>
            <w:r w:rsidR="3F2757A4" w:rsidRPr="5BD3174A">
              <w:rPr>
                <w:rFonts w:ascii="Times New Roman" w:eastAsia="Times New Roman" w:hAnsi="Times New Roman" w:cs="Times New Roman"/>
              </w:rPr>
              <w:t>ne</w:t>
            </w:r>
            <w:r w:rsidR="64227D81" w:rsidRPr="5BD3174A">
              <w:rPr>
                <w:rFonts w:ascii="Times New Roman" w:eastAsia="Times New Roman" w:hAnsi="Times New Roman" w:cs="Times New Roman"/>
              </w:rPr>
              <w:t>atitinkančios MVĮ kriterij</w:t>
            </w:r>
            <w:r w:rsidR="15DDA245" w:rsidRPr="5BD3174A">
              <w:rPr>
                <w:rFonts w:ascii="Times New Roman" w:eastAsia="Times New Roman" w:hAnsi="Times New Roman" w:cs="Times New Roman"/>
              </w:rPr>
              <w:t>ų</w:t>
            </w:r>
            <w:r w:rsidR="1A3AD29C" w:rsidRPr="5BD3174A">
              <w:rPr>
                <w:rFonts w:ascii="Times New Roman" w:eastAsia="Times New Roman" w:hAnsi="Times New Roman" w:cs="Times New Roman"/>
              </w:rPr>
              <w:t xml:space="preserve">, </w:t>
            </w:r>
            <w:r w:rsidR="1A3AD29C" w:rsidRPr="5BD3174A">
              <w:rPr>
                <w:rFonts w:ascii="Times New Roman" w:eastAsia="Times New Roman" w:hAnsi="Times New Roman" w:cs="Times New Roman"/>
                <w:lang w:val="lt"/>
              </w:rPr>
              <w:t>nustatyt</w:t>
            </w:r>
            <w:r w:rsidR="71415D0D" w:rsidRPr="5BD3174A">
              <w:rPr>
                <w:rFonts w:ascii="Times New Roman" w:eastAsia="Times New Roman" w:hAnsi="Times New Roman" w:cs="Times New Roman"/>
                <w:lang w:val="lt"/>
              </w:rPr>
              <w:t>ų</w:t>
            </w:r>
            <w:r w:rsidR="1A3AD29C" w:rsidRPr="5BD3174A">
              <w:rPr>
                <w:rFonts w:ascii="Times New Roman" w:eastAsia="Times New Roman" w:hAnsi="Times New Roman" w:cs="Times New Roman"/>
                <w:lang w:val="lt"/>
              </w:rPr>
              <w:t xml:space="preserve"> Smulkiojo ir vidutinio verslo plėtros įstatymo 3 straipsnyje,</w:t>
            </w:r>
            <w:r w:rsidR="64227D81" w:rsidRPr="5BD3174A">
              <w:rPr>
                <w:rFonts w:ascii="Times New Roman" w:eastAsia="Times New Roman" w:hAnsi="Times New Roman" w:cs="Times New Roman"/>
              </w:rPr>
              <w:t xml:space="preserve"> ir kai da</w:t>
            </w:r>
            <w:r w:rsidR="64227D81" w:rsidRPr="5BD3174A">
              <w:rPr>
                <w:rFonts w:ascii="Times New Roman" w:hAnsi="Times New Roman" w:cs="Times New Roman"/>
              </w:rPr>
              <w:t>lininkais nėra didelės įmonės;</w:t>
            </w:r>
          </w:p>
          <w:p w14:paraId="4661BA7E" w14:textId="107D5C8F" w:rsidR="00F6698A" w:rsidRPr="00544DD4" w:rsidRDefault="64227D81" w:rsidP="1957E6BF">
            <w:pPr>
              <w:pStyle w:val="ListParagraph"/>
              <w:numPr>
                <w:ilvl w:val="0"/>
                <w:numId w:val="8"/>
              </w:numPr>
              <w:ind w:left="400"/>
              <w:jc w:val="both"/>
              <w:rPr>
                <w:rFonts w:ascii="Times New Roman" w:hAnsi="Times New Roman" w:cs="Times New Roman"/>
              </w:rPr>
            </w:pPr>
            <w:r w:rsidRPr="43CA9566">
              <w:rPr>
                <w:rFonts w:ascii="Times New Roman" w:hAnsi="Times New Roman" w:cs="Times New Roman"/>
              </w:rPr>
              <w:t xml:space="preserve">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w:t>
            </w:r>
            <w:r w:rsidR="05387425" w:rsidRPr="43CA9566">
              <w:rPr>
                <w:rFonts w:ascii="Times New Roman" w:hAnsi="Times New Roman" w:cs="Times New Roman"/>
              </w:rPr>
              <w:t>ne</w:t>
            </w:r>
            <w:r w:rsidRPr="43CA9566">
              <w:rPr>
                <w:rFonts w:ascii="Times New Roman" w:hAnsi="Times New Roman" w:cs="Times New Roman"/>
              </w:rPr>
              <w:t>atitinkantys MVĮ kriterij</w:t>
            </w:r>
            <w:r w:rsidR="062391FF" w:rsidRPr="43CA9566">
              <w:rPr>
                <w:rFonts w:ascii="Times New Roman" w:hAnsi="Times New Roman" w:cs="Times New Roman"/>
              </w:rPr>
              <w:t xml:space="preserve">ų </w:t>
            </w:r>
            <w:r w:rsidRPr="43CA9566">
              <w:rPr>
                <w:rFonts w:ascii="Times New Roman" w:hAnsi="Times New Roman" w:cs="Times New Roman"/>
              </w:rPr>
              <w:t>ir kai dalininkais nėra didelės įmonės.</w:t>
            </w:r>
          </w:p>
        </w:tc>
      </w:tr>
      <w:tr w:rsidR="00F6698A" w14:paraId="55776F26" w14:textId="77777777" w:rsidTr="71F60C00">
        <w:trPr>
          <w:gridAfter w:val="1"/>
          <w:wAfter w:w="20" w:type="dxa"/>
          <w:trHeight w:val="356"/>
        </w:trPr>
        <w:tc>
          <w:tcPr>
            <w:tcW w:w="562"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7"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71F60C00">
        <w:trPr>
          <w:gridAfter w:val="1"/>
          <w:wAfter w:w="20" w:type="dxa"/>
          <w:trHeight w:val="356"/>
        </w:trPr>
        <w:tc>
          <w:tcPr>
            <w:tcW w:w="562" w:type="dxa"/>
            <w:vMerge/>
          </w:tcPr>
          <w:p w14:paraId="1693DE17" w14:textId="77777777" w:rsidR="00F6698A" w:rsidRDefault="00F6698A" w:rsidP="00F6698A"/>
        </w:tc>
        <w:tc>
          <w:tcPr>
            <w:tcW w:w="9477" w:type="dxa"/>
            <w:gridSpan w:val="15"/>
          </w:tcPr>
          <w:p w14:paraId="695F1F97" w14:textId="343FA773" w:rsidR="00D85044" w:rsidRDefault="005B72FA"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5B72FA"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71F60C00">
        <w:trPr>
          <w:gridAfter w:val="1"/>
          <w:wAfter w:w="20" w:type="dxa"/>
          <w:trHeight w:val="356"/>
        </w:trPr>
        <w:tc>
          <w:tcPr>
            <w:tcW w:w="562"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7"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71F60C00">
        <w:trPr>
          <w:gridAfter w:val="1"/>
          <w:wAfter w:w="20" w:type="dxa"/>
          <w:trHeight w:val="504"/>
        </w:trPr>
        <w:tc>
          <w:tcPr>
            <w:tcW w:w="562" w:type="dxa"/>
            <w:vMerge/>
          </w:tcPr>
          <w:p w14:paraId="4B9F8AF2" w14:textId="77777777" w:rsidR="00F6698A" w:rsidRPr="005A6025" w:rsidRDefault="00F6698A" w:rsidP="00F6698A">
            <w:pPr>
              <w:rPr>
                <w:rFonts w:ascii="Times New Roman" w:hAnsi="Times New Roman" w:cs="Times New Roman"/>
                <w:b/>
              </w:rPr>
            </w:pPr>
          </w:p>
        </w:tc>
        <w:tc>
          <w:tcPr>
            <w:tcW w:w="9477" w:type="dxa"/>
            <w:gridSpan w:val="15"/>
          </w:tcPr>
          <w:p w14:paraId="42A23C88" w14:textId="498F3CD4" w:rsidR="00F6698A" w:rsidRPr="20A539BE" w:rsidRDefault="2345E051" w:rsidP="1957E6BF">
            <w:pPr>
              <w:jc w:val="both"/>
              <w:rPr>
                <w:rFonts w:ascii="Times New Roman" w:eastAsia="Times New Roman" w:hAnsi="Times New Roman" w:cs="Times New Roman"/>
              </w:rPr>
            </w:pPr>
            <w:r w:rsidRPr="1957E6BF">
              <w:rPr>
                <w:rFonts w:ascii="Times New Roman" w:eastAsia="Times New Roman" w:hAnsi="Times New Roman" w:cs="Times New Roman"/>
                <w:color w:val="000000" w:themeColor="text1"/>
              </w:rPr>
              <w:t>Sukurti nauji (individualūs) elektros energijos iš atsinaujinančių energijos išteklių saugojimo pajėgumai, MWh.</w:t>
            </w:r>
          </w:p>
        </w:tc>
      </w:tr>
      <w:bookmarkEnd w:id="0"/>
      <w:tr w:rsidR="00F6698A" w:rsidRPr="008D0637" w14:paraId="4F3A267D" w14:textId="0B1D7091" w:rsidTr="71F60C00">
        <w:trPr>
          <w:gridAfter w:val="1"/>
          <w:wAfter w:w="20" w:type="dxa"/>
          <w:trHeight w:val="321"/>
        </w:trPr>
        <w:tc>
          <w:tcPr>
            <w:tcW w:w="562"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7"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71F60C00">
        <w:trPr>
          <w:gridAfter w:val="1"/>
          <w:wAfter w:w="20" w:type="dxa"/>
          <w:trHeight w:val="551"/>
        </w:trPr>
        <w:tc>
          <w:tcPr>
            <w:tcW w:w="562" w:type="dxa"/>
            <w:vMerge/>
          </w:tcPr>
          <w:p w14:paraId="18853072" w14:textId="77777777" w:rsidR="00F6698A" w:rsidRPr="008D0637" w:rsidRDefault="00F6698A" w:rsidP="00F6698A">
            <w:pPr>
              <w:rPr>
                <w:rFonts w:ascii="Times New Roman" w:hAnsi="Times New Roman" w:cs="Times New Roman"/>
                <w:b/>
              </w:rPr>
            </w:pPr>
          </w:p>
        </w:tc>
        <w:tc>
          <w:tcPr>
            <w:tcW w:w="9477"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71F60C00">
        <w:trPr>
          <w:gridAfter w:val="1"/>
          <w:wAfter w:w="20" w:type="dxa"/>
          <w:trHeight w:val="244"/>
        </w:trPr>
        <w:tc>
          <w:tcPr>
            <w:tcW w:w="562"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7"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71F60C00">
        <w:trPr>
          <w:gridAfter w:val="1"/>
          <w:wAfter w:w="20" w:type="dxa"/>
          <w:trHeight w:val="629"/>
        </w:trPr>
        <w:tc>
          <w:tcPr>
            <w:tcW w:w="562" w:type="dxa"/>
            <w:vMerge/>
          </w:tcPr>
          <w:p w14:paraId="7AA8DFBF" w14:textId="77777777" w:rsidR="00F6698A" w:rsidRPr="00CE57BB" w:rsidRDefault="00F6698A" w:rsidP="00F6698A">
            <w:pPr>
              <w:rPr>
                <w:rFonts w:ascii="Times New Roman" w:hAnsi="Times New Roman" w:cs="Times New Roman"/>
                <w:b/>
              </w:rPr>
            </w:pPr>
          </w:p>
        </w:tc>
        <w:tc>
          <w:tcPr>
            <w:tcW w:w="9477" w:type="dxa"/>
            <w:gridSpan w:val="15"/>
          </w:tcPr>
          <w:p w14:paraId="2E42D283" w14:textId="14A71B71" w:rsidR="00F6698A" w:rsidRDefault="0D156405" w:rsidP="1957E6BF">
            <w:pPr>
              <w:pStyle w:val="ListParagraph"/>
              <w:numPr>
                <w:ilvl w:val="0"/>
                <w:numId w:val="9"/>
              </w:numPr>
              <w:ind w:left="400"/>
              <w:jc w:val="both"/>
              <w:rPr>
                <w:rFonts w:ascii="Times New Roman" w:hAnsi="Times New Roman" w:cs="Times New Roman"/>
              </w:rPr>
            </w:pPr>
            <w:r w:rsidRPr="1957E6BF">
              <w:rPr>
                <w:rFonts w:ascii="Times New Roman" w:eastAsia="Times New Roman" w:hAnsi="Times New Roman" w:cs="Times New Roman"/>
              </w:rPr>
              <w:t xml:space="preserve">Pagal vieną kvietimą teikti paraiškas vienas JP projekto pareiškėjas gali teikti atskiras paraiškas JP projektų veiklai įgyvendinti atskiruose nekilnojamojo turto objektuose (vienam nekilnojamojo turto objektui, kuriame įrengta ar bus įrengta elektrinė ir bus įrengtas kaupimo įrenginys, teikiama viena paraiška). Visais atvejais tame pačiame elektros įrenginių prijungimo prie elektros tinklų taške į sistemą turi būti jungiamos saulės ir (ar) vėjo elektrinės ir kaupimo įrenginiai.  </w:t>
            </w:r>
            <w:r w:rsidR="51077386" w:rsidRPr="1957E6BF">
              <w:rPr>
                <w:rFonts w:ascii="Times New Roman" w:eastAsia="Times New Roman" w:hAnsi="Times New Roman" w:cs="Times New Roman"/>
              </w:rPr>
              <w:t xml:space="preserve"> </w:t>
            </w:r>
            <w:r w:rsidR="699C3943" w:rsidRPr="1957E6BF">
              <w:rPr>
                <w:rFonts w:ascii="Times New Roman" w:hAnsi="Times New Roman" w:cs="Times New Roman"/>
              </w:rPr>
              <w:t xml:space="preserve"> </w:t>
            </w:r>
          </w:p>
          <w:p w14:paraId="08CEC194" w14:textId="77777777" w:rsidR="0012397F" w:rsidRDefault="51077386"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Partneriai nėra galimi</w:t>
            </w:r>
            <w:r w:rsidR="6EF83BB5" w:rsidRPr="1957E6BF">
              <w:rPr>
                <w:rFonts w:ascii="Times New Roman" w:hAnsi="Times New Roman" w:cs="Times New Roman"/>
              </w:rPr>
              <w:t>;</w:t>
            </w:r>
          </w:p>
          <w:p w14:paraId="6C184D0E" w14:textId="43DAAB62" w:rsidR="00D6122B" w:rsidRDefault="5EC1E23F"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JP projektas įgyvendinamas </w:t>
            </w:r>
            <w:r w:rsidR="5312A8E0" w:rsidRPr="1957E6BF">
              <w:rPr>
                <w:rFonts w:ascii="Times New Roman" w:hAnsi="Times New Roman" w:cs="Times New Roman"/>
              </w:rPr>
              <w:t xml:space="preserve">JP projekto </w:t>
            </w:r>
            <w:r w:rsidRPr="1957E6BF">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53D1018D" w:rsidRPr="1957E6BF">
              <w:rPr>
                <w:rFonts w:ascii="Times New Roman" w:hAnsi="Times New Roman" w:cs="Times New Roman"/>
              </w:rPr>
              <w:t>;</w:t>
            </w:r>
          </w:p>
          <w:p w14:paraId="58B4B746" w14:textId="77777777" w:rsidR="00751F06" w:rsidRDefault="477EB66F"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Finansavimas neteikiamas JP projektams, vykdomiems ne Lietuvos Respublikos teritorijoje;</w:t>
            </w:r>
          </w:p>
          <w:p w14:paraId="4A60DF0A" w14:textId="006D8EBB" w:rsidR="628A7AB6" w:rsidRDefault="75A3795A" w:rsidP="1957E6BF">
            <w:pPr>
              <w:pStyle w:val="ListParagraph"/>
              <w:numPr>
                <w:ilvl w:val="0"/>
                <w:numId w:val="9"/>
              </w:numPr>
              <w:ind w:left="400"/>
              <w:jc w:val="both"/>
            </w:pPr>
            <w:r w:rsidRPr="43CA9566">
              <w:rPr>
                <w:rFonts w:ascii="Times New Roman" w:eastAsia="Times New Roman" w:hAnsi="Times New Roman" w:cs="Times New Roman"/>
                <w:color w:val="000000" w:themeColor="text1"/>
              </w:rPr>
              <w:t xml:space="preserve">JP projekto pareiškėjas įsipareigoja, kad </w:t>
            </w:r>
            <w:r w:rsidR="3249E963" w:rsidRPr="43CA9566">
              <w:rPr>
                <w:rFonts w:ascii="Times New Roman" w:eastAsia="Times New Roman" w:hAnsi="Times New Roman" w:cs="Times New Roman"/>
                <w:color w:val="000000" w:themeColor="text1"/>
              </w:rPr>
              <w:t>tęstinumo laikotarpiu per kiekvienus</w:t>
            </w:r>
            <w:r w:rsidRPr="43CA9566">
              <w:rPr>
                <w:rFonts w:ascii="Times New Roman" w:eastAsia="Times New Roman" w:hAnsi="Times New Roman" w:cs="Times New Roman"/>
                <w:color w:val="000000" w:themeColor="text1"/>
              </w:rPr>
              <w:t xml:space="preserve"> metus kaupimo įrenginyje kaupiama elektros energija iš tiesiogiai prijungtos saulės ir (ar) vėjo elektrinės turi sudaryti ne mažiau kaip 75 proc. visos kaupiamos elektros energijos.</w:t>
            </w:r>
          </w:p>
          <w:p w14:paraId="7970FF2A" w14:textId="77777777" w:rsidR="00401DB2" w:rsidRDefault="00401DB2" w:rsidP="1957E6BF">
            <w:pPr>
              <w:ind w:left="400"/>
              <w:jc w:val="both"/>
              <w:rPr>
                <w:rFonts w:ascii="Times New Roman" w:hAnsi="Times New Roman" w:cs="Times New Roman"/>
              </w:rPr>
            </w:pPr>
          </w:p>
          <w:p w14:paraId="20F1AE9D" w14:textId="77777777" w:rsidR="00401DB2" w:rsidRPr="004C6182" w:rsidRDefault="10B64F12" w:rsidP="1957E6BF">
            <w:pPr>
              <w:ind w:left="400"/>
              <w:jc w:val="both"/>
              <w:rPr>
                <w:rFonts w:ascii="Times New Roman" w:hAnsi="Times New Roman" w:cs="Times New Roman"/>
                <w:b/>
                <w:bCs/>
              </w:rPr>
            </w:pPr>
            <w:r w:rsidRPr="1957E6BF">
              <w:rPr>
                <w:rFonts w:ascii="Times New Roman" w:hAnsi="Times New Roman" w:cs="Times New Roman"/>
                <w:b/>
                <w:bCs/>
              </w:rPr>
              <w:t>Išlaidų tinkamumo reikalavimai</w:t>
            </w:r>
            <w:r w:rsidR="0356A68E" w:rsidRPr="1957E6BF">
              <w:rPr>
                <w:rFonts w:ascii="Times New Roman" w:hAnsi="Times New Roman" w:cs="Times New Roman"/>
                <w:b/>
                <w:bCs/>
              </w:rPr>
              <w:t>:</w:t>
            </w:r>
          </w:p>
          <w:p w14:paraId="2DD8739C" w14:textId="77777777" w:rsidR="00544DD4" w:rsidRDefault="5B676B99"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62A861CD" w:rsidR="00D47CBB" w:rsidRDefault="169A1BD4"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JP projekto tinkamos finansuoti išlaidos: </w:t>
            </w:r>
            <w:r w:rsidR="174DCEA0" w:rsidRPr="1957E6BF">
              <w:rPr>
                <w:rFonts w:ascii="Times New Roman" w:hAnsi="Times New Roman" w:cs="Times New Roman"/>
              </w:rPr>
              <w:t xml:space="preserve">elektros energijos kaupimo įrenginio įsigijimo išlaidos, elektros energijos kaupimo įrenginiui įrengti reikalingų būtinųjų priedų įsigijimo išlaidos (kroviklis/hibridinis inverteris ir kt.), įrenginio montavimo darbų išlaidos. Įranga ir susiję komponentai turi būti nauji ir nenaudoti.   </w:t>
            </w:r>
          </w:p>
          <w:p w14:paraId="563D6627" w14:textId="5373668F" w:rsidR="00FB54DA" w:rsidRDefault="0A3E75D3" w:rsidP="1957E6BF">
            <w:pPr>
              <w:pStyle w:val="ListParagraph"/>
              <w:numPr>
                <w:ilvl w:val="0"/>
                <w:numId w:val="9"/>
              </w:numPr>
              <w:ind w:left="400"/>
              <w:jc w:val="both"/>
              <w:rPr>
                <w:rFonts w:ascii="Times New Roman" w:hAnsi="Times New Roman" w:cs="Times New Roman"/>
              </w:rPr>
            </w:pPr>
            <w:r w:rsidRPr="43CA9566">
              <w:rPr>
                <w:rFonts w:ascii="Times New Roman" w:hAnsi="Times New Roman" w:cs="Times New Roman"/>
              </w:rPr>
              <w:t>JP projekto išlaidos</w:t>
            </w:r>
            <w:r w:rsidR="4FAFEC31" w:rsidRPr="43CA9566">
              <w:rPr>
                <w:rFonts w:ascii="Times New Roman" w:hAnsi="Times New Roman" w:cs="Times New Roman"/>
              </w:rPr>
              <w:t xml:space="preserve"> </w:t>
            </w:r>
            <w:r w:rsidRPr="43CA9566">
              <w:rPr>
                <w:rFonts w:ascii="Times New Roman" w:hAnsi="Times New Roman" w:cs="Times New Roman"/>
              </w:rPr>
              <w:t>yra tinkamos finansuoti tik nuo paraiškos pateikimo JP vykdytojui (viešajai įstaigai Lietuvos energetikos agentūrai, toliau – LEA) dienos;</w:t>
            </w:r>
          </w:p>
          <w:p w14:paraId="7C22E7A5" w14:textId="33E8993E" w:rsidR="00731C3F" w:rsidRDefault="2952E002"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Jeigu JP projektas, kuriam prašoma finansavimo, pradedamas įgyvendinti iki paraiškos pateikimo </w:t>
            </w:r>
            <w:r w:rsidR="26775FA4" w:rsidRPr="1957E6BF">
              <w:rPr>
                <w:rFonts w:ascii="Times New Roman" w:hAnsi="Times New Roman" w:cs="Times New Roman"/>
              </w:rPr>
              <w:t>LEA</w:t>
            </w:r>
            <w:r w:rsidRPr="1957E6BF">
              <w:rPr>
                <w:rFonts w:ascii="Times New Roman" w:hAnsi="Times New Roman" w:cs="Times New Roman"/>
              </w:rPr>
              <w:t xml:space="preserve"> dienos (</w:t>
            </w:r>
            <w:r w:rsidR="5975F8C6" w:rsidRPr="1957E6BF">
              <w:rPr>
                <w:rFonts w:ascii="Times New Roman" w:hAnsi="Times New Roman" w:cs="Times New Roman"/>
              </w:rPr>
              <w:t xml:space="preserve">pasirašoma </w:t>
            </w:r>
            <w:r w:rsidR="0AF114E0" w:rsidRPr="1957E6BF">
              <w:rPr>
                <w:rFonts w:ascii="Times New Roman" w:hAnsi="Times New Roman" w:cs="Times New Roman"/>
              </w:rPr>
              <w:t>Kvietimo teikti paraiškas</w:t>
            </w:r>
            <w:r w:rsidR="5975F8C6" w:rsidRPr="1957E6BF">
              <w:rPr>
                <w:rFonts w:ascii="Times New Roman" w:hAnsi="Times New Roman" w:cs="Times New Roman"/>
              </w:rPr>
              <w:t xml:space="preserve"> 2.6</w:t>
            </w:r>
            <w:r w:rsidR="5A60BFB2" w:rsidRPr="1957E6BF">
              <w:rPr>
                <w:rFonts w:ascii="Times New Roman" w:hAnsi="Times New Roman" w:cs="Times New Roman"/>
              </w:rPr>
              <w:t xml:space="preserve"> papunkčio </w:t>
            </w:r>
            <w:r w:rsidR="562FDB53" w:rsidRPr="1957E6BF">
              <w:rPr>
                <w:rFonts w:ascii="Times New Roman" w:hAnsi="Times New Roman" w:cs="Times New Roman"/>
              </w:rPr>
              <w:t>7</w:t>
            </w:r>
            <w:r w:rsidR="5A60BFB2" w:rsidRPr="1957E6BF">
              <w:rPr>
                <w:rFonts w:ascii="Times New Roman" w:hAnsi="Times New Roman" w:cs="Times New Roman"/>
              </w:rPr>
              <w:t xml:space="preserve"> dalyje</w:t>
            </w:r>
            <w:r w:rsidR="5975F8C6" w:rsidRPr="1957E6BF">
              <w:rPr>
                <w:rFonts w:ascii="Times New Roman" w:hAnsi="Times New Roman" w:cs="Times New Roman"/>
              </w:rPr>
              <w:t xml:space="preserve"> išvardytų komponentų pirkimo–pardavimo sutartis arba pradedami montavimo darbai</w:t>
            </w:r>
            <w:r w:rsidRPr="1957E6BF">
              <w:rPr>
                <w:rFonts w:ascii="Times New Roman" w:hAnsi="Times New Roman" w:cs="Times New Roman"/>
              </w:rPr>
              <w:t>), visas JP projektas tampa netinkamas ir jam finansavimas neskiriamas</w:t>
            </w:r>
            <w:r w:rsidR="21BED16D" w:rsidRPr="1957E6BF">
              <w:rPr>
                <w:rFonts w:ascii="Times New Roman" w:hAnsi="Times New Roman" w:cs="Times New Roman"/>
              </w:rPr>
              <w:t>;</w:t>
            </w:r>
          </w:p>
          <w:p w14:paraId="19D9FECD" w14:textId="07BC47F8" w:rsidR="7E2A4936" w:rsidRDefault="43F2EFFC" w:rsidP="1957E6BF">
            <w:pPr>
              <w:pStyle w:val="ListParagraph"/>
              <w:numPr>
                <w:ilvl w:val="0"/>
                <w:numId w:val="9"/>
              </w:numPr>
              <w:ind w:left="400"/>
              <w:jc w:val="both"/>
              <w:rPr>
                <w:rFonts w:ascii="Times New Roman" w:hAnsi="Times New Roman" w:cs="Times New Roman"/>
              </w:rPr>
            </w:pPr>
            <w:r w:rsidRPr="43CA9566">
              <w:rPr>
                <w:rFonts w:ascii="Times New Roman" w:hAnsi="Times New Roman" w:cs="Times New Roman"/>
              </w:rPr>
              <w:t>V</w:t>
            </w:r>
            <w:r w:rsidR="62D70A02" w:rsidRPr="43CA9566">
              <w:rPr>
                <w:rFonts w:ascii="Times New Roman" w:hAnsi="Times New Roman" w:cs="Times New Roman"/>
              </w:rPr>
              <w:t>adovaujantis Reglamento (ES) Nr. 651/2014 7 straipsnio 3 dalimi, valstybės pagalba, taip pat ir keliomis dalimis mokama valstybės pagalba, diskontuojama iki suteikimo momentu esamos jos vertės. Tinkamos finansuoti išlaidos diskontuojamos iki jų vertės valstybės pagalbos suteikimo metu. Palūkanų norma, naudojama diskontuojant, yra valstybės pagalbos suteikimo metu taikoma diskonto norma</w:t>
            </w:r>
            <w:r w:rsidR="00D0A444" w:rsidRPr="43CA9566">
              <w:rPr>
                <w:rFonts w:ascii="Times New Roman" w:hAnsi="Times New Roman" w:cs="Times New Roman"/>
              </w:rPr>
              <w:t>;</w:t>
            </w:r>
          </w:p>
          <w:p w14:paraId="25C48A1B" w14:textId="036A667B" w:rsidR="06CA1374" w:rsidRDefault="00D0A444" w:rsidP="1957E6BF">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Pridėtinės vertės mokestis (toliau – PVM) nėra tinkamas finansuoti EGADP lėšomis. PVM gali būti finansuojamas Lietuvos biudžeto lėšomis vadovaujantis Taisyklių VII skyriaus ketvirtajame skirsnyje nustatyta tvarka.  </w:t>
            </w:r>
          </w:p>
          <w:p w14:paraId="496FA99F" w14:textId="2C391F71" w:rsidR="00865AB9" w:rsidRPr="00544DD4" w:rsidRDefault="62C4FF2D" w:rsidP="1957E6BF">
            <w:pPr>
              <w:pStyle w:val="ListParagraph"/>
              <w:numPr>
                <w:ilvl w:val="0"/>
                <w:numId w:val="9"/>
              </w:numPr>
              <w:ind w:left="400"/>
              <w:jc w:val="both"/>
              <w:rPr>
                <w:rFonts w:ascii="Times New Roman" w:hAnsi="Times New Roman" w:cs="Times New Roman"/>
              </w:rPr>
            </w:pPr>
            <w:r w:rsidRPr="4DC215D4">
              <w:rPr>
                <w:rFonts w:ascii="Times New Roman" w:hAnsi="Times New Roman" w:cs="Times New Roman"/>
              </w:rPr>
              <w:t>JP projektų viešinimo išlaidos yra netinkamos finansuoti išlaidos</w:t>
            </w:r>
            <w:r w:rsidR="4C7B6C12" w:rsidRPr="4DC215D4">
              <w:rPr>
                <w:rFonts w:ascii="Times New Roman" w:hAnsi="Times New Roman" w:cs="Times New Roman"/>
              </w:rPr>
              <w:t>.</w:t>
            </w:r>
          </w:p>
        </w:tc>
      </w:tr>
      <w:tr w:rsidR="00F6698A" w:rsidRPr="008D0637" w14:paraId="06730FAE" w14:textId="77777777" w:rsidTr="71F60C00">
        <w:trPr>
          <w:gridAfter w:val="1"/>
          <w:wAfter w:w="20" w:type="dxa"/>
          <w:trHeight w:val="300"/>
        </w:trPr>
        <w:tc>
          <w:tcPr>
            <w:tcW w:w="562" w:type="dxa"/>
            <w:vMerge w:val="restart"/>
            <w:tcBorders>
              <w:bottom w:val="none" w:sz="4" w:space="0" w:color="000000" w:themeColor="text1"/>
            </w:tcBorders>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477" w:type="dxa"/>
            <w:gridSpan w:val="15"/>
            <w:vAlign w:val="center"/>
          </w:tcPr>
          <w:p w14:paraId="45F78400" w14:textId="75A84E5B" w:rsidR="00F6698A" w:rsidRDefault="699C3943" w:rsidP="3712DA32">
            <w:pPr>
              <w:spacing w:after="60"/>
              <w:jc w:val="both"/>
              <w:rPr>
                <w:rFonts w:ascii="Times New Roman" w:hAnsi="Times New Roman" w:cs="Times New Roman"/>
                <w:i/>
                <w:iCs/>
                <w:color w:val="808080" w:themeColor="background1" w:themeShade="80"/>
              </w:rPr>
            </w:pPr>
            <w:r w:rsidRPr="3712DA32">
              <w:rPr>
                <w:rFonts w:ascii="Times New Roman" w:hAnsi="Times New Roman" w:cs="Times New Roman"/>
                <w:b/>
                <w:bCs/>
              </w:rPr>
              <w:t>Taikomi supaprastintai apmokamų išlaidų dydžiai</w:t>
            </w:r>
          </w:p>
        </w:tc>
      </w:tr>
      <w:tr w:rsidR="00F6698A" w:rsidRPr="008D0637" w14:paraId="4265B44F" w14:textId="33A37AF0" w:rsidTr="71F60C00">
        <w:trPr>
          <w:gridAfter w:val="1"/>
          <w:wAfter w:w="20" w:type="dxa"/>
          <w:trHeight w:val="300"/>
        </w:trPr>
        <w:tc>
          <w:tcPr>
            <w:tcW w:w="562" w:type="dxa"/>
            <w:vMerge/>
          </w:tcPr>
          <w:p w14:paraId="22B352F6" w14:textId="77777777" w:rsidR="00F6698A" w:rsidRPr="008D0637" w:rsidRDefault="00F6698A" w:rsidP="001F42CF">
            <w:pPr>
              <w:pStyle w:val="ListParagraph"/>
              <w:numPr>
                <w:ilvl w:val="0"/>
                <w:numId w:val="7"/>
              </w:numPr>
              <w:spacing w:after="120"/>
              <w:ind w:left="357" w:hanging="357"/>
              <w:rPr>
                <w:rFonts w:ascii="Times New Roman" w:hAnsi="Times New Roman" w:cs="Times New Roman"/>
              </w:rPr>
            </w:pPr>
          </w:p>
        </w:tc>
        <w:tc>
          <w:tcPr>
            <w:tcW w:w="1248"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09"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74" w:type="dxa"/>
            <w:gridSpan w:val="3"/>
          </w:tcPr>
          <w:p w14:paraId="2BCF1502" w14:textId="1E8D853C" w:rsidR="00F6698A" w:rsidRPr="00025451" w:rsidRDefault="00F6698A"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390"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13"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743" w:type="dxa"/>
            <w:gridSpan w:val="3"/>
          </w:tcPr>
          <w:p w14:paraId="21B023DA" w14:textId="75D62EE0" w:rsidR="00F6698A" w:rsidRPr="00025451" w:rsidRDefault="00F6698A"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71F60C00">
        <w:trPr>
          <w:gridAfter w:val="1"/>
          <w:wAfter w:w="20" w:type="dxa"/>
          <w:trHeight w:val="300"/>
        </w:trPr>
        <w:tc>
          <w:tcPr>
            <w:tcW w:w="562" w:type="dxa"/>
            <w:vMerge/>
          </w:tcPr>
          <w:p w14:paraId="73DF5D3E" w14:textId="77777777" w:rsidR="00F6698A" w:rsidRPr="008D0637" w:rsidRDefault="00F6698A" w:rsidP="001F42CF">
            <w:pPr>
              <w:pStyle w:val="ListParagraph"/>
              <w:numPr>
                <w:ilvl w:val="0"/>
                <w:numId w:val="7"/>
              </w:numPr>
              <w:spacing w:after="120"/>
              <w:ind w:left="357" w:hanging="357"/>
              <w:rPr>
                <w:rFonts w:ascii="Times New Roman" w:hAnsi="Times New Roman" w:cs="Times New Roman"/>
              </w:rPr>
            </w:pPr>
          </w:p>
        </w:tc>
        <w:tc>
          <w:tcPr>
            <w:tcW w:w="1248" w:type="dxa"/>
            <w:gridSpan w:val="2"/>
          </w:tcPr>
          <w:p w14:paraId="5B090749" w14:textId="6409FE6C" w:rsidR="00F6698A" w:rsidRPr="00783CE3" w:rsidRDefault="4F01BDAE" w:rsidP="2DC49148">
            <w:pPr>
              <w:spacing w:after="120"/>
              <w:ind w:left="-57" w:right="-57"/>
              <w:jc w:val="center"/>
              <w:rPr>
                <w:rFonts w:ascii="Times New Roman" w:hAnsi="Times New Roman" w:cs="Times New Roman"/>
              </w:rPr>
            </w:pPr>
            <w:r w:rsidRPr="2DC49148">
              <w:rPr>
                <w:rFonts w:ascii="Times New Roman" w:hAnsi="Times New Roman" w:cs="Times New Roman"/>
              </w:rPr>
              <w:t>FĮ-26-01</w:t>
            </w:r>
          </w:p>
        </w:tc>
        <w:tc>
          <w:tcPr>
            <w:tcW w:w="1309" w:type="dxa"/>
            <w:gridSpan w:val="3"/>
          </w:tcPr>
          <w:p w14:paraId="399D51F5" w14:textId="776DEF49" w:rsidR="00F6698A" w:rsidRPr="001006EE" w:rsidRDefault="4F01BDAE" w:rsidP="2DC49148">
            <w:pPr>
              <w:ind w:left="-57" w:right="-57"/>
              <w:jc w:val="center"/>
              <w:rPr>
                <w:rFonts w:ascii="Times New Roman" w:eastAsia="Times New Roman" w:hAnsi="Times New Roman" w:cs="Times New Roman"/>
              </w:rPr>
            </w:pPr>
            <w:r w:rsidRPr="2DC49148">
              <w:rPr>
                <w:rFonts w:ascii="Times New Roman" w:eastAsia="Times New Roman" w:hAnsi="Times New Roman" w:cs="Times New Roman"/>
              </w:rPr>
              <w:t xml:space="preserve">01  </w:t>
            </w:r>
          </w:p>
        </w:tc>
        <w:tc>
          <w:tcPr>
            <w:tcW w:w="1674" w:type="dxa"/>
            <w:gridSpan w:val="3"/>
          </w:tcPr>
          <w:p w14:paraId="04696DCA" w14:textId="767B3766" w:rsidR="00F6698A" w:rsidRPr="00C642C2" w:rsidRDefault="4F01BDAE" w:rsidP="2DC49148">
            <w:pPr>
              <w:ind w:left="-57" w:right="-57"/>
              <w:rPr>
                <w:rFonts w:ascii="Times New Roman" w:hAnsi="Times New Roman" w:cs="Times New Roman"/>
              </w:rPr>
            </w:pPr>
            <w:r w:rsidRPr="2DC49148">
              <w:rPr>
                <w:rFonts w:ascii="Times New Roman" w:hAnsi="Times New Roman" w:cs="Times New Roman"/>
              </w:rPr>
              <w:t xml:space="preserve">Fiksuotasis vieneto įkainis už įsigyto ir įrengto ličio geležies fosfato elektros energijos kaupimo įrenginio kilovatvalandę (kWh), be PVM.   </w:t>
            </w:r>
          </w:p>
        </w:tc>
        <w:tc>
          <w:tcPr>
            <w:tcW w:w="1390" w:type="dxa"/>
            <w:gridSpan w:val="2"/>
          </w:tcPr>
          <w:p w14:paraId="54F7A071" w14:textId="424DF84B" w:rsidR="00F6698A" w:rsidRPr="006F55FD" w:rsidRDefault="015DA83A" w:rsidP="2DC49148">
            <w:pPr>
              <w:ind w:left="-57" w:right="-57"/>
              <w:jc w:val="center"/>
              <w:rPr>
                <w:rFonts w:ascii="Times New Roman" w:hAnsi="Times New Roman" w:cs="Times New Roman"/>
              </w:rPr>
            </w:pPr>
            <w:r w:rsidRPr="2DC49148">
              <w:rPr>
                <w:rFonts w:ascii="Times New Roman" w:hAnsi="Times New Roman" w:cs="Times New Roman"/>
              </w:rPr>
              <w:t>744,23 Eur</w:t>
            </w:r>
          </w:p>
        </w:tc>
        <w:tc>
          <w:tcPr>
            <w:tcW w:w="1113" w:type="dxa"/>
            <w:gridSpan w:val="2"/>
          </w:tcPr>
          <w:p w14:paraId="71EA62DC" w14:textId="3EF15AF3" w:rsidR="00F6698A" w:rsidRPr="006F55FD" w:rsidRDefault="00F6698A" w:rsidP="2DC49148">
            <w:pPr>
              <w:ind w:left="-57" w:right="-57"/>
              <w:jc w:val="center"/>
              <w:rPr>
                <w:rFonts w:ascii="Times New Roman" w:hAnsi="Times New Roman" w:cs="Times New Roman"/>
              </w:rPr>
            </w:pPr>
            <w:r w:rsidRPr="2DC49148">
              <w:rPr>
                <w:rFonts w:ascii="Times New Roman" w:hAnsi="Times New Roman" w:cs="Times New Roman"/>
              </w:rPr>
              <w:t xml:space="preserve"> </w:t>
            </w:r>
            <w:r w:rsidR="1ED0CDE2" w:rsidRPr="2DC49148">
              <w:rPr>
                <w:rFonts w:ascii="Times New Roman" w:hAnsi="Times New Roman" w:cs="Times New Roman"/>
              </w:rPr>
              <w:t>kWh</w:t>
            </w:r>
          </w:p>
        </w:tc>
        <w:tc>
          <w:tcPr>
            <w:tcW w:w="2743" w:type="dxa"/>
            <w:gridSpan w:val="3"/>
            <w:vMerge w:val="restart"/>
          </w:tcPr>
          <w:p w14:paraId="3B441A23" w14:textId="177E4E62" w:rsidR="18EE69A0" w:rsidRDefault="18EE69A0" w:rsidP="2DC49148">
            <w:pPr>
              <w:tabs>
                <w:tab w:val="left" w:pos="601"/>
              </w:tabs>
              <w:ind w:left="30" w:right="-104" w:hanging="30"/>
              <w:rPr>
                <w:rFonts w:ascii="Calibri" w:eastAsia="Calibri" w:hAnsi="Calibri" w:cs="Calibri"/>
              </w:rPr>
            </w:pPr>
            <w:r w:rsidRPr="2DC49148">
              <w:rPr>
                <w:rFonts w:ascii="Times New Roman" w:eastAsia="Times New Roman" w:hAnsi="Times New Roman" w:cs="Times New Roman"/>
                <w:color w:val="000000" w:themeColor="text1"/>
              </w:rPr>
              <w:t>Kaip įrodymą, kad pasiekti JP projekto rezultatai, JP projekto vykdytojas su galutiniu mokėjimo prašymu turės pateikti:</w:t>
            </w:r>
          </w:p>
          <w:p w14:paraId="4F297CF2" w14:textId="03579218" w:rsidR="008E548B" w:rsidRPr="00D2545F" w:rsidRDefault="2D39C187" w:rsidP="005A666E">
            <w:pPr>
              <w:pStyle w:val="ListParagraph"/>
              <w:numPr>
                <w:ilvl w:val="0"/>
                <w:numId w:val="6"/>
              </w:numPr>
              <w:ind w:left="305" w:right="-57"/>
              <w:rPr>
                <w:rStyle w:val="CommentReference"/>
                <w:rFonts w:ascii="Times New Roman" w:hAnsi="Times New Roman" w:cs="Times New Roman"/>
                <w:sz w:val="22"/>
                <w:szCs w:val="22"/>
              </w:rPr>
            </w:pPr>
            <w:r w:rsidRPr="4DC215D4">
              <w:rPr>
                <w:rStyle w:val="CommentReference"/>
                <w:rFonts w:ascii="Times New Roman" w:hAnsi="Times New Roman" w:cs="Times New Roman"/>
                <w:sz w:val="22"/>
                <w:szCs w:val="22"/>
              </w:rPr>
              <w:t>Kaupimo įrenginio įsigijimą ir įrangos įrengimą pagrindžiančių bei perėmimo nuosavybėn įrodančių dokumentų (įrangos perdavimo–priėmimo akt</w:t>
            </w:r>
            <w:r w:rsidR="1E9465A3" w:rsidRPr="4DC215D4">
              <w:rPr>
                <w:rStyle w:val="CommentReference"/>
                <w:rFonts w:ascii="Times New Roman" w:hAnsi="Times New Roman" w:cs="Times New Roman"/>
                <w:sz w:val="22"/>
                <w:szCs w:val="22"/>
              </w:rPr>
              <w:t>o</w:t>
            </w:r>
            <w:r w:rsidRPr="4DC215D4">
              <w:rPr>
                <w:rStyle w:val="CommentReference"/>
                <w:rFonts w:ascii="Times New Roman" w:hAnsi="Times New Roman" w:cs="Times New Roman"/>
                <w:sz w:val="22"/>
                <w:szCs w:val="22"/>
              </w:rPr>
              <w:t xml:space="preserve"> ir (ar) įrengimo darbų atlikimo akt</w:t>
            </w:r>
            <w:r w:rsidR="1905CB96" w:rsidRPr="4DC215D4">
              <w:rPr>
                <w:rStyle w:val="CommentReference"/>
                <w:rFonts w:ascii="Times New Roman" w:hAnsi="Times New Roman" w:cs="Times New Roman"/>
                <w:sz w:val="22"/>
                <w:szCs w:val="22"/>
              </w:rPr>
              <w:t>o</w:t>
            </w:r>
            <w:r w:rsidRPr="4DC215D4">
              <w:rPr>
                <w:rStyle w:val="CommentReference"/>
                <w:rFonts w:ascii="Times New Roman" w:hAnsi="Times New Roman" w:cs="Times New Roman"/>
                <w:sz w:val="22"/>
                <w:szCs w:val="22"/>
              </w:rPr>
              <w:t xml:space="preserve">) kopijas;  </w:t>
            </w:r>
          </w:p>
          <w:p w14:paraId="05DA5C1E" w14:textId="5AA0154E" w:rsidR="008E548B" w:rsidRPr="00D2545F" w:rsidRDefault="07016E25" w:rsidP="005A666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Į</w:t>
            </w:r>
            <w:r w:rsidR="2D39C187" w:rsidRPr="1957E6BF">
              <w:rPr>
                <w:rStyle w:val="CommentReference"/>
                <w:rFonts w:ascii="Times New Roman" w:hAnsi="Times New Roman" w:cs="Times New Roman"/>
                <w:sz w:val="22"/>
                <w:szCs w:val="22"/>
              </w:rPr>
              <w:t xml:space="preserve">rangos techninius duomenis (įrenginio pasą ir (ar) techninę specifikaciją), kuriuose turi būti nurodyta įsigyto įrenginio rūšis (ličio geležies fosfato ar ličio jonų) ir talpa (kWh); </w:t>
            </w:r>
          </w:p>
          <w:p w14:paraId="1D95F893" w14:textId="11A0FF2D" w:rsidR="008E548B" w:rsidRPr="00D2545F" w:rsidRDefault="051995C3" w:rsidP="005A666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L</w:t>
            </w:r>
            <w:r w:rsidR="2D39C187" w:rsidRPr="1957E6BF">
              <w:rPr>
                <w:rStyle w:val="CommentReference"/>
                <w:rFonts w:ascii="Times New Roman" w:hAnsi="Times New Roman" w:cs="Times New Roman"/>
                <w:sz w:val="22"/>
                <w:szCs w:val="22"/>
              </w:rPr>
              <w:t xml:space="preserve">eidimą generuoti energiją iš energijos kaupimo įrenginių (išskyrus kai asmuo generuoja iš energijos kaupimo įrenginio elektros energiją, pagamintą ne didesnės kaip 100 kW elektros energijos įrengtosios galios iš AEI gamybos įrenginiuose, kai energijos kaupimo įrenginio įrengtoji galia ne didesnė kaip 100 kW); </w:t>
            </w:r>
          </w:p>
          <w:p w14:paraId="3C6BCDB2" w14:textId="05D4ADB9" w:rsidR="008E548B" w:rsidRPr="00D2545F" w:rsidRDefault="18EE69A0" w:rsidP="005A666E">
            <w:pPr>
              <w:pStyle w:val="ListParagraph"/>
              <w:numPr>
                <w:ilvl w:val="0"/>
                <w:numId w:val="6"/>
              </w:numPr>
              <w:ind w:left="305" w:right="-57"/>
              <w:rPr>
                <w:rStyle w:val="CommentReference"/>
                <w:rFonts w:ascii="Times New Roman" w:hAnsi="Times New Roman" w:cs="Times New Roman"/>
                <w:sz w:val="22"/>
                <w:szCs w:val="22"/>
              </w:rPr>
            </w:pPr>
            <w:r w:rsidRPr="2DC49148">
              <w:rPr>
                <w:rStyle w:val="CommentReference"/>
                <w:rFonts w:ascii="Times New Roman" w:hAnsi="Times New Roman" w:cs="Times New Roman"/>
                <w:sz w:val="22"/>
                <w:szCs w:val="22"/>
              </w:rPr>
              <w:t xml:space="preserve">AB „Energijos skirstymo operatorius“ pateiktos atestuoto eksploatuoti ir (ar) įrengti elektros įrenginius rangovo deklaracijos apie įrengtą kaupimo įrenginį ir parengtą vidaus tinklą įtampos įjungimui, ir kaupimo įrenginio išbandymui akto kopiją (kai taikoma); </w:t>
            </w:r>
          </w:p>
          <w:p w14:paraId="2309255F" w14:textId="5D438FB4" w:rsidR="008E548B" w:rsidRPr="00D2545F" w:rsidRDefault="2D39C187" w:rsidP="005A666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PEB ir AIEB statusą patvirtinan</w:t>
            </w:r>
            <w:r w:rsidR="327D0052" w:rsidRPr="1957E6BF">
              <w:rPr>
                <w:rStyle w:val="CommentReference"/>
                <w:rFonts w:ascii="Times New Roman" w:hAnsi="Times New Roman" w:cs="Times New Roman"/>
                <w:sz w:val="22"/>
                <w:szCs w:val="22"/>
              </w:rPr>
              <w:t xml:space="preserve">čią </w:t>
            </w:r>
            <w:r w:rsidRPr="1957E6BF">
              <w:rPr>
                <w:rStyle w:val="CommentReference"/>
                <w:rFonts w:ascii="Times New Roman" w:hAnsi="Times New Roman" w:cs="Times New Roman"/>
                <w:sz w:val="22"/>
                <w:szCs w:val="22"/>
              </w:rPr>
              <w:t>informacij</w:t>
            </w:r>
            <w:r w:rsidR="5378BCD5" w:rsidRPr="1957E6BF">
              <w:rPr>
                <w:rStyle w:val="CommentReference"/>
                <w:rFonts w:ascii="Times New Roman" w:hAnsi="Times New Roman" w:cs="Times New Roman"/>
                <w:sz w:val="22"/>
                <w:szCs w:val="22"/>
              </w:rPr>
              <w:t>ą</w:t>
            </w:r>
            <w:r w:rsidR="3DFB0818" w:rsidRPr="1957E6BF">
              <w:rPr>
                <w:rStyle w:val="CommentReference"/>
                <w:rFonts w:ascii="Times New Roman" w:hAnsi="Times New Roman" w:cs="Times New Roman"/>
                <w:sz w:val="22"/>
                <w:szCs w:val="22"/>
              </w:rPr>
              <w:t xml:space="preserve"> (kai taikoma).</w:t>
            </w:r>
          </w:p>
        </w:tc>
      </w:tr>
      <w:tr w:rsidR="2DC49148" w14:paraId="05422C3C" w14:textId="77777777" w:rsidTr="71F60C00">
        <w:trPr>
          <w:gridAfter w:val="1"/>
          <w:wAfter w:w="20" w:type="dxa"/>
          <w:trHeight w:val="300"/>
        </w:trPr>
        <w:tc>
          <w:tcPr>
            <w:tcW w:w="562" w:type="dxa"/>
            <w:tcBorders>
              <w:top w:val="none" w:sz="4" w:space="0" w:color="000000" w:themeColor="text1"/>
              <w:bottom w:val="none" w:sz="4" w:space="0" w:color="000000" w:themeColor="text1"/>
            </w:tcBorders>
          </w:tcPr>
          <w:p w14:paraId="0534AC41" w14:textId="46643F8C" w:rsidR="2DC49148" w:rsidRDefault="2DC49148" w:rsidP="2DC49148">
            <w:pPr>
              <w:rPr>
                <w:rFonts w:ascii="Times New Roman" w:hAnsi="Times New Roman" w:cs="Times New Roman"/>
                <w:b/>
                <w:bCs/>
              </w:rPr>
            </w:pPr>
          </w:p>
        </w:tc>
        <w:tc>
          <w:tcPr>
            <w:tcW w:w="1248" w:type="dxa"/>
            <w:gridSpan w:val="2"/>
          </w:tcPr>
          <w:p w14:paraId="7E3A474C" w14:textId="653E8189" w:rsidR="2E543047" w:rsidRDefault="2E543047" w:rsidP="2DC49148">
            <w:pPr>
              <w:jc w:val="center"/>
              <w:rPr>
                <w:rFonts w:ascii="Times New Roman" w:hAnsi="Times New Roman" w:cs="Times New Roman"/>
              </w:rPr>
            </w:pPr>
            <w:r w:rsidRPr="2DC49148">
              <w:rPr>
                <w:rFonts w:ascii="Times New Roman" w:hAnsi="Times New Roman" w:cs="Times New Roman"/>
              </w:rPr>
              <w:t xml:space="preserve">FĮ-26-02  </w:t>
            </w:r>
          </w:p>
        </w:tc>
        <w:tc>
          <w:tcPr>
            <w:tcW w:w="1309" w:type="dxa"/>
            <w:gridSpan w:val="3"/>
          </w:tcPr>
          <w:p w14:paraId="2DC62EEA" w14:textId="3B258FC7"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3409399C" w14:textId="607DD7A6"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geležies fosfato elektros energijos kaupimo įrenginio kilovatvalandę (kWh), su PVM.  </w:t>
            </w:r>
          </w:p>
        </w:tc>
        <w:tc>
          <w:tcPr>
            <w:tcW w:w="1390" w:type="dxa"/>
            <w:gridSpan w:val="2"/>
          </w:tcPr>
          <w:p w14:paraId="722E0698" w14:textId="451F6327" w:rsidR="391EFECE" w:rsidRDefault="391EFECE" w:rsidP="2DC49148">
            <w:pPr>
              <w:jc w:val="center"/>
              <w:rPr>
                <w:rFonts w:ascii="Times New Roman" w:hAnsi="Times New Roman" w:cs="Times New Roman"/>
              </w:rPr>
            </w:pPr>
            <w:r w:rsidRPr="2DC49148">
              <w:rPr>
                <w:rFonts w:ascii="Times New Roman" w:hAnsi="Times New Roman" w:cs="Times New Roman"/>
              </w:rPr>
              <w:t>900,52 Eur</w:t>
            </w:r>
          </w:p>
        </w:tc>
        <w:tc>
          <w:tcPr>
            <w:tcW w:w="1113" w:type="dxa"/>
            <w:gridSpan w:val="2"/>
          </w:tcPr>
          <w:p w14:paraId="37F0E5A8" w14:textId="6BC4660D" w:rsidR="00457F73" w:rsidRDefault="00457F73"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183D9116" w14:textId="77777777" w:rsidR="000D55BD" w:rsidRDefault="000D55BD"/>
        </w:tc>
      </w:tr>
      <w:tr w:rsidR="2DC49148" w14:paraId="52E0A0E0" w14:textId="77777777" w:rsidTr="71F60C00">
        <w:trPr>
          <w:gridAfter w:val="1"/>
          <w:wAfter w:w="20" w:type="dxa"/>
          <w:trHeight w:val="300"/>
        </w:trPr>
        <w:tc>
          <w:tcPr>
            <w:tcW w:w="562" w:type="dxa"/>
            <w:tcBorders>
              <w:top w:val="none" w:sz="4" w:space="0" w:color="000000" w:themeColor="text1"/>
              <w:bottom w:val="none" w:sz="4" w:space="0" w:color="000000" w:themeColor="text1"/>
            </w:tcBorders>
          </w:tcPr>
          <w:p w14:paraId="74CA8290" w14:textId="0A58BE59" w:rsidR="2DC49148" w:rsidRDefault="2DC49148" w:rsidP="2DC49148">
            <w:pPr>
              <w:rPr>
                <w:rFonts w:ascii="Times New Roman" w:hAnsi="Times New Roman" w:cs="Times New Roman"/>
                <w:b/>
                <w:bCs/>
              </w:rPr>
            </w:pPr>
          </w:p>
        </w:tc>
        <w:tc>
          <w:tcPr>
            <w:tcW w:w="1248" w:type="dxa"/>
            <w:gridSpan w:val="2"/>
          </w:tcPr>
          <w:p w14:paraId="43BE1815" w14:textId="5436CA29" w:rsidR="2E543047" w:rsidRDefault="2E543047" w:rsidP="2DC49148">
            <w:pPr>
              <w:jc w:val="center"/>
              <w:rPr>
                <w:rFonts w:ascii="Times New Roman" w:hAnsi="Times New Roman" w:cs="Times New Roman"/>
              </w:rPr>
            </w:pPr>
            <w:r w:rsidRPr="2DC49148">
              <w:rPr>
                <w:rFonts w:ascii="Times New Roman" w:hAnsi="Times New Roman" w:cs="Times New Roman"/>
              </w:rPr>
              <w:t xml:space="preserve">FĮ-26-03  </w:t>
            </w:r>
          </w:p>
          <w:p w14:paraId="79728FC6" w14:textId="19E02D31" w:rsidR="2DC49148" w:rsidRDefault="2DC49148" w:rsidP="2DC49148">
            <w:pPr>
              <w:jc w:val="center"/>
              <w:rPr>
                <w:rFonts w:ascii="Times New Roman" w:hAnsi="Times New Roman" w:cs="Times New Roman"/>
              </w:rPr>
            </w:pPr>
          </w:p>
        </w:tc>
        <w:tc>
          <w:tcPr>
            <w:tcW w:w="1309" w:type="dxa"/>
            <w:gridSpan w:val="3"/>
          </w:tcPr>
          <w:p w14:paraId="1D5AA810" w14:textId="4D98BF0E"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1A7D9C53" w14:textId="4F9A072B"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be PVM.  </w:t>
            </w:r>
          </w:p>
        </w:tc>
        <w:tc>
          <w:tcPr>
            <w:tcW w:w="1390" w:type="dxa"/>
            <w:gridSpan w:val="2"/>
          </w:tcPr>
          <w:p w14:paraId="4B36D07E" w14:textId="5B19F417" w:rsidR="2B2ADBFD" w:rsidRDefault="2B2ADBFD" w:rsidP="2DC49148">
            <w:pPr>
              <w:jc w:val="center"/>
              <w:rPr>
                <w:rFonts w:ascii="Times New Roman" w:hAnsi="Times New Roman" w:cs="Times New Roman"/>
              </w:rPr>
            </w:pPr>
            <w:r w:rsidRPr="2DC49148">
              <w:rPr>
                <w:rFonts w:ascii="Times New Roman" w:hAnsi="Times New Roman" w:cs="Times New Roman"/>
              </w:rPr>
              <w:t>646,41 Eur</w:t>
            </w:r>
          </w:p>
        </w:tc>
        <w:tc>
          <w:tcPr>
            <w:tcW w:w="1113" w:type="dxa"/>
            <w:gridSpan w:val="2"/>
          </w:tcPr>
          <w:p w14:paraId="3855F1FD" w14:textId="3C1C6E5B" w:rsidR="7F94DC41" w:rsidRDefault="7F94DC41"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6F49A03D" w14:textId="77777777" w:rsidR="000D55BD" w:rsidRDefault="000D55BD"/>
        </w:tc>
      </w:tr>
      <w:tr w:rsidR="2DC49148" w14:paraId="6E3C5868" w14:textId="77777777" w:rsidTr="71F60C00">
        <w:trPr>
          <w:gridAfter w:val="1"/>
          <w:wAfter w:w="20" w:type="dxa"/>
          <w:trHeight w:val="300"/>
        </w:trPr>
        <w:tc>
          <w:tcPr>
            <w:tcW w:w="562" w:type="dxa"/>
            <w:tcBorders>
              <w:top w:val="none" w:sz="4" w:space="0" w:color="000000" w:themeColor="text1"/>
            </w:tcBorders>
          </w:tcPr>
          <w:p w14:paraId="54EB13A3" w14:textId="71B76587" w:rsidR="2DC49148" w:rsidRDefault="2DC49148" w:rsidP="2DC49148">
            <w:pPr>
              <w:rPr>
                <w:rFonts w:ascii="Times New Roman" w:hAnsi="Times New Roman" w:cs="Times New Roman"/>
                <w:b/>
                <w:bCs/>
              </w:rPr>
            </w:pPr>
          </w:p>
        </w:tc>
        <w:tc>
          <w:tcPr>
            <w:tcW w:w="1248" w:type="dxa"/>
            <w:gridSpan w:val="2"/>
          </w:tcPr>
          <w:p w14:paraId="3F028C34" w14:textId="65F86A55" w:rsidR="2E543047" w:rsidRDefault="2E543047" w:rsidP="2DC49148">
            <w:pPr>
              <w:jc w:val="center"/>
              <w:rPr>
                <w:rFonts w:ascii="Times New Roman" w:hAnsi="Times New Roman" w:cs="Times New Roman"/>
              </w:rPr>
            </w:pPr>
            <w:r w:rsidRPr="2DC49148">
              <w:rPr>
                <w:rFonts w:ascii="Times New Roman" w:hAnsi="Times New Roman" w:cs="Times New Roman"/>
              </w:rPr>
              <w:t>FĮ-26-04</w:t>
            </w:r>
          </w:p>
          <w:p w14:paraId="4D5E4C84" w14:textId="41B8849C" w:rsidR="2DC49148" w:rsidRDefault="2DC49148" w:rsidP="2DC49148">
            <w:pPr>
              <w:jc w:val="center"/>
              <w:rPr>
                <w:rFonts w:ascii="Times New Roman" w:hAnsi="Times New Roman" w:cs="Times New Roman"/>
              </w:rPr>
            </w:pPr>
          </w:p>
        </w:tc>
        <w:tc>
          <w:tcPr>
            <w:tcW w:w="1309" w:type="dxa"/>
            <w:gridSpan w:val="3"/>
          </w:tcPr>
          <w:p w14:paraId="383C3DD8" w14:textId="7CFAC64B" w:rsidR="2E543047" w:rsidRDefault="2E543047" w:rsidP="2DC49148">
            <w:pPr>
              <w:jc w:val="center"/>
              <w:rPr>
                <w:rFonts w:ascii="Times New Roman" w:eastAsia="Times New Roman" w:hAnsi="Times New Roman" w:cs="Times New Roman"/>
              </w:rPr>
            </w:pPr>
            <w:r w:rsidRPr="2DC49148">
              <w:rPr>
                <w:rFonts w:ascii="Times New Roman" w:eastAsia="Times New Roman" w:hAnsi="Times New Roman" w:cs="Times New Roman"/>
              </w:rPr>
              <w:t>01</w:t>
            </w:r>
          </w:p>
        </w:tc>
        <w:tc>
          <w:tcPr>
            <w:tcW w:w="1674" w:type="dxa"/>
            <w:gridSpan w:val="3"/>
          </w:tcPr>
          <w:p w14:paraId="65110280" w14:textId="416DA6D9" w:rsidR="2E543047" w:rsidRDefault="2E543047" w:rsidP="2DC49148">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su PVM.   </w:t>
            </w:r>
          </w:p>
        </w:tc>
        <w:tc>
          <w:tcPr>
            <w:tcW w:w="1390" w:type="dxa"/>
            <w:gridSpan w:val="2"/>
          </w:tcPr>
          <w:p w14:paraId="5F7B30EF" w14:textId="0FE23FDB" w:rsidR="71750AD3" w:rsidRDefault="71750AD3" w:rsidP="2DC49148">
            <w:pPr>
              <w:jc w:val="center"/>
              <w:rPr>
                <w:rFonts w:ascii="Times New Roman" w:hAnsi="Times New Roman" w:cs="Times New Roman"/>
              </w:rPr>
            </w:pPr>
            <w:r w:rsidRPr="2DC49148">
              <w:rPr>
                <w:rFonts w:ascii="Times New Roman" w:hAnsi="Times New Roman" w:cs="Times New Roman"/>
              </w:rPr>
              <w:t>782,16 Eur</w:t>
            </w:r>
          </w:p>
        </w:tc>
        <w:tc>
          <w:tcPr>
            <w:tcW w:w="1113" w:type="dxa"/>
            <w:gridSpan w:val="2"/>
          </w:tcPr>
          <w:p w14:paraId="5654F935" w14:textId="55D2C5B6" w:rsidR="7F94DC41" w:rsidRDefault="7F94DC41" w:rsidP="2DC49148">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Pr>
          <w:p w14:paraId="512F8CF1" w14:textId="77777777" w:rsidR="000D55BD" w:rsidRDefault="000D55BD"/>
        </w:tc>
      </w:tr>
      <w:tr w:rsidR="3712DA32" w14:paraId="5E1903E8" w14:textId="77777777" w:rsidTr="71F60C00">
        <w:trPr>
          <w:gridAfter w:val="1"/>
          <w:wAfter w:w="20" w:type="dxa"/>
          <w:trHeight w:val="300"/>
        </w:trPr>
        <w:tc>
          <w:tcPr>
            <w:tcW w:w="562" w:type="dxa"/>
            <w:tcBorders>
              <w:top w:val="none" w:sz="4" w:space="0" w:color="000000" w:themeColor="text1"/>
            </w:tcBorders>
          </w:tcPr>
          <w:p w14:paraId="193CF8EE" w14:textId="1719F6C2" w:rsidR="3ABC0145" w:rsidRDefault="3ABC0145" w:rsidP="3712DA32">
            <w:pPr>
              <w:rPr>
                <w:rFonts w:ascii="Times New Roman" w:hAnsi="Times New Roman" w:cs="Times New Roman"/>
                <w:b/>
                <w:bCs/>
              </w:rPr>
            </w:pPr>
            <w:r w:rsidRPr="3712DA32">
              <w:rPr>
                <w:rFonts w:ascii="Times New Roman" w:hAnsi="Times New Roman" w:cs="Times New Roman"/>
                <w:b/>
                <w:bCs/>
              </w:rPr>
              <w:t>2.</w:t>
            </w:r>
            <w:r w:rsidR="77EDA125" w:rsidRPr="3712DA32">
              <w:rPr>
                <w:rFonts w:ascii="Times New Roman" w:hAnsi="Times New Roman" w:cs="Times New Roman"/>
                <w:b/>
                <w:bCs/>
              </w:rPr>
              <w:t>7</w:t>
            </w:r>
            <w:r w:rsidRPr="3712DA32">
              <w:rPr>
                <w:rFonts w:ascii="Times New Roman" w:hAnsi="Times New Roman" w:cs="Times New Roman"/>
                <w:b/>
                <w:bCs/>
              </w:rPr>
              <w:t>.1.</w:t>
            </w:r>
          </w:p>
        </w:tc>
        <w:tc>
          <w:tcPr>
            <w:tcW w:w="9477" w:type="dxa"/>
            <w:gridSpan w:val="15"/>
          </w:tcPr>
          <w:p w14:paraId="44D71BF3" w14:textId="0C76D758" w:rsidR="3ABC0145" w:rsidRDefault="3ABC0145" w:rsidP="3712DA32">
            <w:pPr>
              <w:rPr>
                <w:rFonts w:ascii="Times New Roman" w:eastAsia="Times New Roman" w:hAnsi="Times New Roman" w:cs="Times New Roman"/>
              </w:rPr>
            </w:pPr>
            <w:r w:rsidRPr="3712DA32">
              <w:rPr>
                <w:rFonts w:ascii="Times New Roman" w:eastAsia="Times New Roman" w:hAnsi="Times New Roman" w:cs="Times New Roman"/>
                <w:color w:val="333333"/>
              </w:rPr>
              <w:t>Taikomo fiksuotojo įkainio metodikoje nustačius smulkesnius matavimo vienetus, išlaidos bus apmokamos apskaičiavimui naudojant patikslintą matavimo vienetą, nekeičiant fiksuotojo išlaidų dydžio.</w:t>
            </w:r>
          </w:p>
        </w:tc>
      </w:tr>
      <w:tr w:rsidR="00F6698A" w:rsidRPr="008D0637" w14:paraId="5E94DAEB" w14:textId="77777777" w:rsidTr="71F60C00">
        <w:trPr>
          <w:gridAfter w:val="1"/>
          <w:wAfter w:w="20" w:type="dxa"/>
          <w:trHeight w:val="300"/>
        </w:trPr>
        <w:tc>
          <w:tcPr>
            <w:tcW w:w="562"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477"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71F60C00">
        <w:trPr>
          <w:gridAfter w:val="1"/>
          <w:wAfter w:w="20" w:type="dxa"/>
          <w:trHeight w:val="595"/>
        </w:trPr>
        <w:tc>
          <w:tcPr>
            <w:tcW w:w="562" w:type="dxa"/>
            <w:vMerge/>
          </w:tcPr>
          <w:p w14:paraId="0F9F5A5E" w14:textId="77777777" w:rsidR="00F6698A" w:rsidRPr="00025451" w:rsidRDefault="00F6698A" w:rsidP="001F42CF">
            <w:pPr>
              <w:pStyle w:val="ListParagraph"/>
              <w:numPr>
                <w:ilvl w:val="0"/>
                <w:numId w:val="7"/>
              </w:numPr>
              <w:spacing w:after="120"/>
              <w:ind w:left="357" w:hanging="357"/>
              <w:contextualSpacing w:val="0"/>
              <w:jc w:val="center"/>
              <w:rPr>
                <w:rFonts w:ascii="Times New Roman" w:hAnsi="Times New Roman" w:cs="Times New Roman"/>
                <w:b/>
                <w:bCs/>
              </w:rPr>
            </w:pPr>
          </w:p>
        </w:tc>
        <w:tc>
          <w:tcPr>
            <w:tcW w:w="9477" w:type="dxa"/>
            <w:gridSpan w:val="15"/>
          </w:tcPr>
          <w:p w14:paraId="233CFFD0" w14:textId="03DF98A5" w:rsidR="00F6698A" w:rsidRPr="00E7674B" w:rsidRDefault="007D368E" w:rsidP="693720FF">
            <w:pPr>
              <w:rPr>
                <w:rFonts w:ascii="Times New Roman" w:eastAsia="Times New Roman" w:hAnsi="Times New Roman" w:cs="Times New Roman"/>
                <w:i/>
                <w:iCs/>
              </w:rPr>
            </w:pPr>
            <w:r w:rsidRPr="693720FF">
              <w:rPr>
                <w:rFonts w:ascii="Times New Roman" w:hAnsi="Times New Roman" w:cs="Times New Roman"/>
              </w:rPr>
              <w:t>JP projektas turi atitikti </w:t>
            </w:r>
            <w:hyperlink r:id="rId11">
              <w:r w:rsidRPr="693720FF">
                <w:rPr>
                  <w:rStyle w:val="Hyperlink"/>
                  <w:rFonts w:ascii="Times New Roman" w:hAnsi="Times New Roman" w:cs="Times New Roman"/>
                </w:rPr>
                <w:t>Taisyklių 2 priede nustatytus bendruosius projektų atrankos kriterijus</w:t>
              </w:r>
            </w:hyperlink>
            <w:r w:rsidRPr="693720FF">
              <w:rPr>
                <w:rFonts w:ascii="Times New Roman" w:hAnsi="Times New Roman" w:cs="Times New Roman"/>
              </w:rPr>
              <w:t> (įskaitant šiame kvietime</w:t>
            </w:r>
            <w:r w:rsidR="04CF2F34" w:rsidRPr="693720FF">
              <w:rPr>
                <w:rFonts w:ascii="Times New Roman" w:hAnsi="Times New Roman" w:cs="Times New Roman"/>
              </w:rPr>
              <w:t xml:space="preserve"> </w:t>
            </w:r>
            <w:r w:rsidRPr="693720FF">
              <w:rPr>
                <w:rFonts w:ascii="Times New Roman" w:hAnsi="Times New Roman" w:cs="Times New Roman"/>
              </w:rPr>
              <w:t>nurodytus reikalavimus)</w:t>
            </w:r>
            <w:r w:rsidR="4EB7B21D" w:rsidRPr="693720FF">
              <w:rPr>
                <w:rFonts w:ascii="Times New Roman" w:hAnsi="Times New Roman" w:cs="Times New Roman"/>
              </w:rPr>
              <w:t>.</w:t>
            </w:r>
          </w:p>
        </w:tc>
      </w:tr>
      <w:tr w:rsidR="005506C3" w14:paraId="07E8AF88" w14:textId="77777777" w:rsidTr="71F60C00">
        <w:trPr>
          <w:gridAfter w:val="1"/>
          <w:wAfter w:w="20" w:type="dxa"/>
          <w:trHeight w:val="342"/>
        </w:trPr>
        <w:tc>
          <w:tcPr>
            <w:tcW w:w="562" w:type="dxa"/>
            <w:vMerge w:val="restart"/>
            <w:tcBorders>
              <w:bottom w:val="none" w:sz="4" w:space="0" w:color="000000" w:themeColor="text1"/>
            </w:tcBorders>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7"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71F60C00">
        <w:trPr>
          <w:gridAfter w:val="1"/>
          <w:wAfter w:w="20" w:type="dxa"/>
          <w:trHeight w:val="315"/>
        </w:trPr>
        <w:tc>
          <w:tcPr>
            <w:tcW w:w="562" w:type="dxa"/>
            <w:vMerge/>
          </w:tcPr>
          <w:p w14:paraId="5E1E9CC2" w14:textId="1A9161CF" w:rsidR="005506C3" w:rsidRDefault="005506C3" w:rsidP="00F6698A">
            <w:pPr>
              <w:rPr>
                <w:rFonts w:ascii="Times New Roman" w:hAnsi="Times New Roman" w:cs="Times New Roman"/>
                <w:b/>
                <w:bCs/>
              </w:rPr>
            </w:pPr>
          </w:p>
        </w:tc>
        <w:tc>
          <w:tcPr>
            <w:tcW w:w="615"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194"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49"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01"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55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71F60C00">
        <w:trPr>
          <w:gridAfter w:val="1"/>
          <w:wAfter w:w="20" w:type="dxa"/>
          <w:trHeight w:val="230"/>
        </w:trPr>
        <w:tc>
          <w:tcPr>
            <w:tcW w:w="562" w:type="dxa"/>
            <w:vMerge/>
          </w:tcPr>
          <w:p w14:paraId="5B674060" w14:textId="77777777" w:rsidR="005506C3" w:rsidRDefault="005506C3" w:rsidP="00F6698A">
            <w:pPr>
              <w:rPr>
                <w:rFonts w:ascii="Times New Roman" w:hAnsi="Times New Roman" w:cs="Times New Roman"/>
                <w:b/>
                <w:bCs/>
              </w:rPr>
            </w:pPr>
          </w:p>
        </w:tc>
        <w:tc>
          <w:tcPr>
            <w:tcW w:w="615"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194"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49" w:type="dxa"/>
            <w:gridSpan w:val="4"/>
          </w:tcPr>
          <w:p w14:paraId="5820090C" w14:textId="14A2F7AC" w:rsidR="005506C3" w:rsidRPr="000D7CD6" w:rsidRDefault="00F2675B" w:rsidP="00F6698A">
            <w:pPr>
              <w:rPr>
                <w:rFonts w:ascii="Times New Roman" w:eastAsia="Times New Roman" w:hAnsi="Times New Roman" w:cs="Times New Roman"/>
              </w:rPr>
            </w:pPr>
            <w:r w:rsidRPr="000D7CD6">
              <w:rPr>
                <w:rFonts w:ascii="Times New Roman" w:eastAsia="Times New Roman" w:hAnsi="Times New Roman" w:cs="Times New Roman"/>
              </w:rPr>
              <w:t>Paraišką teikiantis subjektas</w:t>
            </w:r>
          </w:p>
        </w:tc>
        <w:tc>
          <w:tcPr>
            <w:tcW w:w="3201" w:type="dxa"/>
            <w:gridSpan w:val="4"/>
          </w:tcPr>
          <w:p w14:paraId="2664ADDD" w14:textId="0BE71DEF" w:rsidR="005506C3" w:rsidRPr="00915FD1" w:rsidRDefault="01D9E2F9" w:rsidP="356600E9">
            <w:pPr>
              <w:rPr>
                <w:rFonts w:ascii="Times New Roman" w:hAnsi="Times New Roman" w:cs="Times New Roman"/>
              </w:rPr>
            </w:pPr>
            <w:r w:rsidRPr="43CA9566">
              <w:rPr>
                <w:rFonts w:ascii="Times New Roman" w:eastAsia="Times New Roman" w:hAnsi="Times New Roman" w:cs="Times New Roman"/>
              </w:rPr>
              <w:t>Vertinama</w:t>
            </w:r>
            <w:r w:rsidR="73854F0B" w:rsidRPr="43CA9566">
              <w:rPr>
                <w:rFonts w:ascii="Times New Roman" w:eastAsia="Times New Roman" w:hAnsi="Times New Roman" w:cs="Times New Roman"/>
              </w:rPr>
              <w:t>,</w:t>
            </w:r>
            <w:r w:rsidRPr="43CA9566">
              <w:rPr>
                <w:rFonts w:ascii="Times New Roman" w:eastAsia="Times New Roman" w:hAnsi="Times New Roman" w:cs="Times New Roman"/>
              </w:rPr>
              <w:t xml:space="preserve"> ar JP projektų pareiškėjai yra:</w:t>
            </w:r>
          </w:p>
          <w:p w14:paraId="7A65FB1A" w14:textId="4833ACBC" w:rsidR="005506C3" w:rsidRPr="00915FD1" w:rsidRDefault="20EC65A0" w:rsidP="356600E9">
            <w:pPr>
              <w:pStyle w:val="ListParagraph"/>
              <w:numPr>
                <w:ilvl w:val="0"/>
                <w:numId w:val="5"/>
              </w:numPr>
              <w:rPr>
                <w:rFonts w:ascii="Times New Roman" w:hAnsi="Times New Roman" w:cs="Times New Roman"/>
              </w:rPr>
            </w:pPr>
            <w:r w:rsidRPr="43CA9566">
              <w:rPr>
                <w:rFonts w:ascii="Times New Roman" w:hAnsi="Times New Roman" w:cs="Times New Roman"/>
              </w:rPr>
              <w:t xml:space="preserve">AIEB, </w:t>
            </w:r>
            <w:r w:rsidR="099ABA81" w:rsidRPr="43CA9566">
              <w:rPr>
                <w:rFonts w:ascii="Times New Roman" w:hAnsi="Times New Roman" w:cs="Times New Roman"/>
              </w:rPr>
              <w:t>ne</w:t>
            </w:r>
            <w:r w:rsidRPr="43CA9566">
              <w:rPr>
                <w:rFonts w:ascii="Times New Roman" w:hAnsi="Times New Roman" w:cs="Times New Roman"/>
              </w:rPr>
              <w:t>atitinkančios MVĮ kriterij</w:t>
            </w:r>
            <w:r w:rsidR="41B122C8" w:rsidRPr="43CA9566">
              <w:rPr>
                <w:rFonts w:ascii="Times New Roman" w:hAnsi="Times New Roman" w:cs="Times New Roman"/>
              </w:rPr>
              <w:t>ų</w:t>
            </w:r>
            <w:r w:rsidRPr="43CA9566">
              <w:rPr>
                <w:rFonts w:ascii="Times New Roman" w:hAnsi="Times New Roman" w:cs="Times New Roman"/>
              </w:rPr>
              <w:t>;</w:t>
            </w:r>
          </w:p>
          <w:p w14:paraId="2453C26F" w14:textId="5A08B765" w:rsidR="005506C3" w:rsidRPr="00915FD1" w:rsidRDefault="20EC65A0" w:rsidP="356600E9">
            <w:pPr>
              <w:pStyle w:val="ListParagraph"/>
              <w:numPr>
                <w:ilvl w:val="0"/>
                <w:numId w:val="5"/>
              </w:numPr>
              <w:rPr>
                <w:rFonts w:ascii="Times New Roman" w:hAnsi="Times New Roman" w:cs="Times New Roman"/>
              </w:rPr>
            </w:pPr>
            <w:r w:rsidRPr="43CA9566">
              <w:rPr>
                <w:rFonts w:ascii="Times New Roman" w:hAnsi="Times New Roman" w:cs="Times New Roman"/>
              </w:rPr>
              <w:t xml:space="preserve">PEB, </w:t>
            </w:r>
            <w:r w:rsidR="0D939396" w:rsidRPr="43CA9566">
              <w:rPr>
                <w:rFonts w:ascii="Times New Roman" w:hAnsi="Times New Roman" w:cs="Times New Roman"/>
              </w:rPr>
              <w:t>ne</w:t>
            </w:r>
            <w:r w:rsidRPr="43CA9566">
              <w:rPr>
                <w:rFonts w:ascii="Times New Roman" w:hAnsi="Times New Roman" w:cs="Times New Roman"/>
              </w:rPr>
              <w:t>atitinkančios MVĮ kriterij</w:t>
            </w:r>
            <w:r w:rsidR="0A9CCD24" w:rsidRPr="43CA9566">
              <w:rPr>
                <w:rFonts w:ascii="Times New Roman" w:hAnsi="Times New Roman" w:cs="Times New Roman"/>
              </w:rPr>
              <w:t>ų</w:t>
            </w:r>
            <w:r w:rsidRPr="43CA9566">
              <w:rPr>
                <w:rFonts w:ascii="Times New Roman" w:hAnsi="Times New Roman" w:cs="Times New Roman"/>
              </w:rPr>
              <w:t xml:space="preserve"> ir kai dalininkais nėra didelės įmonės;</w:t>
            </w:r>
          </w:p>
          <w:p w14:paraId="1E09A773" w14:textId="3969DAD7" w:rsidR="005506C3" w:rsidRPr="00915FD1" w:rsidRDefault="20EC65A0" w:rsidP="356600E9">
            <w:pPr>
              <w:pStyle w:val="ListParagraph"/>
              <w:numPr>
                <w:ilvl w:val="0"/>
                <w:numId w:val="5"/>
              </w:numPr>
              <w:rPr>
                <w:rFonts w:ascii="Times New Roman" w:hAnsi="Times New Roman" w:cs="Times New Roman"/>
              </w:rPr>
            </w:pPr>
            <w:r w:rsidRPr="43CA9566">
              <w:rPr>
                <w:rFonts w:ascii="Times New Roman" w:hAnsi="Times New Roman" w:cs="Times New Roman"/>
              </w:rPr>
              <w:t xml:space="preserve">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w:t>
            </w:r>
            <w:r w:rsidR="7585F1A4" w:rsidRPr="43CA9566">
              <w:rPr>
                <w:rFonts w:ascii="Times New Roman" w:hAnsi="Times New Roman" w:cs="Times New Roman"/>
              </w:rPr>
              <w:t>ne</w:t>
            </w:r>
            <w:r w:rsidRPr="43CA9566">
              <w:rPr>
                <w:rFonts w:ascii="Times New Roman" w:hAnsi="Times New Roman" w:cs="Times New Roman"/>
              </w:rPr>
              <w:t>atitinkantys MVĮ kriterij</w:t>
            </w:r>
            <w:r w:rsidR="344C442B" w:rsidRPr="43CA9566">
              <w:rPr>
                <w:rFonts w:ascii="Times New Roman" w:hAnsi="Times New Roman" w:cs="Times New Roman"/>
              </w:rPr>
              <w:t>ų</w:t>
            </w:r>
            <w:r w:rsidRPr="43CA9566">
              <w:rPr>
                <w:rFonts w:ascii="Times New Roman" w:hAnsi="Times New Roman" w:cs="Times New Roman"/>
              </w:rPr>
              <w:t xml:space="preserve"> ir kai dalininkais nėra didelės įmonės.</w:t>
            </w:r>
          </w:p>
          <w:p w14:paraId="6007F1CA" w14:textId="7EE9FE10" w:rsidR="005506C3" w:rsidRPr="00915FD1" w:rsidRDefault="005506C3" w:rsidP="356600E9">
            <w:pPr>
              <w:rPr>
                <w:rFonts w:ascii="Times New Roman" w:eastAsia="Times New Roman" w:hAnsi="Times New Roman" w:cs="Times New Roman"/>
              </w:rPr>
            </w:pP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c>
          <w:tcPr>
            <w:tcW w:w="155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356600E9" w14:paraId="6E2CA4B7" w14:textId="77777777" w:rsidTr="71F60C00">
        <w:trPr>
          <w:gridAfter w:val="1"/>
          <w:wAfter w:w="20" w:type="dxa"/>
          <w:trHeight w:val="230"/>
        </w:trPr>
        <w:tc>
          <w:tcPr>
            <w:tcW w:w="562" w:type="dxa"/>
            <w:tcBorders>
              <w:top w:val="none" w:sz="4" w:space="0" w:color="000000" w:themeColor="text1"/>
            </w:tcBorders>
          </w:tcPr>
          <w:p w14:paraId="6CE15BCF" w14:textId="30204466" w:rsidR="356600E9" w:rsidRDefault="356600E9" w:rsidP="356600E9">
            <w:pPr>
              <w:rPr>
                <w:rFonts w:ascii="Times New Roman" w:hAnsi="Times New Roman" w:cs="Times New Roman"/>
                <w:b/>
                <w:bCs/>
              </w:rPr>
            </w:pPr>
          </w:p>
        </w:tc>
        <w:tc>
          <w:tcPr>
            <w:tcW w:w="615" w:type="dxa"/>
          </w:tcPr>
          <w:p w14:paraId="58672F02" w14:textId="2D4D79E0"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2.</w:t>
            </w:r>
          </w:p>
        </w:tc>
        <w:tc>
          <w:tcPr>
            <w:tcW w:w="1194" w:type="dxa"/>
            <w:gridSpan w:val="2"/>
          </w:tcPr>
          <w:p w14:paraId="63F87A95" w14:textId="2ADDFCEE"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Specialusis</w:t>
            </w:r>
          </w:p>
          <w:p w14:paraId="53B0785E" w14:textId="7FEF917F" w:rsidR="356600E9" w:rsidRDefault="356600E9" w:rsidP="356600E9">
            <w:pPr>
              <w:rPr>
                <w:rFonts w:ascii="Times New Roman" w:eastAsia="Times New Roman" w:hAnsi="Times New Roman" w:cs="Times New Roman"/>
              </w:rPr>
            </w:pPr>
          </w:p>
        </w:tc>
        <w:tc>
          <w:tcPr>
            <w:tcW w:w="1449" w:type="dxa"/>
            <w:gridSpan w:val="4"/>
          </w:tcPr>
          <w:p w14:paraId="21F394B6" w14:textId="65A4F562" w:rsidR="6AE74AAB" w:rsidRDefault="6AE74AAB" w:rsidP="356600E9">
            <w:pPr>
              <w:rPr>
                <w:rFonts w:ascii="Times New Roman" w:eastAsia="Times New Roman" w:hAnsi="Times New Roman" w:cs="Times New Roman"/>
              </w:rPr>
            </w:pPr>
            <w:r w:rsidRPr="356600E9">
              <w:rPr>
                <w:rFonts w:ascii="Times New Roman" w:eastAsia="Times New Roman" w:hAnsi="Times New Roman" w:cs="Times New Roman"/>
              </w:rPr>
              <w:t xml:space="preserve">Elektrinės dokumentų parengtumas ir įsipareigojimas dėl elektros energijos naudojimo   </w:t>
            </w:r>
          </w:p>
        </w:tc>
        <w:tc>
          <w:tcPr>
            <w:tcW w:w="3201" w:type="dxa"/>
            <w:gridSpan w:val="4"/>
          </w:tcPr>
          <w:p w14:paraId="54B76811" w14:textId="605DEEDE" w:rsidR="356600E9" w:rsidRDefault="1BE7CC94" w:rsidP="3CCCE5E9">
            <w:pPr>
              <w:rPr>
                <w:rFonts w:ascii="Times New Roman" w:eastAsia="Times New Roman" w:hAnsi="Times New Roman" w:cs="Times New Roman"/>
              </w:rPr>
            </w:pPr>
            <w:r w:rsidRPr="1957E6BF">
              <w:rPr>
                <w:rFonts w:ascii="Times New Roman" w:eastAsia="Times New Roman" w:hAnsi="Times New Roman" w:cs="Times New Roman"/>
              </w:rPr>
              <w:t xml:space="preserve">Vertinama, ar </w:t>
            </w:r>
            <w:r w:rsidR="384D2AAB" w:rsidRPr="1957E6BF">
              <w:rPr>
                <w:rFonts w:ascii="Times New Roman" w:eastAsia="Times New Roman" w:hAnsi="Times New Roman" w:cs="Times New Roman"/>
              </w:rPr>
              <w:t>K</w:t>
            </w:r>
            <w:r w:rsidRPr="1957E6BF">
              <w:rPr>
                <w:rFonts w:ascii="Times New Roman" w:eastAsia="Times New Roman" w:hAnsi="Times New Roman" w:cs="Times New Roman"/>
              </w:rPr>
              <w:t xml:space="preserve">vietimo </w:t>
            </w:r>
            <w:r w:rsidR="683F030F" w:rsidRPr="1957E6BF">
              <w:rPr>
                <w:rFonts w:ascii="Times New Roman" w:eastAsia="Times New Roman" w:hAnsi="Times New Roman" w:cs="Times New Roman"/>
              </w:rPr>
              <w:t xml:space="preserve">teikti </w:t>
            </w:r>
            <w:r w:rsidR="61C96C52" w:rsidRPr="1957E6BF">
              <w:rPr>
                <w:rFonts w:ascii="Times New Roman" w:eastAsia="Times New Roman" w:hAnsi="Times New Roman" w:cs="Times New Roman"/>
              </w:rPr>
              <w:t>p</w:t>
            </w:r>
            <w:r w:rsidR="683F030F" w:rsidRPr="1957E6BF">
              <w:rPr>
                <w:rFonts w:ascii="Times New Roman" w:eastAsia="Times New Roman" w:hAnsi="Times New Roman" w:cs="Times New Roman"/>
              </w:rPr>
              <w:t xml:space="preserve">araiškas </w:t>
            </w:r>
            <w:r w:rsidRPr="1957E6BF">
              <w:rPr>
                <w:rFonts w:ascii="Times New Roman" w:eastAsia="Times New Roman" w:hAnsi="Times New Roman" w:cs="Times New Roman"/>
              </w:rPr>
              <w:t xml:space="preserve">2.2 papunktyje nurodyti JP pareiškėjai turi įrengtą arba įsirenginėja saulės ir (ar) vėjo elektrinę: </w:t>
            </w:r>
          </w:p>
          <w:p w14:paraId="5C6FE274" w14:textId="6B50FF5D" w:rsidR="356600E9" w:rsidRDefault="3584AA1A" w:rsidP="356600E9">
            <w:r w:rsidRPr="3CCCE5E9">
              <w:rPr>
                <w:rFonts w:ascii="Times New Roman" w:eastAsia="Times New Roman" w:hAnsi="Times New Roman" w:cs="Times New Roman"/>
                <w:b/>
                <w:bCs/>
              </w:rPr>
              <w:t>gamintojai</w:t>
            </w:r>
            <w:r w:rsidRPr="3CCCE5E9">
              <w:rPr>
                <w:rFonts w:ascii="Times New Roman" w:eastAsia="Times New Roman" w:hAnsi="Times New Roman" w:cs="Times New Roman"/>
              </w:rPr>
              <w:t xml:space="preserve"> – turi pareiškėjo vardu išduotą leidimą gaminti elektros energiją arba  </w:t>
            </w:r>
          </w:p>
          <w:p w14:paraId="61E2ED05" w14:textId="3B416D7C" w:rsidR="356600E9" w:rsidRDefault="3584AA1A" w:rsidP="00B50631">
            <w:pPr>
              <w:pStyle w:val="ListParagraph"/>
              <w:numPr>
                <w:ilvl w:val="0"/>
                <w:numId w:val="4"/>
              </w:numPr>
              <w:ind w:left="384"/>
              <w:rPr>
                <w:rFonts w:ascii="Times New Roman" w:eastAsia="Times New Roman" w:hAnsi="Times New Roman" w:cs="Times New Roman"/>
              </w:rPr>
            </w:pPr>
            <w:r w:rsidRPr="3CCCE5E9">
              <w:rPr>
                <w:rFonts w:ascii="Times New Roman" w:eastAsia="Times New Roman" w:hAnsi="Times New Roman" w:cs="Times New Roman"/>
              </w:rPr>
              <w:t xml:space="preserve">rangovo deklaraciją elektros tinklų operatoriui, kad darbai baigti, elektrinėms, kurių įrengtoji galia yra ne didesnė nei 100 kW arba  </w:t>
            </w:r>
          </w:p>
          <w:p w14:paraId="517977FB" w14:textId="2BBE177B" w:rsidR="356600E9" w:rsidRDefault="3584AA1A" w:rsidP="00B50631">
            <w:pPr>
              <w:pStyle w:val="ListParagraph"/>
              <w:numPr>
                <w:ilvl w:val="0"/>
                <w:numId w:val="4"/>
              </w:numPr>
              <w:ind w:left="384"/>
              <w:rPr>
                <w:rFonts w:ascii="Times New Roman" w:eastAsia="Times New Roman" w:hAnsi="Times New Roman" w:cs="Times New Roman"/>
              </w:rPr>
            </w:pPr>
            <w:r w:rsidRPr="3CCCE5E9">
              <w:rPr>
                <w:rFonts w:ascii="Times New Roman" w:eastAsia="Times New Roman" w:hAnsi="Times New Roman" w:cs="Times New Roman"/>
              </w:rPr>
              <w:t xml:space="preserve">elektrinės prijungimo prie energetikos tinklų prijungimo sąlygas arba </w:t>
            </w:r>
          </w:p>
          <w:p w14:paraId="353E6782" w14:textId="7B8996E6" w:rsidR="356600E9" w:rsidRDefault="53E21B9B" w:rsidP="00B50631">
            <w:pPr>
              <w:pStyle w:val="ListParagraph"/>
              <w:numPr>
                <w:ilvl w:val="0"/>
                <w:numId w:val="4"/>
              </w:numPr>
              <w:ind w:left="384"/>
            </w:pPr>
            <w:r w:rsidRPr="35F4F0EE">
              <w:rPr>
                <w:rFonts w:ascii="Times New Roman" w:eastAsia="Times New Roman" w:hAnsi="Times New Roman" w:cs="Times New Roman"/>
              </w:rPr>
              <w:t xml:space="preserve">įsipareigojimą pastatyti saulės </w:t>
            </w:r>
            <w:r w:rsidR="03F7100E" w:rsidRPr="35F4F0EE">
              <w:rPr>
                <w:rFonts w:ascii="Times New Roman" w:eastAsia="Times New Roman" w:hAnsi="Times New Roman" w:cs="Times New Roman"/>
              </w:rPr>
              <w:t xml:space="preserve">ir ar (vėjo) </w:t>
            </w:r>
            <w:r w:rsidRPr="35F4F0EE">
              <w:rPr>
                <w:rFonts w:ascii="Times New Roman" w:eastAsia="Times New Roman" w:hAnsi="Times New Roman" w:cs="Times New Roman"/>
              </w:rPr>
              <w:t>elektrinę, kai planuojamos saulės</w:t>
            </w:r>
            <w:r w:rsidR="3443BF97" w:rsidRPr="35F4F0EE">
              <w:rPr>
                <w:rFonts w:ascii="Times New Roman" w:eastAsia="Times New Roman" w:hAnsi="Times New Roman" w:cs="Times New Roman"/>
              </w:rPr>
              <w:t xml:space="preserve"> ir (ar) vėjo</w:t>
            </w:r>
            <w:r w:rsidRPr="35F4F0EE">
              <w:rPr>
                <w:rFonts w:ascii="Times New Roman" w:eastAsia="Times New Roman" w:hAnsi="Times New Roman" w:cs="Times New Roman"/>
              </w:rPr>
              <w:t xml:space="preserve"> elektrinės įrengtoji galia ne didesnė kaip 100 kW, o leistina generuoti galia lygi nuliui</w:t>
            </w:r>
            <w:r w:rsidR="086A7F1D" w:rsidRPr="35F4F0EE">
              <w:rPr>
                <w:rFonts w:ascii="Times New Roman" w:eastAsia="Times New Roman" w:hAnsi="Times New Roman" w:cs="Times New Roman"/>
              </w:rPr>
              <w:t>.</w:t>
            </w:r>
          </w:p>
          <w:p w14:paraId="1127FD84" w14:textId="78A27DC7" w:rsidR="356600E9" w:rsidRDefault="3584AA1A" w:rsidP="00B50631">
            <w:pPr>
              <w:ind w:left="384"/>
            </w:pPr>
            <w:r w:rsidRPr="3CCCE5E9">
              <w:rPr>
                <w:rFonts w:ascii="Times New Roman" w:eastAsia="Times New Roman" w:hAnsi="Times New Roman" w:cs="Times New Roman"/>
              </w:rPr>
              <w:t xml:space="preserve"> </w:t>
            </w:r>
          </w:p>
          <w:p w14:paraId="4F0CEA0B" w14:textId="523981B4" w:rsidR="356600E9" w:rsidRDefault="1BE7CC94">
            <w:r w:rsidRPr="1957E6BF">
              <w:rPr>
                <w:rFonts w:ascii="Times New Roman" w:eastAsia="Times New Roman" w:hAnsi="Times New Roman" w:cs="Times New Roman"/>
                <w:b/>
                <w:bCs/>
              </w:rPr>
              <w:t>gaminantys vartotojai</w:t>
            </w:r>
            <w:r w:rsidRPr="1957E6BF">
              <w:rPr>
                <w:rFonts w:ascii="Times New Roman" w:eastAsia="Times New Roman" w:hAnsi="Times New Roman" w:cs="Times New Roman"/>
              </w:rPr>
              <w:t xml:space="preserve"> – turi </w:t>
            </w:r>
            <w:r w:rsidR="42D70264" w:rsidRPr="1957E6BF">
              <w:rPr>
                <w:rFonts w:ascii="Times New Roman" w:eastAsia="Times New Roman" w:hAnsi="Times New Roman" w:cs="Times New Roman"/>
              </w:rPr>
              <w:t xml:space="preserve"> Valstybinės energijos reguliavimo tarybos (toliau – VERT)</w:t>
            </w:r>
            <w:r w:rsidRPr="1957E6BF">
              <w:rPr>
                <w:rFonts w:ascii="Times New Roman" w:eastAsia="Times New Roman" w:hAnsi="Times New Roman" w:cs="Times New Roman"/>
              </w:rPr>
              <w:t xml:space="preserve"> įrenginių techninės būklės patikrinimo aktą–pažymą elektrinėms arba </w:t>
            </w:r>
          </w:p>
          <w:p w14:paraId="01CF6BC5" w14:textId="7AE5B5B7" w:rsidR="356600E9" w:rsidRDefault="3584AA1A" w:rsidP="00B50631">
            <w:pPr>
              <w:pStyle w:val="ListParagraph"/>
              <w:numPr>
                <w:ilvl w:val="0"/>
                <w:numId w:val="3"/>
              </w:numPr>
              <w:ind w:left="384"/>
              <w:rPr>
                <w:rFonts w:ascii="Times New Roman" w:eastAsia="Times New Roman" w:hAnsi="Times New Roman" w:cs="Times New Roman"/>
              </w:rPr>
            </w:pPr>
            <w:r w:rsidRPr="3CCCE5E9">
              <w:rPr>
                <w:rFonts w:ascii="Times New Roman" w:eastAsia="Times New Roman" w:hAnsi="Times New Roman" w:cs="Times New Roman"/>
              </w:rPr>
              <w:t xml:space="preserve">rangovo deklaraciją elektros tinklų operatoriui, kad darbai baigti, elektrinėms, kurių įrengtoji galia yra ne didesnė nei 100 kW arba  </w:t>
            </w:r>
          </w:p>
          <w:p w14:paraId="2F954381" w14:textId="1BDFA691" w:rsidR="356600E9" w:rsidRDefault="3584AA1A" w:rsidP="00B50631">
            <w:pPr>
              <w:pStyle w:val="ListParagraph"/>
              <w:numPr>
                <w:ilvl w:val="0"/>
                <w:numId w:val="3"/>
              </w:numPr>
              <w:ind w:left="384"/>
              <w:rPr>
                <w:rFonts w:ascii="Times New Roman" w:eastAsia="Times New Roman" w:hAnsi="Times New Roman" w:cs="Times New Roman"/>
              </w:rPr>
            </w:pPr>
            <w:r w:rsidRPr="3CCCE5E9">
              <w:rPr>
                <w:rFonts w:ascii="Times New Roman" w:eastAsia="Times New Roman" w:hAnsi="Times New Roman" w:cs="Times New Roman"/>
              </w:rPr>
              <w:t xml:space="preserve">elektrinės prijungimo prie energetikos tinklų prijungimo sąlygas arba </w:t>
            </w:r>
          </w:p>
          <w:p w14:paraId="1B8AEB0D" w14:textId="1C311F1A" w:rsidR="356600E9" w:rsidRDefault="53E21B9B" w:rsidP="00B50631">
            <w:pPr>
              <w:pStyle w:val="ListParagraph"/>
              <w:numPr>
                <w:ilvl w:val="0"/>
                <w:numId w:val="3"/>
              </w:numPr>
              <w:ind w:left="384"/>
            </w:pPr>
            <w:r w:rsidRPr="35F4F0EE">
              <w:rPr>
                <w:rFonts w:ascii="Times New Roman" w:eastAsia="Times New Roman" w:hAnsi="Times New Roman" w:cs="Times New Roman"/>
              </w:rPr>
              <w:t xml:space="preserve">įsipareigojimą pastatyti saulės </w:t>
            </w:r>
            <w:r w:rsidR="520E0B1D" w:rsidRPr="35F4F0EE">
              <w:rPr>
                <w:rFonts w:ascii="Times New Roman" w:eastAsia="Times New Roman" w:hAnsi="Times New Roman" w:cs="Times New Roman"/>
              </w:rPr>
              <w:t xml:space="preserve">ir (ar) vėjo </w:t>
            </w:r>
            <w:r w:rsidRPr="35F4F0EE">
              <w:rPr>
                <w:rFonts w:ascii="Times New Roman" w:eastAsia="Times New Roman" w:hAnsi="Times New Roman" w:cs="Times New Roman"/>
              </w:rPr>
              <w:t xml:space="preserve">elektrinę, kai planuojamos saulės ir (ar) vėjo elektrinės įrengtoji galia ne didesnė kaip 100 kW, o leistina generuoti galia lygi nuliui.  </w:t>
            </w:r>
          </w:p>
          <w:p w14:paraId="3678C368" w14:textId="278F7795" w:rsidR="356600E9" w:rsidRDefault="3584AA1A" w:rsidP="356600E9">
            <w:r w:rsidRPr="43CA9566">
              <w:rPr>
                <w:rFonts w:ascii="Times New Roman" w:eastAsia="Times New Roman" w:hAnsi="Times New Roman" w:cs="Times New Roman"/>
              </w:rPr>
              <w:t xml:space="preserve">Šiuos dokumentus JP pareiškėjai gali teikti kaip gaminantys vartotojai </w:t>
            </w:r>
            <w:r w:rsidR="294C8521" w:rsidRPr="43CA9566">
              <w:rPr>
                <w:rFonts w:ascii="Times New Roman" w:eastAsia="Times New Roman" w:hAnsi="Times New Roman" w:cs="Times New Roman"/>
              </w:rPr>
              <w:t xml:space="preserve">pasirinkę grynojo atsiskaitymo būdą </w:t>
            </w:r>
            <w:r w:rsidRPr="43CA9566">
              <w:rPr>
                <w:rFonts w:ascii="Times New Roman" w:eastAsia="Times New Roman" w:hAnsi="Times New Roman" w:cs="Times New Roman"/>
              </w:rPr>
              <w:t>arba kaip gamintojai (negali vykdyti veiklos, nurodytos  Atsinaujinančių išteklių įstatymo 20</w:t>
            </w:r>
            <w:r w:rsidRPr="43CA9566">
              <w:rPr>
                <w:rFonts w:ascii="Times New Roman" w:eastAsia="Times New Roman" w:hAnsi="Times New Roman" w:cs="Times New Roman"/>
                <w:vertAlign w:val="superscript"/>
              </w:rPr>
              <w:t>1</w:t>
            </w:r>
            <w:r w:rsidRPr="43CA9566">
              <w:rPr>
                <w:rFonts w:ascii="Times New Roman" w:eastAsia="Times New Roman" w:hAnsi="Times New Roman" w:cs="Times New Roman"/>
              </w:rPr>
              <w:t xml:space="preserve"> straipsnio 8 dalyje).  </w:t>
            </w:r>
          </w:p>
          <w:p w14:paraId="4E84F7E0" w14:textId="632D1364" w:rsidR="356600E9" w:rsidRDefault="3584AA1A" w:rsidP="356600E9">
            <w:r w:rsidRPr="3CCCE5E9">
              <w:rPr>
                <w:rFonts w:ascii="Times New Roman" w:eastAsia="Times New Roman" w:hAnsi="Times New Roman" w:cs="Times New Roman"/>
              </w:rPr>
              <w:t>Šis projektų atrankos kriterijus taikomas tik JP projekto vertinimo metu.</w:t>
            </w:r>
          </w:p>
        </w:tc>
        <w:tc>
          <w:tcPr>
            <w:tcW w:w="1464" w:type="dxa"/>
            <w:gridSpan w:val="2"/>
          </w:tcPr>
          <w:p w14:paraId="37BD0A04" w14:textId="63864D81" w:rsidR="356600E9" w:rsidRDefault="356600E9" w:rsidP="356600E9">
            <w:pPr>
              <w:jc w:val="center"/>
              <w:rPr>
                <w:rFonts w:ascii="Times New Roman" w:eastAsia="Times New Roman" w:hAnsi="Times New Roman" w:cs="Times New Roman"/>
                <w:i/>
                <w:iCs/>
              </w:rPr>
            </w:pPr>
          </w:p>
        </w:tc>
        <w:tc>
          <w:tcPr>
            <w:tcW w:w="1554" w:type="dxa"/>
            <w:gridSpan w:val="2"/>
          </w:tcPr>
          <w:p w14:paraId="434C49A8" w14:textId="2E38303D" w:rsidR="356600E9" w:rsidRDefault="356600E9" w:rsidP="356600E9">
            <w:pPr>
              <w:jc w:val="center"/>
              <w:rPr>
                <w:rFonts w:ascii="Times New Roman" w:eastAsia="Times New Roman" w:hAnsi="Times New Roman" w:cs="Times New Roman"/>
                <w:i/>
                <w:iCs/>
              </w:rPr>
            </w:pPr>
          </w:p>
        </w:tc>
      </w:tr>
      <w:tr w:rsidR="00F6698A" w14:paraId="51D1E2E0" w14:textId="77777777" w:rsidTr="71F60C00">
        <w:trPr>
          <w:gridAfter w:val="1"/>
          <w:wAfter w:w="20" w:type="dxa"/>
          <w:trHeight w:val="412"/>
        </w:trPr>
        <w:tc>
          <w:tcPr>
            <w:tcW w:w="562"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7"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71F60C00">
        <w:trPr>
          <w:gridAfter w:val="1"/>
          <w:wAfter w:w="20" w:type="dxa"/>
          <w:trHeight w:val="560"/>
        </w:trPr>
        <w:tc>
          <w:tcPr>
            <w:tcW w:w="562" w:type="dxa"/>
            <w:vMerge/>
          </w:tcPr>
          <w:p w14:paraId="4BB49881" w14:textId="0CB6237D" w:rsidR="00F6698A" w:rsidRDefault="00F6698A" w:rsidP="00F6698A">
            <w:pPr>
              <w:rPr>
                <w:rFonts w:ascii="Times New Roman" w:hAnsi="Times New Roman" w:cs="Times New Roman"/>
                <w:b/>
                <w:bCs/>
              </w:rPr>
            </w:pPr>
          </w:p>
        </w:tc>
        <w:tc>
          <w:tcPr>
            <w:tcW w:w="9477"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71F60C00">
        <w:trPr>
          <w:gridAfter w:val="1"/>
          <w:wAfter w:w="20" w:type="dxa"/>
          <w:trHeight w:val="244"/>
        </w:trPr>
        <w:tc>
          <w:tcPr>
            <w:tcW w:w="562"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7" w:type="dxa"/>
            <w:gridSpan w:val="15"/>
          </w:tcPr>
          <w:p w14:paraId="2D77BC3A" w14:textId="646302A2" w:rsidR="00F6698A" w:rsidRDefault="699C3943" w:rsidP="1957E6BF">
            <w:pPr>
              <w:jc w:val="both"/>
            </w:pPr>
            <w:r w:rsidRPr="1957E6BF">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71F60C00">
        <w:trPr>
          <w:gridAfter w:val="1"/>
          <w:wAfter w:w="20" w:type="dxa"/>
          <w:trHeight w:val="629"/>
        </w:trPr>
        <w:tc>
          <w:tcPr>
            <w:tcW w:w="562" w:type="dxa"/>
            <w:vMerge/>
          </w:tcPr>
          <w:p w14:paraId="58548CFE" w14:textId="77777777" w:rsidR="00F6698A" w:rsidRPr="00025451" w:rsidRDefault="00F6698A" w:rsidP="001F42CF">
            <w:pPr>
              <w:pStyle w:val="ListParagraph"/>
              <w:numPr>
                <w:ilvl w:val="0"/>
                <w:numId w:val="7"/>
              </w:numPr>
              <w:tabs>
                <w:tab w:val="left" w:pos="360"/>
              </w:tabs>
              <w:spacing w:after="120"/>
              <w:ind w:left="357" w:hanging="357"/>
              <w:rPr>
                <w:rFonts w:ascii="Times New Roman" w:hAnsi="Times New Roman" w:cs="Times New Roman"/>
                <w:b/>
                <w:bCs/>
              </w:rPr>
            </w:pPr>
          </w:p>
        </w:tc>
        <w:tc>
          <w:tcPr>
            <w:tcW w:w="9477" w:type="dxa"/>
            <w:gridSpan w:val="15"/>
          </w:tcPr>
          <w:p w14:paraId="0E7767FE" w14:textId="676D50FE" w:rsidR="00204C4D" w:rsidRPr="00AD5D3E" w:rsidRDefault="5131263B" w:rsidP="1957E6BF">
            <w:pPr>
              <w:pStyle w:val="ListParagraph"/>
              <w:numPr>
                <w:ilvl w:val="0"/>
                <w:numId w:val="22"/>
              </w:numPr>
              <w:ind w:left="380"/>
              <w:jc w:val="both"/>
              <w:rPr>
                <w:rFonts w:ascii="Times New Roman" w:eastAsia="Times New Roman" w:hAnsi="Times New Roman" w:cs="Times New Roman"/>
              </w:rPr>
            </w:pPr>
            <w:r w:rsidRPr="1957E6BF">
              <w:rPr>
                <w:rFonts w:ascii="Times New Roman" w:eastAsia="Times New Roman" w:hAnsi="Times New Roman" w:cs="Times New Roman"/>
              </w:rPr>
              <w:t xml:space="preserve">Nėra numatyta apribojimų JP projektų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7FECA1C6" w14:textId="4AA7FF55" w:rsidR="00204C4D" w:rsidRPr="00AD5D3E" w:rsidRDefault="5131263B" w:rsidP="1957E6BF">
            <w:pPr>
              <w:pStyle w:val="ListParagraph"/>
              <w:numPr>
                <w:ilvl w:val="0"/>
                <w:numId w:val="22"/>
              </w:numPr>
              <w:jc w:val="both"/>
              <w:rPr>
                <w:rFonts w:ascii="Times New Roman" w:eastAsia="Times New Roman" w:hAnsi="Times New Roman" w:cs="Times New Roman"/>
              </w:rPr>
            </w:pPr>
            <w:r w:rsidRPr="1957E6BF">
              <w:rPr>
                <w:rFonts w:ascii="Times New Roman" w:eastAsia="Times New Roman" w:hAnsi="Times New Roman" w:cs="Times New Roman"/>
              </w:rPr>
              <w:t xml:space="preserve">Nėra numatyta reikalavimų JP projektams, kurie turėtų neigiamą poveikį horizontaliųjų principų aplinkosaugos srityje, socialinėje srityje, ekonomikos srityje, teritorijų vystymo srityje. Finansuojama JP projektų veikla bus tiesiogiai  prisidedama prie darnaus vystymosi horizontaliųjų principų įgyvendinimo aplinkosaugos srityje: </w:t>
            </w:r>
          </w:p>
          <w:p w14:paraId="08D1173A" w14:textId="77777777" w:rsidR="000E5B7E" w:rsidRDefault="5131263B" w:rsidP="1957E6BF">
            <w:pPr>
              <w:pStyle w:val="ListParagraph"/>
              <w:numPr>
                <w:ilvl w:val="0"/>
                <w:numId w:val="22"/>
              </w:numPr>
              <w:jc w:val="both"/>
              <w:rPr>
                <w:rFonts w:ascii="Times New Roman" w:eastAsia="Times New Roman" w:hAnsi="Times New Roman" w:cs="Times New Roman"/>
              </w:rPr>
            </w:pPr>
            <w:r w:rsidRPr="1957E6BF">
              <w:rPr>
                <w:rFonts w:ascii="Times New Roman" w:eastAsia="Times New Roman" w:hAnsi="Times New Roman" w:cs="Times New Roman"/>
              </w:rPr>
              <w:t xml:space="preserve">Projekto remiama veikla ir rezultatas – nauji elektros energijos iš AEI saugojimo pajėgumai  – tiesiogiai prisidės prie klimato kaitos švelninimo, neturės tiesioginio ar netiesioginio neigiamo poveikio prisitaikymo prie klimato kaitos tikslui; </w:t>
            </w:r>
          </w:p>
          <w:p w14:paraId="5FDC18CE" w14:textId="77777777" w:rsidR="0008196A" w:rsidRDefault="5131263B" w:rsidP="1957E6BF">
            <w:pPr>
              <w:pStyle w:val="ListParagraph"/>
              <w:numPr>
                <w:ilvl w:val="0"/>
                <w:numId w:val="22"/>
              </w:numPr>
              <w:jc w:val="both"/>
              <w:rPr>
                <w:rFonts w:ascii="Times New Roman" w:eastAsia="Times New Roman" w:hAnsi="Times New Roman" w:cs="Times New Roman"/>
              </w:rPr>
            </w:pPr>
            <w:r w:rsidRPr="1957E6BF">
              <w:rPr>
                <w:rFonts w:ascii="Times New Roman" w:eastAsia="Times New Roman" w:hAnsi="Times New Roman" w:cs="Times New Roman"/>
              </w:rPr>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4.10 papunkčiu „Elektros energijos kaupimas“, temai  „Tausus vandens ir jūrų išteklių naudojimas ir apsauga“ aplinkos tikslas taikomas tik hidroakumuliacinės kaupimo sistemos statybai, o temai „Oro, vandens ar žemės taršos prevencija ir kontrolė“ aplinkos tikslas netaikomas;  </w:t>
            </w:r>
          </w:p>
          <w:p w14:paraId="6AD7ABC5" w14:textId="698E0BB5" w:rsidR="0008196A" w:rsidRDefault="5131263B" w:rsidP="1957E6BF">
            <w:pPr>
              <w:pStyle w:val="ListParagraph"/>
              <w:numPr>
                <w:ilvl w:val="0"/>
                <w:numId w:val="22"/>
              </w:numPr>
              <w:jc w:val="both"/>
              <w:rPr>
                <w:rFonts w:ascii="Times New Roman" w:eastAsia="Times New Roman" w:hAnsi="Times New Roman" w:cs="Times New Roman"/>
              </w:rPr>
            </w:pPr>
            <w:r w:rsidRPr="48AA1D76">
              <w:rPr>
                <w:rFonts w:ascii="Times New Roman" w:eastAsia="Times New Roman" w:hAnsi="Times New Roman" w:cs="Times New Roman"/>
              </w:rPr>
              <w:t xml:space="preserve">Įgyvendinant perėjimo prie žiedinės ekonomikos, įskaitant atliekų prevenciją ir perdirbimą tikslus, JP projekto vykdytojas paraiškoje turės patvirtinti, kad  jeigu bus vykdomi statybos darbai,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 </w:t>
            </w:r>
          </w:p>
          <w:p w14:paraId="2E81FC38" w14:textId="011C8A2F" w:rsidR="25542DF2" w:rsidRDefault="25542DF2" w:rsidP="48AA1D76">
            <w:pPr>
              <w:pStyle w:val="ListParagraph"/>
              <w:numPr>
                <w:ilvl w:val="0"/>
                <w:numId w:val="22"/>
              </w:numPr>
              <w:jc w:val="both"/>
              <w:rPr>
                <w:rFonts w:ascii="Times New Roman" w:eastAsia="Times New Roman" w:hAnsi="Times New Roman" w:cs="Times New Roman"/>
              </w:rPr>
            </w:pPr>
            <w:r w:rsidRPr="7B176636">
              <w:rPr>
                <w:rFonts w:ascii="Times New Roman" w:eastAsia="Times New Roman" w:hAnsi="Times New Roman" w:cs="Times New Roman"/>
              </w:rPr>
              <w:t>Įgyvendina</w:t>
            </w:r>
            <w:r w:rsidR="685A1AF8" w:rsidRPr="7B176636">
              <w:rPr>
                <w:rFonts w:ascii="Times New Roman" w:eastAsia="Times New Roman" w:hAnsi="Times New Roman" w:cs="Times New Roman"/>
              </w:rPr>
              <w:t>n</w:t>
            </w:r>
            <w:r w:rsidRPr="7B176636">
              <w:rPr>
                <w:rFonts w:ascii="Times New Roman" w:eastAsia="Times New Roman" w:hAnsi="Times New Roman" w:cs="Times New Roman"/>
              </w:rPr>
              <w:t>t aplinkos tikslą “Biologinės įvairovės ir ekosistemų apsauga ir atkūrimo tikslas”, iki paraiškos pateikimo pareiškėjas turi būti:</w:t>
            </w:r>
          </w:p>
          <w:p w14:paraId="7AD7F687" w14:textId="00373DC4" w:rsidR="61433BE3" w:rsidRDefault="00F74516" w:rsidP="00E74EDB">
            <w:pPr>
              <w:pStyle w:val="ListParagraph"/>
              <w:numPr>
                <w:ilvl w:val="1"/>
                <w:numId w:val="22"/>
              </w:numPr>
              <w:ind w:left="319"/>
              <w:jc w:val="both"/>
              <w:rPr>
                <w:rFonts w:ascii="Times New Roman" w:eastAsia="Times New Roman" w:hAnsi="Times New Roman" w:cs="Times New Roman"/>
              </w:rPr>
            </w:pPr>
            <w:r w:rsidRPr="71F60C00">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(-as), jei tokie dokumentai skelbiami atsakingos institucijos interneto svetainėje), kai planuojamos ūkinės veiklos įgyvendinimas gali daryti poveikį Europos ekologinio tinklo „Natura 2000“ teritorijoms ir kai saugomų teritorijų institucija, nurodyta Lietuvos Respublikos saugomų teritorijų įstatyme, aplinkos ministro nustatyta tvarka nustato, kad šis poveikis gali būti reikšmingas;</w:t>
            </w:r>
          </w:p>
          <w:p w14:paraId="42EC9536" w14:textId="356365CA" w:rsidR="00204C4D" w:rsidRPr="006E281B" w:rsidRDefault="1C34ED00" w:rsidP="7B176636">
            <w:pPr>
              <w:pStyle w:val="ListParagraph"/>
              <w:numPr>
                <w:ilvl w:val="1"/>
                <w:numId w:val="22"/>
              </w:numPr>
              <w:ind w:left="319"/>
              <w:jc w:val="both"/>
              <w:rPr>
                <w:rFonts w:ascii="Times New Roman" w:eastAsia="Times New Roman" w:hAnsi="Times New Roman" w:cs="Times New Roman"/>
              </w:rPr>
            </w:pPr>
            <w:r w:rsidRPr="7B176636">
              <w:rPr>
                <w:rFonts w:ascii="Times New Roman" w:eastAsia="Times New Roman" w:hAnsi="Times New Roman" w:cs="Times New Roman"/>
              </w:rPr>
              <w:t xml:space="preserve">jeigu kaupimo įrenginio </w:t>
            </w:r>
            <w:r w:rsidR="23A409DF" w:rsidRPr="7B176636">
              <w:rPr>
                <w:rFonts w:ascii="Times New Roman" w:eastAsia="Times New Roman" w:hAnsi="Times New Roman" w:cs="Times New Roman"/>
              </w:rPr>
              <w:t>įrengimas</w:t>
            </w:r>
            <w:r w:rsidR="3FFA5814" w:rsidRPr="7B176636">
              <w:rPr>
                <w:rFonts w:ascii="Times New Roman" w:eastAsia="Times New Roman" w:hAnsi="Times New Roman" w:cs="Times New Roman"/>
              </w:rPr>
              <w:t xml:space="preserve"> susijęs su įsteigtomis ar potencialiomis „Natura 2000“ teritorijomis ar artima joms aplinka, turi būti atliktas „Natura 2000“ teritorijų reikšmingumo nustatymas ir pateikta atsakingos institucijos (už saugomos teritorijos apsaugą atsakingos direkcijos) galiojanti išvada.</w:t>
            </w:r>
          </w:p>
        </w:tc>
      </w:tr>
      <w:tr w:rsidR="00F6698A" w:rsidRPr="008D0637" w14:paraId="549F07B8" w14:textId="77777777" w:rsidTr="71F60C00">
        <w:trPr>
          <w:gridAfter w:val="1"/>
          <w:wAfter w:w="20" w:type="dxa"/>
          <w:trHeight w:val="300"/>
        </w:trPr>
        <w:tc>
          <w:tcPr>
            <w:tcW w:w="562"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477"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71F60C00">
        <w:trPr>
          <w:gridAfter w:val="1"/>
          <w:wAfter w:w="20" w:type="dxa"/>
          <w:trHeight w:val="300"/>
        </w:trPr>
        <w:tc>
          <w:tcPr>
            <w:tcW w:w="562"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7" w:type="dxa"/>
            <w:gridSpan w:val="15"/>
            <w:vAlign w:val="center"/>
          </w:tcPr>
          <w:p w14:paraId="329E8124" w14:textId="3C9F7A44" w:rsidR="00F6698A" w:rsidRPr="006F1BA3" w:rsidRDefault="16559318" w:rsidP="1957E6BF">
            <w:pPr>
              <w:spacing w:after="120"/>
              <w:jc w:val="both"/>
              <w:rPr>
                <w:rFonts w:ascii="Times New Roman" w:eastAsia="Times New Roman" w:hAnsi="Times New Roman" w:cs="Times New Roman"/>
                <w:b/>
                <w:bCs/>
              </w:rPr>
            </w:pPr>
            <w:r w:rsidRPr="1957E6BF">
              <w:rPr>
                <w:rFonts w:ascii="Times New Roman" w:eastAsia="Times New Roman" w:hAnsi="Times New Roman" w:cs="Times New Roman"/>
              </w:rPr>
              <w:t>JP projekto įgyvendinimo laikotarpis turi būti ne ilgesnis kaip 1</w:t>
            </w:r>
            <w:r w:rsidR="583B40BA" w:rsidRPr="1957E6BF">
              <w:rPr>
                <w:rFonts w:ascii="Times New Roman" w:eastAsia="Times New Roman" w:hAnsi="Times New Roman" w:cs="Times New Roman"/>
              </w:rPr>
              <w:t>2</w:t>
            </w:r>
            <w:r w:rsidRPr="1957E6BF">
              <w:rPr>
                <w:rFonts w:ascii="Times New Roman" w:eastAsia="Times New Roman" w:hAnsi="Times New Roman" w:cs="Times New Roman"/>
              </w:rPr>
              <w:t xml:space="preserve"> mėnesių nuo JP vykdytojo rašto dėl finansavimo JP projektui skyrimo datos, tačiau </w:t>
            </w:r>
            <w:r w:rsidRPr="1957E6BF">
              <w:rPr>
                <w:rFonts w:ascii="Times New Roman" w:eastAsia="Times New Roman" w:hAnsi="Times New Roman" w:cs="Times New Roman"/>
                <w:b/>
                <w:bCs/>
              </w:rPr>
              <w:t xml:space="preserve">ne ilgiau kaip iki 2026 m. </w:t>
            </w:r>
            <w:r w:rsidR="40A2FDF4" w:rsidRPr="1957E6BF">
              <w:rPr>
                <w:rFonts w:ascii="Times New Roman" w:eastAsia="Times New Roman" w:hAnsi="Times New Roman" w:cs="Times New Roman"/>
                <w:b/>
                <w:bCs/>
              </w:rPr>
              <w:t>k</w:t>
            </w:r>
            <w:r w:rsidRPr="1957E6BF">
              <w:rPr>
                <w:rFonts w:ascii="Times New Roman" w:eastAsia="Times New Roman" w:hAnsi="Times New Roman" w:cs="Times New Roman"/>
                <w:b/>
                <w:bCs/>
              </w:rPr>
              <w:t>o</w:t>
            </w:r>
            <w:r w:rsidR="40A2FDF4" w:rsidRPr="1957E6BF">
              <w:rPr>
                <w:rFonts w:ascii="Times New Roman" w:eastAsia="Times New Roman" w:hAnsi="Times New Roman" w:cs="Times New Roman"/>
                <w:b/>
                <w:bCs/>
              </w:rPr>
              <w:t>vo</w:t>
            </w:r>
            <w:r w:rsidRPr="1957E6BF">
              <w:rPr>
                <w:rFonts w:ascii="Times New Roman" w:eastAsia="Times New Roman" w:hAnsi="Times New Roman" w:cs="Times New Roman"/>
                <w:b/>
                <w:bCs/>
              </w:rPr>
              <w:t xml:space="preserve"> 31 d</w:t>
            </w:r>
            <w:r w:rsidRPr="1957E6BF">
              <w:rPr>
                <w:rFonts w:ascii="Times New Roman" w:eastAsia="Times New Roman" w:hAnsi="Times New Roman" w:cs="Times New Roman"/>
              </w:rPr>
              <w:t xml:space="preserve">. JP vykdytojas gali vieną kartą pratęsti JP projekto įgyvendinimo laikotarpį, tačiau </w:t>
            </w:r>
            <w:r w:rsidRPr="1957E6BF">
              <w:rPr>
                <w:rFonts w:ascii="Times New Roman" w:eastAsia="Times New Roman" w:hAnsi="Times New Roman" w:cs="Times New Roman"/>
                <w:b/>
                <w:bCs/>
              </w:rPr>
              <w:t xml:space="preserve">ne ilgiau kaip iki 2026 m. </w:t>
            </w:r>
            <w:r w:rsidR="385AA0ED" w:rsidRPr="1957E6BF">
              <w:rPr>
                <w:rFonts w:ascii="Times New Roman" w:eastAsia="Times New Roman" w:hAnsi="Times New Roman" w:cs="Times New Roman"/>
                <w:b/>
                <w:bCs/>
              </w:rPr>
              <w:t>k</w:t>
            </w:r>
            <w:r w:rsidRPr="1957E6BF">
              <w:rPr>
                <w:rFonts w:ascii="Times New Roman" w:eastAsia="Times New Roman" w:hAnsi="Times New Roman" w:cs="Times New Roman"/>
                <w:b/>
                <w:bCs/>
              </w:rPr>
              <w:t>o</w:t>
            </w:r>
            <w:r w:rsidR="385AA0ED" w:rsidRPr="1957E6BF">
              <w:rPr>
                <w:rFonts w:ascii="Times New Roman" w:eastAsia="Times New Roman" w:hAnsi="Times New Roman" w:cs="Times New Roman"/>
                <w:b/>
                <w:bCs/>
              </w:rPr>
              <w:t>vo</w:t>
            </w:r>
            <w:r w:rsidRPr="1957E6BF">
              <w:rPr>
                <w:rFonts w:ascii="Times New Roman" w:eastAsia="Times New Roman" w:hAnsi="Times New Roman" w:cs="Times New Roman"/>
                <w:b/>
                <w:bCs/>
              </w:rPr>
              <w:t xml:space="preserve"> 31 d.</w:t>
            </w:r>
          </w:p>
        </w:tc>
      </w:tr>
      <w:tr w:rsidR="00F6698A" w:rsidRPr="008D0637" w14:paraId="49CF873D" w14:textId="77777777" w:rsidTr="71F60C00">
        <w:trPr>
          <w:gridAfter w:val="1"/>
          <w:wAfter w:w="20" w:type="dxa"/>
          <w:trHeight w:val="300"/>
        </w:trPr>
        <w:tc>
          <w:tcPr>
            <w:tcW w:w="562"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7" w:type="dxa"/>
            <w:gridSpan w:val="15"/>
            <w:vAlign w:val="center"/>
          </w:tcPr>
          <w:p w14:paraId="4FE53822" w14:textId="3F678235" w:rsidR="00F6698A" w:rsidRPr="00083E94"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 xml:space="preserve">Reikalavimai valstybės pagalbai </w:t>
            </w:r>
          </w:p>
        </w:tc>
      </w:tr>
      <w:tr w:rsidR="00F6698A" w:rsidRPr="008D0637" w14:paraId="507E58EE" w14:textId="77777777" w:rsidTr="71F60C00">
        <w:trPr>
          <w:gridAfter w:val="1"/>
          <w:wAfter w:w="20" w:type="dxa"/>
          <w:trHeight w:val="300"/>
        </w:trPr>
        <w:tc>
          <w:tcPr>
            <w:tcW w:w="562" w:type="dxa"/>
            <w:vMerge/>
          </w:tcPr>
          <w:p w14:paraId="4C01E988" w14:textId="77777777" w:rsidR="00F6698A" w:rsidRPr="007E23BB" w:rsidRDefault="00F6698A" w:rsidP="00F6698A">
            <w:pPr>
              <w:spacing w:after="120"/>
              <w:rPr>
                <w:rFonts w:ascii="Times New Roman" w:hAnsi="Times New Roman" w:cs="Times New Roman"/>
                <w:b/>
                <w:bCs/>
              </w:rPr>
            </w:pPr>
          </w:p>
        </w:tc>
        <w:tc>
          <w:tcPr>
            <w:tcW w:w="9477" w:type="dxa"/>
            <w:gridSpan w:val="15"/>
            <w:vAlign w:val="center"/>
          </w:tcPr>
          <w:p w14:paraId="33821D16" w14:textId="77777777" w:rsidR="00F6698A" w:rsidRDefault="496A84F5"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178AF00C"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1957E6BF">
                <w:rPr>
                  <w:rStyle w:val="Hyperlink"/>
                  <w:rFonts w:ascii="Times New Roman" w:hAnsi="Times New Roman" w:cs="Times New Roman"/>
                </w:rPr>
                <w:t>Aprašo 2 priedas</w:t>
              </w:r>
            </w:hyperlink>
            <w:r w:rsidRPr="1957E6BF">
              <w:rPr>
                <w:rFonts w:ascii="Times New Roman" w:hAnsi="Times New Roman" w:cs="Times New Roman"/>
              </w:rPr>
              <w:t>) nurodytus vertinimo kriterijus;</w:t>
            </w:r>
          </w:p>
          <w:p w14:paraId="05C8631E" w14:textId="77777777" w:rsidR="00DE3915" w:rsidRPr="00ED2F38" w:rsidRDefault="4324D99F"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nėra teikiama:</w:t>
            </w:r>
          </w:p>
          <w:p w14:paraId="58EAD0D8" w14:textId="32679B73" w:rsidR="00ED2F38" w:rsidRDefault="0AAC84BB" w:rsidP="1957E6BF">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JP projekto pareiškėjui, jeigu jis yra priskiriamas sunkumų patiriančios įmonės kategorijai</w:t>
            </w:r>
            <w:r w:rsidR="777D886C" w:rsidRPr="1957E6BF">
              <w:rPr>
                <w:rFonts w:ascii="Times New Roman" w:hAnsi="Times New Roman" w:cs="Times New Roman"/>
              </w:rPr>
              <w:t xml:space="preserve">. Ūkio subjektu laikomas pareiškėjas ir visos jo pagal Reglamento (ES) Nr. 651/2014 I priedo 3 straipsnį susijusios įmonės.  </w:t>
            </w:r>
          </w:p>
          <w:p w14:paraId="00443B89" w14:textId="77777777" w:rsidR="00231A08" w:rsidRDefault="3450F04E" w:rsidP="1957E6BF">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44F60772" w:rsidP="1957E6BF">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jei ji neturi skatinamojo poveikio, nustatyto Reglamento (ES) Nr. 651/2014 6 straipsnyje;</w:t>
            </w:r>
          </w:p>
          <w:p w14:paraId="74C79342" w14:textId="77777777" w:rsidR="004343A5" w:rsidRDefault="01870EE4"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teikiama tik naujiems įrenginiams;</w:t>
            </w:r>
          </w:p>
          <w:p w14:paraId="5717F1AF" w14:textId="77777777" w:rsidR="00C04ECF" w:rsidRDefault="49227408" w:rsidP="1957E6BF">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kurios tinkamas finansuoti išlaidas galima nustatyti ir kuriai pagal Reglamentą (ES) Nr. 651/2014 taikoma išimtis, gali būti sumuojama su:</w:t>
            </w:r>
          </w:p>
          <w:p w14:paraId="6EDDFE6F" w14:textId="77777777" w:rsidR="00C04ECF" w:rsidRDefault="6E306983"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bet kokia kita valstybės pagalba, jei tos veiklos yra susijusios su skirtingomis tinkamomis finansuoti išlaidomis, kurias galima nustatyti;</w:t>
            </w:r>
          </w:p>
          <w:p w14:paraId="4CB64BB0" w14:textId="77777777" w:rsidR="00B45B44" w:rsidRDefault="6E279771" w:rsidP="1957E6BF">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14:paraId="1E49CE9D" w14:textId="32C49F7E" w:rsidR="009D7363" w:rsidRDefault="00B418FB" w:rsidP="001F42CF">
            <w:pPr>
              <w:pStyle w:val="ListParagraph"/>
              <w:numPr>
                <w:ilvl w:val="0"/>
                <w:numId w:val="10"/>
              </w:numPr>
              <w:spacing w:after="120"/>
              <w:ind w:left="400"/>
              <w:jc w:val="both"/>
              <w:rPr>
                <w:rFonts w:ascii="Times New Roman" w:hAnsi="Times New Roman" w:cs="Times New Roman"/>
                <w:bCs/>
              </w:rPr>
            </w:pPr>
            <w:r w:rsidRPr="00B418FB">
              <w:rPr>
                <w:rFonts w:ascii="Times New Roman" w:hAnsi="Times New Roman" w:cs="Times New Roman"/>
                <w:bCs/>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001F42CF">
            <w:pPr>
              <w:pStyle w:val="ListParagraph"/>
              <w:numPr>
                <w:ilvl w:val="0"/>
                <w:numId w:val="10"/>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minimis) pagalbos registre</w:t>
            </w:r>
            <w:r w:rsidR="0080347E">
              <w:rPr>
                <w:rFonts w:ascii="Times New Roman" w:hAnsi="Times New Roman" w:cs="Times New Roman"/>
                <w:bCs/>
              </w:rPr>
              <w:t>;</w:t>
            </w:r>
          </w:p>
          <w:p w14:paraId="10CD73B1" w14:textId="0F02CCB5" w:rsidR="00B60EFD" w:rsidRPr="009D7363" w:rsidRDefault="7BFCE311" w:rsidP="1957E6BF">
            <w:pPr>
              <w:pStyle w:val="ListParagraph"/>
              <w:numPr>
                <w:ilvl w:val="0"/>
                <w:numId w:val="10"/>
              </w:numPr>
              <w:spacing w:after="120"/>
              <w:ind w:left="400"/>
              <w:jc w:val="both"/>
              <w:rPr>
                <w:rFonts w:ascii="Times New Roman" w:hAnsi="Times New Roman" w:cs="Times New Roman"/>
              </w:rPr>
            </w:pPr>
            <w:r w:rsidRPr="4DC215D4">
              <w:rPr>
                <w:rFonts w:ascii="Times New Roman" w:hAnsi="Times New Roman" w:cs="Times New Roman"/>
              </w:rPr>
              <w:t>Informacija ir dokumentai, susiję su valstybės pagalbos teikimu, saugomi ne trumpiau kaip 10 metų nuo paskutinės valstybės pagalbos suteikimo dienos</w:t>
            </w:r>
            <w:r w:rsidR="55A4838F" w:rsidRPr="4DC215D4">
              <w:rPr>
                <w:rFonts w:ascii="Times New Roman" w:hAnsi="Times New Roman" w:cs="Times New Roman"/>
              </w:rPr>
              <w:t>;</w:t>
            </w:r>
          </w:p>
          <w:p w14:paraId="26253871" w14:textId="7831AA7D" w:rsidR="00B60EFD" w:rsidRPr="009D7363" w:rsidRDefault="765210F6" w:rsidP="1957E6BF">
            <w:pPr>
              <w:pStyle w:val="ListParagraph"/>
              <w:numPr>
                <w:ilvl w:val="0"/>
                <w:numId w:val="10"/>
              </w:numPr>
              <w:spacing w:after="120"/>
              <w:ind w:left="400"/>
              <w:jc w:val="both"/>
              <w:rPr>
                <w:rFonts w:ascii="Times New Roman" w:eastAsia="Times New Roman" w:hAnsi="Times New Roman" w:cs="Times New Roman"/>
              </w:rPr>
            </w:pPr>
            <w:r w:rsidRPr="4DC215D4">
              <w:rPr>
                <w:rFonts w:ascii="Times New Roman" w:eastAsia="Times New Roman" w:hAnsi="Times New Roman" w:cs="Times New Roman"/>
              </w:rPr>
              <w:t>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r w:rsidR="307D463E" w:rsidRPr="4DC215D4">
              <w:rPr>
                <w:rFonts w:ascii="Times New Roman" w:eastAsia="Times New Roman" w:hAnsi="Times New Roman" w:cs="Times New Roman"/>
              </w:rPr>
              <w:t>;</w:t>
            </w:r>
          </w:p>
          <w:p w14:paraId="0068D349" w14:textId="60E66A1F" w:rsidR="00B60EFD" w:rsidRPr="009D7363" w:rsidRDefault="765210F6" w:rsidP="1957E6BF">
            <w:pPr>
              <w:pStyle w:val="ListParagraph"/>
              <w:numPr>
                <w:ilvl w:val="0"/>
                <w:numId w:val="10"/>
              </w:numPr>
              <w:spacing w:after="120"/>
              <w:ind w:left="400"/>
              <w:jc w:val="both"/>
              <w:rPr>
                <w:rFonts w:ascii="Times New Roman" w:eastAsia="Times New Roman" w:hAnsi="Times New Roman" w:cs="Times New Roman"/>
              </w:rPr>
            </w:pPr>
            <w:r w:rsidRPr="4DC215D4">
              <w:rPr>
                <w:rFonts w:ascii="Times New Roman" w:eastAsia="Times New Roman" w:hAnsi="Times New Roman" w:cs="Times New Roman"/>
              </w:rPr>
              <w:t xml:space="preserve">Paaiškėjus, kad buvo suteikta neteisėta ir (arba) nesuderinama valstybės pagalba, vadovaujantis Lietuvos Respublikos konkurencijos įstatymo 551 straipsnio nuostatomis, </w:t>
            </w:r>
            <w:r w:rsidR="28ADFB82" w:rsidRPr="4DC215D4">
              <w:rPr>
                <w:rFonts w:ascii="Times New Roman" w:eastAsia="Times New Roman" w:hAnsi="Times New Roman" w:cs="Times New Roman"/>
              </w:rPr>
              <w:t>JP projekto pareiškėjas</w:t>
            </w:r>
            <w:r w:rsidRPr="4DC215D4">
              <w:rPr>
                <w:rFonts w:ascii="Times New Roman" w:eastAsia="Times New Roman" w:hAnsi="Times New Roman" w:cs="Times New Roman"/>
              </w:rPr>
              <w:t xml:space="preserve"> privalo jam išmokėtą pagalbos sumą sugrąžinti savanoriškai arba ši suma išieškoma ne ginčo tvarka.</w:t>
            </w:r>
          </w:p>
        </w:tc>
      </w:tr>
      <w:tr w:rsidR="00F6698A" w:rsidRPr="008D0637" w14:paraId="58A4376D" w14:textId="77777777" w:rsidTr="71F60C00">
        <w:trPr>
          <w:gridAfter w:val="1"/>
          <w:wAfter w:w="20" w:type="dxa"/>
          <w:trHeight w:val="300"/>
        </w:trPr>
        <w:tc>
          <w:tcPr>
            <w:tcW w:w="562"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7" w:type="dxa"/>
            <w:gridSpan w:val="15"/>
            <w:vAlign w:val="center"/>
          </w:tcPr>
          <w:p w14:paraId="52E4CADA" w14:textId="42B10334" w:rsidR="00F6698A" w:rsidRPr="00083E94" w:rsidRDefault="06973CCE" w:rsidP="1957E6BF">
            <w:pPr>
              <w:spacing w:after="120"/>
              <w:jc w:val="both"/>
              <w:rPr>
                <w:rFonts w:ascii="Times New Roman" w:hAnsi="Times New Roman" w:cs="Times New Roman"/>
                <w:b/>
                <w:bCs/>
              </w:rPr>
            </w:pPr>
            <w:r w:rsidRPr="4DC215D4">
              <w:rPr>
                <w:rFonts w:ascii="Times New Roman" w:hAnsi="Times New Roman" w:cs="Times New Roman"/>
                <w:b/>
                <w:bCs/>
              </w:rPr>
              <w:t xml:space="preserve">Reikalavimai po JP projektų veiklų įgyvendinimo </w:t>
            </w:r>
          </w:p>
        </w:tc>
      </w:tr>
      <w:tr w:rsidR="00F6698A" w:rsidRPr="008D0637" w14:paraId="5D99E53D" w14:textId="77777777" w:rsidTr="71F60C00">
        <w:trPr>
          <w:gridAfter w:val="1"/>
          <w:wAfter w:w="20" w:type="dxa"/>
          <w:trHeight w:val="300"/>
        </w:trPr>
        <w:tc>
          <w:tcPr>
            <w:tcW w:w="562" w:type="dxa"/>
            <w:vMerge/>
          </w:tcPr>
          <w:p w14:paraId="3BADB981" w14:textId="77777777" w:rsidR="00F6698A" w:rsidRPr="007E23BB" w:rsidRDefault="00F6698A" w:rsidP="00F6698A">
            <w:pPr>
              <w:spacing w:after="120"/>
              <w:rPr>
                <w:rFonts w:ascii="Times New Roman" w:hAnsi="Times New Roman" w:cs="Times New Roman"/>
                <w:b/>
                <w:bCs/>
              </w:rPr>
            </w:pPr>
          </w:p>
        </w:tc>
        <w:tc>
          <w:tcPr>
            <w:tcW w:w="9477" w:type="dxa"/>
            <w:gridSpan w:val="15"/>
            <w:vAlign w:val="center"/>
          </w:tcPr>
          <w:p w14:paraId="6830B142" w14:textId="14885FBF" w:rsidR="00F42575" w:rsidRDefault="573CB14E" w:rsidP="1957E6BF">
            <w:pPr>
              <w:pStyle w:val="ListParagraph"/>
              <w:numPr>
                <w:ilvl w:val="0"/>
                <w:numId w:val="12"/>
              </w:numPr>
              <w:spacing w:after="120"/>
              <w:ind w:left="400"/>
              <w:jc w:val="both"/>
              <w:rPr>
                <w:rFonts w:ascii="Times New Roman" w:hAnsi="Times New Roman" w:cs="Times New Roman"/>
              </w:rPr>
            </w:pPr>
            <w:r w:rsidRPr="43CA9566">
              <w:rPr>
                <w:rFonts w:ascii="Times New Roman" w:hAnsi="Times New Roman" w:cs="Times New Roman"/>
              </w:rPr>
              <w:t>JP projekto vykdytojas privalo užtikrinti JP projekto investicijų tęstinumą 5 metus po JP</w:t>
            </w:r>
            <w:r w:rsidR="1A44F4E8" w:rsidRPr="43CA9566">
              <w:rPr>
                <w:rFonts w:ascii="Times New Roman" w:hAnsi="Times New Roman" w:cs="Times New Roman"/>
              </w:rPr>
              <w:t xml:space="preserve"> </w:t>
            </w:r>
            <w:r w:rsidR="45C7A21D" w:rsidRPr="43CA9566">
              <w:rPr>
                <w:rFonts w:ascii="Times New Roman" w:hAnsi="Times New Roman" w:cs="Times New Roman"/>
              </w:rPr>
              <w:t xml:space="preserve">projekto </w:t>
            </w:r>
            <w:r w:rsidRPr="43CA9566">
              <w:rPr>
                <w:rFonts w:ascii="Times New Roman" w:hAnsi="Times New Roman" w:cs="Times New Roman"/>
              </w:rPr>
              <w:t xml:space="preserve">finansavimo pabaigos pagal </w:t>
            </w:r>
            <w:r w:rsidR="570F13B7" w:rsidRPr="43CA9566">
              <w:rPr>
                <w:rFonts w:ascii="Times New Roman" w:hAnsi="Times New Roman" w:cs="Times New Roman"/>
              </w:rPr>
              <w:t xml:space="preserve">Taisyklėse </w:t>
            </w:r>
            <w:r w:rsidRPr="43CA9566">
              <w:rPr>
                <w:rFonts w:ascii="Times New Roman" w:hAnsi="Times New Roman" w:cs="Times New Roman"/>
              </w:rPr>
              <w:t>ir kvietime teikti paraiškas nustatytus reikalavimus</w:t>
            </w:r>
            <w:r w:rsidR="77B0837B" w:rsidRPr="43CA9566">
              <w:rPr>
                <w:rFonts w:ascii="Times New Roman" w:hAnsi="Times New Roman" w:cs="Times New Roman"/>
              </w:rPr>
              <w:t>:</w:t>
            </w:r>
          </w:p>
          <w:p w14:paraId="05CBFF0D" w14:textId="556CF0D7" w:rsidR="00C4690A" w:rsidRDefault="7C553868" w:rsidP="1957E6BF">
            <w:pPr>
              <w:pStyle w:val="ListParagraph"/>
              <w:numPr>
                <w:ilvl w:val="1"/>
                <w:numId w:val="12"/>
              </w:numPr>
              <w:spacing w:after="120"/>
              <w:ind w:left="400"/>
              <w:jc w:val="both"/>
              <w:rPr>
                <w:rFonts w:ascii="Times New Roman" w:hAnsi="Times New Roman" w:cs="Times New Roman"/>
              </w:rPr>
            </w:pPr>
            <w:r w:rsidRPr="43CA9566">
              <w:rPr>
                <w:rFonts w:ascii="Times New Roman" w:hAnsi="Times New Roman" w:cs="Times New Roman"/>
              </w:rPr>
              <w:t>JP projekto įgyvendinimo metu ir</w:t>
            </w:r>
            <w:r w:rsidR="5D64A5B3" w:rsidRPr="43CA9566">
              <w:rPr>
                <w:rFonts w:ascii="Times New Roman" w:hAnsi="Times New Roman" w:cs="Times New Roman"/>
              </w:rPr>
              <w:t xml:space="preserve"> </w:t>
            </w:r>
            <w:r w:rsidRPr="43CA9566">
              <w:rPr>
                <w:rFonts w:ascii="Times New Roman" w:hAnsi="Times New Roman" w:cs="Times New Roman"/>
              </w:rPr>
              <w:t>5 metus po</w:t>
            </w:r>
            <w:r w:rsidR="62355BA7" w:rsidRPr="43CA9566">
              <w:rPr>
                <w:rFonts w:ascii="Times New Roman" w:hAnsi="Times New Roman" w:cs="Times New Roman"/>
              </w:rPr>
              <w:t xml:space="preserve"> </w:t>
            </w:r>
            <w:r w:rsidRPr="43CA9566">
              <w:rPr>
                <w:rFonts w:ascii="Times New Roman" w:hAnsi="Times New Roman" w:cs="Times New Roman"/>
              </w:rPr>
              <w:t>JP</w:t>
            </w:r>
            <w:r w:rsidR="49999661" w:rsidRPr="43CA9566">
              <w:rPr>
                <w:rFonts w:ascii="Times New Roman" w:hAnsi="Times New Roman" w:cs="Times New Roman"/>
              </w:rPr>
              <w:t xml:space="preserve"> </w:t>
            </w:r>
            <w:r w:rsidR="2E6FF8F1" w:rsidRPr="43CA9566">
              <w:rPr>
                <w:rFonts w:ascii="Times New Roman" w:hAnsi="Times New Roman" w:cs="Times New Roman"/>
              </w:rPr>
              <w:t xml:space="preserve">projekto </w:t>
            </w:r>
            <w:r w:rsidRPr="43CA9566">
              <w:rPr>
                <w:rFonts w:ascii="Times New Roman" w:hAnsi="Times New Roman" w:cs="Times New Roman"/>
              </w:rPr>
              <w:t>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564DD5D6" w:rsidP="1957E6BF">
            <w:pPr>
              <w:pStyle w:val="ListParagraph"/>
              <w:numPr>
                <w:ilvl w:val="0"/>
                <w:numId w:val="12"/>
              </w:numPr>
              <w:spacing w:after="120"/>
              <w:ind w:left="400"/>
              <w:jc w:val="both"/>
              <w:rPr>
                <w:rFonts w:ascii="Times New Roman" w:hAnsi="Times New Roman" w:cs="Times New Roman"/>
              </w:rPr>
            </w:pPr>
            <w:r w:rsidRPr="1957E6BF">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7374A042" w:rsidR="006F4FDA" w:rsidRDefault="641D1B81" w:rsidP="1957E6BF">
            <w:pPr>
              <w:pStyle w:val="ListParagraph"/>
              <w:numPr>
                <w:ilvl w:val="0"/>
                <w:numId w:val="13"/>
              </w:numPr>
              <w:spacing w:after="120"/>
              <w:ind w:left="400"/>
              <w:jc w:val="both"/>
              <w:rPr>
                <w:rFonts w:ascii="Times New Roman" w:hAnsi="Times New Roman" w:cs="Times New Roman"/>
              </w:rPr>
            </w:pPr>
            <w:r w:rsidRPr="43CA9566">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43D511CA" w:rsidRPr="43CA9566">
              <w:rPr>
                <w:rFonts w:ascii="Times New Roman" w:hAnsi="Times New Roman" w:cs="Times New Roman"/>
              </w:rPr>
              <w:t xml:space="preserve"> </w:t>
            </w:r>
            <w:r w:rsidRPr="43CA9566">
              <w:rPr>
                <w:rFonts w:ascii="Times New Roman" w:hAnsi="Times New Roman" w:cs="Times New Roman"/>
              </w:rPr>
              <w:t>vykdyti JP projekto investicijų tęstinumo užtikrinimo stebėseną</w:t>
            </w:r>
            <w:r w:rsidR="4C436DBA" w:rsidRPr="43CA9566">
              <w:rPr>
                <w:rFonts w:ascii="Times New Roman" w:hAnsi="Times New Roman" w:cs="Times New Roman"/>
              </w:rPr>
              <w:t>, taip pat informaciją, įrodančią, kad per metus kaupimo įrenginyje kaupiama elektros energija iš tiesiogiai prijungtos saulės ir (ar) vėjo elektrinės sudaro ne mažiau kaip 75 proc. visos kaupiamos elektros energijos.</w:t>
            </w:r>
          </w:p>
          <w:p w14:paraId="2CCC93DA" w14:textId="77777777" w:rsidR="006E562A" w:rsidRDefault="23F8BFBB" w:rsidP="1957E6BF">
            <w:pPr>
              <w:pStyle w:val="ListParagraph"/>
              <w:numPr>
                <w:ilvl w:val="0"/>
                <w:numId w:val="13"/>
              </w:numPr>
              <w:spacing w:after="120"/>
              <w:ind w:left="400"/>
              <w:jc w:val="both"/>
              <w:rPr>
                <w:rFonts w:ascii="Times New Roman" w:hAnsi="Times New Roman" w:cs="Times New Roman"/>
              </w:rPr>
            </w:pPr>
            <w:r w:rsidRPr="1957E6BF">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75D29C1C" w14:textId="49414B2B" w:rsidR="00305E62" w:rsidRPr="00305E62" w:rsidRDefault="0A8F9310" w:rsidP="1957E6BF">
            <w:pPr>
              <w:pStyle w:val="ListParagraph"/>
              <w:numPr>
                <w:ilvl w:val="0"/>
                <w:numId w:val="12"/>
              </w:numPr>
              <w:spacing w:after="120"/>
              <w:ind w:left="400"/>
              <w:jc w:val="both"/>
              <w:rPr>
                <w:rFonts w:ascii="Times New Roman" w:hAnsi="Times New Roman" w:cs="Times New Roman"/>
              </w:rPr>
            </w:pPr>
            <w:r w:rsidRPr="4DC215D4">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p w14:paraId="12B24F53" w14:textId="3A59D2F5" w:rsidR="00305E62" w:rsidRPr="00305E62" w:rsidRDefault="1F70DDCB" w:rsidP="43CA9566">
            <w:pPr>
              <w:pStyle w:val="ListParagraph"/>
              <w:numPr>
                <w:ilvl w:val="0"/>
                <w:numId w:val="12"/>
              </w:numPr>
              <w:spacing w:after="120"/>
              <w:ind w:left="400"/>
              <w:jc w:val="both"/>
            </w:pPr>
            <w:r w:rsidRPr="43CA9566">
              <w:rPr>
                <w:rFonts w:ascii="Times New Roman" w:eastAsia="Times New Roman" w:hAnsi="Times New Roman" w:cs="Times New Roman"/>
                <w:color w:val="000000" w:themeColor="text1"/>
              </w:rPr>
              <w:t xml:space="preserve"> JP projekto vykdytojas turi užtikrinti kitų Taisyklėse nustatytų JP projekto investicijų tęstinumo reikalavimų laikymąsi.</w:t>
            </w:r>
          </w:p>
        </w:tc>
      </w:tr>
      <w:tr w:rsidR="004652F6" w:rsidRPr="008D0637" w14:paraId="1C84D9E8" w14:textId="77777777" w:rsidTr="71F60C00">
        <w:trPr>
          <w:gridAfter w:val="1"/>
          <w:wAfter w:w="20" w:type="dxa"/>
          <w:trHeight w:val="1903"/>
        </w:trPr>
        <w:tc>
          <w:tcPr>
            <w:tcW w:w="562"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7" w:type="dxa"/>
            <w:gridSpan w:val="15"/>
          </w:tcPr>
          <w:p w14:paraId="710922F9" w14:textId="2ABD4965" w:rsidR="004652F6" w:rsidRPr="00013BA5" w:rsidRDefault="2128CE1B" w:rsidP="1957E6BF">
            <w:pPr>
              <w:jc w:val="both"/>
              <w:rPr>
                <w:rFonts w:ascii="Times New Roman" w:hAnsi="Times New Roman" w:cs="Times New Roman"/>
                <w:b/>
                <w:bCs/>
              </w:rPr>
            </w:pPr>
            <w:r w:rsidRPr="1957E6BF">
              <w:rPr>
                <w:rFonts w:ascii="Times New Roman" w:hAnsi="Times New Roman" w:cs="Times New Roman"/>
                <w:b/>
                <w:bCs/>
              </w:rPr>
              <w:t>Informavimas apie JP projektą ir komunikacija:</w:t>
            </w:r>
          </w:p>
          <w:p w14:paraId="1151FFCB" w14:textId="66466F76" w:rsidR="00013BA5" w:rsidRPr="00013BA5" w:rsidRDefault="22B211D0" w:rsidP="1957E6BF">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JP projekto vykdytojas užtikrina informavimo apie JP projektą ir komunikacijos reikalavimų nurodytų Taisyklėse laikymąsi:</w:t>
            </w:r>
          </w:p>
          <w:p w14:paraId="11CECAB1" w14:textId="6B1D39CA" w:rsidR="00013BA5" w:rsidRPr="00013BA5" w:rsidRDefault="22B211D0"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4542A7C4" w14:textId="08AB5A5F" w:rsidR="00013BA5" w:rsidRPr="005744A9" w:rsidRDefault="7897535F"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 xml:space="preserve">Įgyvendindamas informavimo apie JP projektą veiklą </w:t>
            </w:r>
            <w:r w:rsidR="1358D8EF" w:rsidRPr="1957E6BF">
              <w:rPr>
                <w:rFonts w:ascii="Times New Roman" w:hAnsi="Times New Roman" w:cs="Times New Roman"/>
              </w:rPr>
              <w:t xml:space="preserve">ar kitas komunikacijos veiklas, susijusias su ES finansavimu, </w:t>
            </w:r>
            <w:r w:rsidRPr="1957E6BF">
              <w:rPr>
                <w:rFonts w:ascii="Times New Roman" w:hAnsi="Times New Roman" w:cs="Times New Roman"/>
              </w:rPr>
              <w:t xml:space="preserve">visuomenei, žiniasklaidai ir kitoms tikslinėms auditorijoms </w:t>
            </w:r>
            <w:r w:rsidR="508DAB31" w:rsidRPr="1957E6BF">
              <w:rPr>
                <w:rFonts w:ascii="Times New Roman" w:hAnsi="Times New Roman" w:cs="Times New Roman"/>
              </w:rPr>
              <w:t xml:space="preserve">turi pranešti </w:t>
            </w:r>
            <w:r w:rsidRPr="1957E6BF">
              <w:rPr>
                <w:rFonts w:ascii="Times New Roman" w:hAnsi="Times New Roman" w:cs="Times New Roman"/>
              </w:rPr>
              <w:t xml:space="preserve">apie ES finansavimą privalomai panaudodamas </w:t>
            </w:r>
            <w:hyperlink r:id="rId13">
              <w:r w:rsidR="67AF0C23" w:rsidRPr="1957E6BF">
                <w:rPr>
                  <w:rStyle w:val="Hyperlink"/>
                  <w:rFonts w:ascii="Times New Roman" w:hAnsi="Times New Roman" w:cs="Times New Roman"/>
                </w:rPr>
                <w:t>ES emblemą</w:t>
              </w:r>
            </w:hyperlink>
            <w:r w:rsidR="67AF0C23" w:rsidRPr="1957E6BF">
              <w:rPr>
                <w:rFonts w:ascii="Times New Roman" w:hAnsi="Times New Roman" w:cs="Times New Roman"/>
              </w:rPr>
              <w:t> </w:t>
            </w:r>
            <w:r w:rsidRPr="1957E6BF">
              <w:rPr>
                <w:rFonts w:ascii="Times New Roman" w:hAnsi="Times New Roman" w:cs="Times New Roman"/>
              </w:rPr>
              <w:t>ir teiginį šalia ES emblemos – „Finansuoja Europos Sąjunga – NextGenerationEU“</w:t>
            </w:r>
            <w:r w:rsidR="4C8176EA" w:rsidRPr="1957E6BF">
              <w:rPr>
                <w:rFonts w:ascii="Times New Roman" w:hAnsi="Times New Roman" w:cs="Times New Roman"/>
              </w:rPr>
              <w:t xml:space="preserve"> </w:t>
            </w:r>
            <w:r w:rsidR="4C8176EA" w:rsidRPr="1957E6BF">
              <w:rPr>
                <w:rFonts w:ascii="Times New Roman" w:eastAsia="Times New Roman" w:hAnsi="Times New Roman" w:cs="Times New Roman"/>
                <w:color w:val="000000" w:themeColor="text1"/>
              </w:rPr>
              <w:t>taip, kaip nurodyta EK leidinyje „ES emblemos naudojimas vykdant 2021–2027 m. ES programas“ (leidinys skelbiamas adresu</w:t>
            </w:r>
            <w:r w:rsidR="4C8176EA" w:rsidRPr="1957E6BF">
              <w:rPr>
                <w:rFonts w:ascii="Times New Roman" w:eastAsia="Times New Roman" w:hAnsi="Times New Roman" w:cs="Times New Roman"/>
                <w:i/>
                <w:iCs/>
                <w:color w:val="000000" w:themeColor="text1"/>
              </w:rPr>
              <w:t xml:space="preserve"> 2021.esinvesticijos.lt/dokumentai/es-emblemos-naudojimas-vykdant-2021-2027-m-es-programas</w:t>
            </w:r>
            <w:r w:rsidR="4C8176EA" w:rsidRPr="1957E6BF">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4C8176EA" w:rsidRPr="1957E6BF">
              <w:rPr>
                <w:rFonts w:ascii="Times New Roman" w:eastAsia="Times New Roman" w:hAnsi="Times New Roman" w:cs="Times New Roman"/>
                <w:i/>
                <w:iCs/>
                <w:color w:val="000000" w:themeColor="text1"/>
              </w:rPr>
              <w:t xml:space="preserve"> 2021.esinvesticijos.lt/igyvendinimas-1/viesinimas)</w:t>
            </w:r>
            <w:r w:rsidR="28956389" w:rsidRPr="1957E6BF">
              <w:rPr>
                <w:rFonts w:ascii="Times New Roman" w:hAnsi="Times New Roman" w:cs="Times New Roman"/>
              </w:rPr>
              <w:t xml:space="preserve"> </w:t>
            </w:r>
            <w:r w:rsidR="22220139" w:rsidRPr="1957E6BF">
              <w:rPr>
                <w:rFonts w:ascii="Times New Roman" w:hAnsi="Times New Roman" w:cs="Times New Roman"/>
              </w:rPr>
              <w:t>. Taip pat</w:t>
            </w:r>
            <w:r w:rsidR="1420CB25" w:rsidRPr="1957E6BF">
              <w:rPr>
                <w:rFonts w:ascii="Times New Roman" w:hAnsi="Times New Roman" w:cs="Times New Roman"/>
              </w:rPr>
              <w:t xml:space="preserve"> </w:t>
            </w:r>
            <w:r w:rsidR="22220139" w:rsidRPr="1957E6BF">
              <w:rPr>
                <w:rFonts w:ascii="Times New Roman" w:hAnsi="Times New Roman" w:cs="Times New Roman"/>
              </w:rPr>
              <w:t>JP projekto vykdytojas turi matomai pranešti apie projekto finansavimą pagal planą „Naujos kartos Lietuva“</w:t>
            </w:r>
            <w:r w:rsidR="3329CB49" w:rsidRPr="1957E6BF">
              <w:rPr>
                <w:rFonts w:ascii="Times New Roman" w:hAnsi="Times New Roman" w:cs="Times New Roman"/>
              </w:rPr>
              <w:t>.</w:t>
            </w:r>
          </w:p>
          <w:p w14:paraId="292ADE46" w14:textId="3086F3DF" w:rsidR="00013BA5" w:rsidRPr="00013BA5" w:rsidRDefault="15AED17B"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Visuomenei skirtuose dokumentuose, susijusiuose su JP projekto įgyvendinimu, aiškiai pateikti informaciją apie gautą ES finansavimą, o komunikacijos medžiagoje, susijusioje su ES investicijų viešinimu, aiškiai pateikti informacij</w:t>
            </w:r>
            <w:r w:rsidR="5B6F8C03" w:rsidRPr="1957E6BF">
              <w:rPr>
                <w:rFonts w:ascii="Times New Roman" w:hAnsi="Times New Roman" w:cs="Times New Roman"/>
              </w:rPr>
              <w:t>ą</w:t>
            </w:r>
            <w:r w:rsidRPr="1957E6BF">
              <w:rPr>
                <w:rFonts w:ascii="Times New Roman" w:hAnsi="Times New Roman" w:cs="Times New Roman"/>
              </w:rPr>
              <w:t xml:space="preserve"> apie ES indėlį ir naudą;</w:t>
            </w:r>
          </w:p>
          <w:p w14:paraId="6C9DF5A0" w14:textId="4589B942" w:rsidR="00013BA5" w:rsidRPr="00013BA5" w:rsidRDefault="15AED17B"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Turi užtikrinti galimybę ES institucijų, organų, tarnybų ar agentūrų prašymu susipažinti su komunikacijos ir matomumo medžiaga, taip pat užtikrinti, kad ES būtų suteikta nemokama, neišimtinė ir neatšaukiama licencija naudoti tokią medžiagą. Svetainėje esinvesticijos.lt, Finansų ministerijos interneto svetainėje finmin.lrv.lt,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3719EB54" w14:textId="77777777" w:rsidR="001C46D2" w:rsidRDefault="15AED17B"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ES investicijų komunikacija neturi būti naudojama politinei reklamai</w:t>
            </w:r>
            <w:r w:rsidR="0E5946DB" w:rsidRPr="1957E6BF">
              <w:rPr>
                <w:rFonts w:ascii="Times New Roman" w:hAnsi="Times New Roman" w:cs="Times New Roman"/>
              </w:rPr>
              <w:t>;</w:t>
            </w:r>
          </w:p>
          <w:p w14:paraId="4C76D679" w14:textId="5809530D" w:rsidR="004652F6" w:rsidRPr="00013BA5" w:rsidRDefault="0F83E5B8" w:rsidP="1957E6B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JP projekto vykdytojas turi užtikrinti kit</w:t>
            </w:r>
            <w:r w:rsidR="50C8A574" w:rsidRPr="1957E6BF">
              <w:rPr>
                <w:rFonts w:ascii="Times New Roman" w:hAnsi="Times New Roman" w:cs="Times New Roman"/>
              </w:rPr>
              <w:t>ų</w:t>
            </w:r>
            <w:r w:rsidRPr="1957E6BF">
              <w:rPr>
                <w:rFonts w:ascii="Times New Roman" w:hAnsi="Times New Roman" w:cs="Times New Roman"/>
              </w:rPr>
              <w:t xml:space="preserve"> </w:t>
            </w:r>
            <w:r w:rsidR="6D86F8DF" w:rsidRPr="1957E6BF">
              <w:rPr>
                <w:rFonts w:ascii="Times New Roman" w:hAnsi="Times New Roman" w:cs="Times New Roman"/>
              </w:rPr>
              <w:t>T</w:t>
            </w:r>
            <w:r w:rsidRPr="1957E6BF">
              <w:rPr>
                <w:rFonts w:ascii="Times New Roman" w:hAnsi="Times New Roman" w:cs="Times New Roman"/>
              </w:rPr>
              <w:t>aisyklėse nu</w:t>
            </w:r>
            <w:r w:rsidR="6D86F8DF" w:rsidRPr="1957E6BF">
              <w:rPr>
                <w:rFonts w:ascii="Times New Roman" w:hAnsi="Times New Roman" w:cs="Times New Roman"/>
              </w:rPr>
              <w:t>statyt</w:t>
            </w:r>
            <w:r w:rsidR="50C8A574" w:rsidRPr="1957E6BF">
              <w:rPr>
                <w:rFonts w:ascii="Times New Roman" w:hAnsi="Times New Roman" w:cs="Times New Roman"/>
              </w:rPr>
              <w:t>ų</w:t>
            </w:r>
            <w:r w:rsidR="51F1ADF1" w:rsidRPr="1957E6BF">
              <w:rPr>
                <w:rFonts w:ascii="Times New Roman" w:hAnsi="Times New Roman" w:cs="Times New Roman"/>
              </w:rPr>
              <w:t xml:space="preserve"> </w:t>
            </w:r>
            <w:r w:rsidR="74D8940F" w:rsidRPr="1957E6BF">
              <w:rPr>
                <w:rFonts w:ascii="Times New Roman" w:hAnsi="Times New Roman" w:cs="Times New Roman"/>
              </w:rPr>
              <w:t xml:space="preserve">informavimo apie JP </w:t>
            </w:r>
            <w:r w:rsidR="1729B6C3" w:rsidRPr="1957E6BF">
              <w:rPr>
                <w:rFonts w:ascii="Times New Roman" w:hAnsi="Times New Roman" w:cs="Times New Roman"/>
              </w:rPr>
              <w:t>projektą ir komunikaciją</w:t>
            </w:r>
            <w:r w:rsidR="74D8940F" w:rsidRPr="1957E6BF">
              <w:rPr>
                <w:rFonts w:ascii="Times New Roman" w:hAnsi="Times New Roman" w:cs="Times New Roman"/>
              </w:rPr>
              <w:t xml:space="preserve"> </w:t>
            </w:r>
            <w:r w:rsidR="51F1ADF1" w:rsidRPr="1957E6BF">
              <w:rPr>
                <w:rFonts w:ascii="Times New Roman" w:hAnsi="Times New Roman" w:cs="Times New Roman"/>
              </w:rPr>
              <w:t>reikalavim</w:t>
            </w:r>
            <w:r w:rsidR="50C8A574" w:rsidRPr="1957E6BF">
              <w:rPr>
                <w:rFonts w:ascii="Times New Roman" w:hAnsi="Times New Roman" w:cs="Times New Roman"/>
              </w:rPr>
              <w:t>ų laikymąsi</w:t>
            </w:r>
            <w:r w:rsidR="2DC03522" w:rsidRPr="1957E6BF">
              <w:rPr>
                <w:rFonts w:ascii="Times New Roman" w:hAnsi="Times New Roman" w:cs="Times New Roman"/>
              </w:rPr>
              <w:t>.</w:t>
            </w:r>
          </w:p>
          <w:p w14:paraId="3DBB4C34" w14:textId="77777777" w:rsidR="004652F6" w:rsidRDefault="004652F6" w:rsidP="1957E6BF">
            <w:pPr>
              <w:ind w:left="400"/>
              <w:jc w:val="both"/>
              <w:rPr>
                <w:rFonts w:ascii="Times New Roman" w:hAnsi="Times New Roman" w:cs="Times New Roman"/>
                <w:b/>
                <w:bCs/>
              </w:rPr>
            </w:pPr>
          </w:p>
          <w:p w14:paraId="7DE05036" w14:textId="35F81349" w:rsidR="002A5FA5" w:rsidRDefault="3C504799" w:rsidP="1957E6BF">
            <w:pPr>
              <w:jc w:val="both"/>
              <w:rPr>
                <w:rFonts w:ascii="Times New Roman" w:hAnsi="Times New Roman" w:cs="Times New Roman"/>
                <w:b/>
                <w:bCs/>
              </w:rPr>
            </w:pPr>
            <w:r w:rsidRPr="1957E6BF">
              <w:rPr>
                <w:rFonts w:ascii="Times New Roman" w:hAnsi="Times New Roman" w:cs="Times New Roman"/>
                <w:b/>
                <w:bCs/>
              </w:rPr>
              <w:t>Tinkamų JP projekto išlaidų apmokėjimo tvarka</w:t>
            </w:r>
          </w:p>
          <w:p w14:paraId="2C4F9631" w14:textId="59DFDE89" w:rsidR="002A5FA5" w:rsidRDefault="61A7C641" w:rsidP="1957E6BF">
            <w:pPr>
              <w:pStyle w:val="ListParagraph"/>
              <w:numPr>
                <w:ilvl w:val="0"/>
                <w:numId w:val="14"/>
              </w:numPr>
              <w:ind w:left="400"/>
              <w:jc w:val="both"/>
              <w:rPr>
                <w:rFonts w:ascii="Times New Roman" w:hAnsi="Times New Roman" w:cs="Times New Roman"/>
              </w:rPr>
            </w:pPr>
            <w:r w:rsidRPr="5BD3174A">
              <w:rPr>
                <w:rFonts w:ascii="Times New Roman" w:hAnsi="Times New Roman" w:cs="Times New Roman"/>
              </w:rPr>
              <w:t xml:space="preserve">JP projektui gali būti išmokamas iki 30 procentų JP projektui įgyvendinti skirtos finansavimo lėšų sumos avansas, vadovaujantis Taisyklių ir šio </w:t>
            </w:r>
            <w:r w:rsidR="62B825D2" w:rsidRPr="5BD3174A">
              <w:rPr>
                <w:rFonts w:ascii="Times New Roman" w:hAnsi="Times New Roman" w:cs="Times New Roman"/>
              </w:rPr>
              <w:t>K</w:t>
            </w:r>
            <w:r w:rsidRPr="5BD3174A">
              <w:rPr>
                <w:rFonts w:ascii="Times New Roman" w:hAnsi="Times New Roman" w:cs="Times New Roman"/>
              </w:rPr>
              <w:t xml:space="preserve">vietimo </w:t>
            </w:r>
            <w:r w:rsidR="541D00BF" w:rsidRPr="5BD3174A">
              <w:rPr>
                <w:rFonts w:ascii="Times New Roman" w:hAnsi="Times New Roman" w:cs="Times New Roman"/>
              </w:rPr>
              <w:t xml:space="preserve">teikti paraiškas </w:t>
            </w:r>
            <w:r w:rsidRPr="5BD3174A">
              <w:rPr>
                <w:rFonts w:ascii="Times New Roman" w:hAnsi="Times New Roman" w:cs="Times New Roman"/>
              </w:rPr>
              <w:t>nuostatomis;</w:t>
            </w:r>
          </w:p>
          <w:p w14:paraId="5F57A9CB" w14:textId="414D83E4" w:rsidR="00BC05A9" w:rsidRPr="00BC05A9" w:rsidRDefault="0A8CBB04" w:rsidP="1957E6BF">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Avansas JP projektui gali būti išmokėtas tik JP projekto vykdytojui gavus LEA raštą dėl finansavimo JP projektui skyrimo</w:t>
            </w:r>
            <w:r w:rsidR="28920D7C" w:rsidRPr="1957E6BF">
              <w:rPr>
                <w:rFonts w:ascii="Times New Roman" w:hAnsi="Times New Roman" w:cs="Times New Roman"/>
              </w:rPr>
              <w:t>.</w:t>
            </w:r>
            <w:r w:rsidRPr="1957E6BF">
              <w:rPr>
                <w:rFonts w:ascii="Times New Roman" w:hAnsi="Times New Roman" w:cs="Times New Roman"/>
              </w:rPr>
              <w:t xml:space="preserve"> </w:t>
            </w:r>
          </w:p>
          <w:p w14:paraId="4119C52F" w14:textId="64CFDD35" w:rsidR="00BC05A9" w:rsidRPr="00BC05A9" w:rsidRDefault="0A8CBB04" w:rsidP="1957E6BF">
            <w:pPr>
              <w:pStyle w:val="ListParagraph"/>
              <w:numPr>
                <w:ilvl w:val="0"/>
                <w:numId w:val="14"/>
              </w:numPr>
              <w:ind w:left="400"/>
              <w:jc w:val="both"/>
              <w:rPr>
                <w:rFonts w:ascii="Times New Roman" w:hAnsi="Times New Roman" w:cs="Times New Roman"/>
              </w:rPr>
            </w:pPr>
            <w:r w:rsidRPr="4DC215D4">
              <w:rPr>
                <w:rFonts w:ascii="Times New Roman" w:hAnsi="Times New Roman" w:cs="Times New Roman"/>
              </w:rPr>
              <w:t xml:space="preserve">JP projekto vykdytojas, siekdamas gauti avansą, turi pateikti LEA prašymą el. pašto adresu </w:t>
            </w:r>
            <w:hyperlink r:id="rId14">
              <w:r w:rsidRPr="4DC215D4">
                <w:rPr>
                  <w:rStyle w:val="Hyperlink"/>
                  <w:rFonts w:ascii="Times New Roman" w:hAnsi="Times New Roman" w:cs="Times New Roman"/>
                </w:rPr>
                <w:t>info@ena.lt</w:t>
              </w:r>
            </w:hyperlink>
            <w:r w:rsidRPr="4DC215D4">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r w:rsidR="16FF0559" w:rsidRPr="4DC215D4">
              <w:rPr>
                <w:rFonts w:ascii="Times New Roman" w:hAnsi="Times New Roman" w:cs="Times New Roman"/>
              </w:rPr>
              <w:t xml:space="preserve">. Avanso prašymo formą galima rasti LEA svetainėje </w:t>
            </w:r>
            <w:hyperlink r:id="rId15" w:history="1">
              <w:r w:rsidR="16FF0559" w:rsidRPr="4DC215D4">
                <w:rPr>
                  <w:rStyle w:val="Hyperlink"/>
                  <w:rFonts w:ascii="Times New Roman" w:hAnsi="Times New Roman" w:cs="Times New Roman"/>
                </w:rPr>
                <w:t>http://www.ena.lt</w:t>
              </w:r>
            </w:hyperlink>
          </w:p>
          <w:p w14:paraId="10CE1A34" w14:textId="007360AC" w:rsidR="00BC05A9" w:rsidRDefault="7A221283" w:rsidP="1957E6BF">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LEA, priėmusi teigiamą sprendimą dėl avanso skyrimo ir jo dydžio, su JP projekto vykdytoju sudaro avanso skyrimo sutartį;</w:t>
            </w:r>
          </w:p>
          <w:p w14:paraId="03CFE402" w14:textId="7DE25301" w:rsidR="6460C19F" w:rsidRDefault="6493605C" w:rsidP="693720FF">
            <w:pPr>
              <w:pStyle w:val="ListParagraph"/>
              <w:numPr>
                <w:ilvl w:val="0"/>
                <w:numId w:val="14"/>
              </w:numPr>
              <w:ind w:left="400"/>
              <w:jc w:val="both"/>
              <w:rPr>
                <w:rFonts w:ascii="Times New Roman" w:hAnsi="Times New Roman" w:cs="Times New Roman"/>
              </w:rPr>
            </w:pPr>
            <w:r w:rsidRPr="5BD3174A">
              <w:rPr>
                <w:rFonts w:ascii="Times New Roman" w:hAnsi="Times New Roman" w:cs="Times New Roman"/>
              </w:rPr>
              <w:t>JP projekto galutinis mokėjimo prašymas apmokėti tinkamas JP projekto išlaidas (toliau – mokėjimo prašymas) teikiamas įgyvendinus JP projekto veiklas,</w:t>
            </w:r>
            <w:r w:rsidR="1A005AAF" w:rsidRPr="5BD3174A">
              <w:rPr>
                <w:rFonts w:ascii="Times New Roman" w:hAnsi="Times New Roman" w:cs="Times New Roman"/>
              </w:rPr>
              <w:t xml:space="preserve"> iki </w:t>
            </w:r>
            <w:r w:rsidR="1A005AAF" w:rsidRPr="5BD3174A">
              <w:rPr>
                <w:rFonts w:ascii="Times New Roman" w:eastAsia="Times New Roman" w:hAnsi="Times New Roman" w:cs="Times New Roman"/>
              </w:rPr>
              <w:t>JP projekto įgyvendinimo laikotarpio pabaigos,</w:t>
            </w:r>
            <w:r w:rsidRPr="5BD3174A">
              <w:rPr>
                <w:rFonts w:ascii="Times New Roman" w:hAnsi="Times New Roman" w:cs="Times New Roman"/>
              </w:rPr>
              <w:t xml:space="preserve"> bet ne vėliau kaip iki 202</w:t>
            </w:r>
            <w:r w:rsidR="01ED6AE4" w:rsidRPr="5BD3174A">
              <w:rPr>
                <w:rFonts w:ascii="Times New Roman" w:hAnsi="Times New Roman" w:cs="Times New Roman"/>
              </w:rPr>
              <w:t>6</w:t>
            </w:r>
            <w:r w:rsidR="2ACCBF2F" w:rsidRPr="5BD3174A">
              <w:rPr>
                <w:rFonts w:ascii="Times New Roman" w:hAnsi="Times New Roman" w:cs="Times New Roman"/>
              </w:rPr>
              <w:t xml:space="preserve"> m. kovo 31 d.</w:t>
            </w:r>
            <w:r w:rsidRPr="5BD3174A">
              <w:rPr>
                <w:rFonts w:ascii="Times New Roman" w:hAnsi="Times New Roman" w:cs="Times New Roman"/>
              </w:rPr>
              <w:t>;</w:t>
            </w:r>
          </w:p>
          <w:p w14:paraId="1BAB4877" w14:textId="3E800CEA" w:rsidR="00F4577C" w:rsidRDefault="74858F22" w:rsidP="1957E6BF">
            <w:pPr>
              <w:pStyle w:val="ListParagraph"/>
              <w:numPr>
                <w:ilvl w:val="0"/>
                <w:numId w:val="14"/>
              </w:numPr>
              <w:ind w:left="400"/>
              <w:jc w:val="both"/>
              <w:rPr>
                <w:rFonts w:ascii="Times New Roman" w:hAnsi="Times New Roman" w:cs="Times New Roman"/>
              </w:rPr>
            </w:pPr>
            <w:r w:rsidRPr="5BD3174A">
              <w:rPr>
                <w:rFonts w:ascii="Times New Roman" w:eastAsia="Times New Roman" w:hAnsi="Times New Roman" w:cs="Times New Roman"/>
              </w:rPr>
              <w:t>JP projekto vykdytojo užpildyta LEA</w:t>
            </w:r>
            <w:r w:rsidRPr="5BD3174A">
              <w:rPr>
                <w:rFonts w:ascii="Times New Roman" w:hAnsi="Times New Roman" w:cs="Times New Roman"/>
              </w:rPr>
              <w:t xml:space="preserve"> svetainėje www.ena.lt pateikta mokėjimo prašymo forma kartu su </w:t>
            </w:r>
            <w:r w:rsidR="44F77F9B" w:rsidRPr="5BD3174A">
              <w:rPr>
                <w:rFonts w:ascii="Times New Roman" w:hAnsi="Times New Roman" w:cs="Times New Roman"/>
              </w:rPr>
              <w:t>Kvietimo teikti paraiškas</w:t>
            </w:r>
            <w:r w:rsidRPr="5BD3174A">
              <w:rPr>
                <w:rFonts w:ascii="Times New Roman" w:hAnsi="Times New Roman" w:cs="Times New Roman"/>
              </w:rPr>
              <w:t xml:space="preserve"> 2.7 </w:t>
            </w:r>
            <w:r w:rsidR="7D27173A" w:rsidRPr="5BD3174A">
              <w:rPr>
                <w:rFonts w:ascii="Times New Roman" w:hAnsi="Times New Roman" w:cs="Times New Roman"/>
              </w:rPr>
              <w:t>papunktyje</w:t>
            </w:r>
            <w:r w:rsidRPr="5BD3174A">
              <w:rPr>
                <w:rFonts w:ascii="Times New Roman" w:hAnsi="Times New Roman" w:cs="Times New Roman"/>
              </w:rPr>
              <w:t xml:space="preserve"> nurodytais dokumentais teikiama LEA el. pašto adresu </w:t>
            </w:r>
            <w:hyperlink r:id="rId16">
              <w:r w:rsidRPr="5BD3174A">
                <w:rPr>
                  <w:rStyle w:val="Hyperlink"/>
                  <w:rFonts w:ascii="Times New Roman" w:hAnsi="Times New Roman" w:cs="Times New Roman"/>
                </w:rPr>
                <w:t>info@ena.lt</w:t>
              </w:r>
            </w:hyperlink>
            <w:r w:rsidRPr="5BD3174A">
              <w:rPr>
                <w:rFonts w:ascii="Times New Roman" w:hAnsi="Times New Roman" w:cs="Times New Roman"/>
              </w:rPr>
              <w:t xml:space="preserve">, arba kitu LEA svetainėje </w:t>
            </w:r>
            <w:hyperlink r:id="rId17">
              <w:r w:rsidR="73923050" w:rsidRPr="5BD3174A">
                <w:rPr>
                  <w:rStyle w:val="Hyperlink"/>
                  <w:rFonts w:ascii="Times New Roman" w:hAnsi="Times New Roman" w:cs="Times New Roman"/>
                </w:rPr>
                <w:t>http://www.ena.lt</w:t>
              </w:r>
            </w:hyperlink>
            <w:r w:rsidR="73923050" w:rsidRPr="5BD3174A">
              <w:rPr>
                <w:rFonts w:ascii="Times New Roman" w:hAnsi="Times New Roman" w:cs="Times New Roman"/>
              </w:rPr>
              <w:t xml:space="preserve"> </w:t>
            </w:r>
            <w:r w:rsidRPr="5BD3174A">
              <w:rPr>
                <w:rFonts w:ascii="Times New Roman" w:hAnsi="Times New Roman" w:cs="Times New Roman"/>
              </w:rPr>
              <w:t>nurodytu būdu;</w:t>
            </w:r>
          </w:p>
          <w:p w14:paraId="3A436414" w14:textId="2CC4DECB" w:rsidR="001D5E29" w:rsidRDefault="3895468F" w:rsidP="1957E6BF">
            <w:pPr>
              <w:pStyle w:val="ListParagraph"/>
              <w:numPr>
                <w:ilvl w:val="0"/>
                <w:numId w:val="14"/>
              </w:numPr>
              <w:ind w:left="400"/>
              <w:jc w:val="both"/>
              <w:rPr>
                <w:rFonts w:ascii="Times New Roman" w:hAnsi="Times New Roman" w:cs="Times New Roman"/>
              </w:rPr>
            </w:pPr>
            <w:r w:rsidRPr="693720FF">
              <w:rPr>
                <w:rFonts w:ascii="Times New Roman" w:hAnsi="Times New Roman" w:cs="Times New Roman"/>
              </w:rPr>
              <w:t xml:space="preserve">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w:t>
            </w:r>
            <w:r w:rsidR="2FA9CFF1" w:rsidRPr="693720FF">
              <w:rPr>
                <w:rFonts w:ascii="Times New Roman" w:hAnsi="Times New Roman" w:cs="Times New Roman"/>
              </w:rPr>
              <w:t xml:space="preserve">projekto </w:t>
            </w:r>
            <w:r w:rsidRPr="693720FF">
              <w:rPr>
                <w:rFonts w:ascii="Times New Roman" w:hAnsi="Times New Roman" w:cs="Times New Roman"/>
              </w:rPr>
              <w:t>vykdytojas nenurodo priežasčių arba nurodytos priežastys, dėl kurių nebuvo galima per nurodytą terminą pateikti prašomos informacijos, nepripažįstamos svarbiomis, mokėjimo prašymas atmetamas;</w:t>
            </w:r>
          </w:p>
          <w:p w14:paraId="7B53A584" w14:textId="5E44F1E4" w:rsidR="001D5E29" w:rsidRDefault="6983B69F" w:rsidP="1957E6BF">
            <w:pPr>
              <w:pStyle w:val="ListParagraph"/>
              <w:numPr>
                <w:ilvl w:val="0"/>
                <w:numId w:val="14"/>
              </w:numPr>
              <w:ind w:left="400"/>
              <w:jc w:val="both"/>
              <w:rPr>
                <w:rFonts w:ascii="Times New Roman" w:hAnsi="Times New Roman" w:cs="Times New Roman"/>
              </w:rPr>
            </w:pPr>
            <w:r w:rsidRPr="693720FF">
              <w:rPr>
                <w:rFonts w:ascii="Times New Roman" w:hAnsi="Times New Roman" w:cs="Times New Roman"/>
              </w:rPr>
              <w:t>Mokėjimo prašymo tikrinimas negali trukti ilgiau kaip</w:t>
            </w:r>
            <w:r w:rsidR="54CB769C" w:rsidRPr="693720FF">
              <w:rPr>
                <w:rFonts w:ascii="Times New Roman" w:hAnsi="Times New Roman" w:cs="Times New Roman"/>
              </w:rPr>
              <w:t xml:space="preserve"> </w:t>
            </w:r>
            <w:r w:rsidR="3BB99CEE" w:rsidRPr="693720FF">
              <w:rPr>
                <w:rFonts w:ascii="Times New Roman" w:hAnsi="Times New Roman" w:cs="Times New Roman"/>
              </w:rPr>
              <w:t>6</w:t>
            </w:r>
            <w:r w:rsidRPr="693720FF">
              <w:rPr>
                <w:rFonts w:ascii="Times New Roman" w:hAnsi="Times New Roman" w:cs="Times New Roman"/>
              </w:rPr>
              <w:t>0 (</w:t>
            </w:r>
            <w:r w:rsidR="319D2E83" w:rsidRPr="693720FF">
              <w:rPr>
                <w:rFonts w:ascii="Times New Roman" w:hAnsi="Times New Roman" w:cs="Times New Roman"/>
              </w:rPr>
              <w:t>šeš</w:t>
            </w:r>
            <w:r w:rsidRPr="693720FF">
              <w:rPr>
                <w:rFonts w:ascii="Times New Roman" w:hAnsi="Times New Roman" w:cs="Times New Roman"/>
              </w:rPr>
              <w:t>i</w:t>
            </w:r>
            <w:r w:rsidR="30F963B2" w:rsidRPr="693720FF">
              <w:rPr>
                <w:rFonts w:ascii="Times New Roman" w:hAnsi="Times New Roman" w:cs="Times New Roman"/>
              </w:rPr>
              <w:t>a</w:t>
            </w:r>
            <w:r w:rsidRPr="693720FF">
              <w:rPr>
                <w:rFonts w:ascii="Times New Roman" w:hAnsi="Times New Roman" w:cs="Times New Roman"/>
              </w:rPr>
              <w:t xml:space="preserve">sdešimt) darbo dienų nuo tinkamai parengto ir pateikto mokėjimo prašymo gavimo LEA dienos. Vertinimo terminas gali būti pratęstas LEA vidaus procedūrų apraše nustatyta tvarka iki </w:t>
            </w:r>
            <w:r w:rsidR="319D2E83" w:rsidRPr="693720FF">
              <w:rPr>
                <w:rFonts w:ascii="Times New Roman" w:hAnsi="Times New Roman" w:cs="Times New Roman"/>
              </w:rPr>
              <w:t>2</w:t>
            </w:r>
            <w:r w:rsidRPr="693720FF">
              <w:rPr>
                <w:rFonts w:ascii="Times New Roman" w:hAnsi="Times New Roman" w:cs="Times New Roman"/>
              </w:rPr>
              <w:t>0 (</w:t>
            </w:r>
            <w:r w:rsidR="319D2E83" w:rsidRPr="693720FF">
              <w:rPr>
                <w:rFonts w:ascii="Times New Roman" w:hAnsi="Times New Roman" w:cs="Times New Roman"/>
              </w:rPr>
              <w:t>dvi</w:t>
            </w:r>
            <w:r w:rsidRPr="693720FF">
              <w:rPr>
                <w:rFonts w:ascii="Times New Roman" w:hAnsi="Times New Roman" w:cs="Times New Roman"/>
              </w:rPr>
              <w:t>dešimt) darbo dienų;</w:t>
            </w:r>
          </w:p>
          <w:p w14:paraId="0B638353" w14:textId="77777777" w:rsidR="001D5E29" w:rsidRDefault="6983B69F" w:rsidP="1957E6BF">
            <w:pPr>
              <w:pStyle w:val="ListParagraph"/>
              <w:numPr>
                <w:ilvl w:val="0"/>
                <w:numId w:val="14"/>
              </w:numPr>
              <w:ind w:left="400"/>
              <w:jc w:val="both"/>
              <w:rPr>
                <w:rFonts w:ascii="Times New Roman" w:hAnsi="Times New Roman" w:cs="Times New Roman"/>
              </w:rPr>
            </w:pPr>
            <w:r w:rsidRPr="693720FF">
              <w:rPr>
                <w:rFonts w:ascii="Times New Roman" w:hAnsi="Times New Roman" w:cs="Times New Roman"/>
              </w:rPr>
              <w:t>LEA vidaus procedūrų apraše nustatyta tvarka patvirtinus mokėjimo prašymą, finansavimo lėšos išmokamos JP projekto vykdytojui per 10 (dešimt) darbo dienų;</w:t>
            </w:r>
          </w:p>
          <w:p w14:paraId="431A968F" w14:textId="533B9DB0" w:rsidR="001D5E29" w:rsidRDefault="617367E4" w:rsidP="1957E6BF">
            <w:pPr>
              <w:pStyle w:val="ListParagraph"/>
              <w:numPr>
                <w:ilvl w:val="0"/>
                <w:numId w:val="14"/>
              </w:numPr>
              <w:ind w:left="400"/>
              <w:jc w:val="both"/>
              <w:rPr>
                <w:rFonts w:ascii="Times New Roman" w:hAnsi="Times New Roman" w:cs="Times New Roman"/>
              </w:rPr>
            </w:pPr>
            <w:r w:rsidRPr="693720FF">
              <w:rPr>
                <w:rFonts w:ascii="Times New Roman" w:hAnsi="Times New Roman" w:cs="Times New Roman"/>
              </w:rPr>
              <w:t>LEA raštas dėl finansavimo JP projektui skyrimo netenka galios, j</w:t>
            </w:r>
            <w:r w:rsidR="21AEF299" w:rsidRPr="693720FF">
              <w:rPr>
                <w:rFonts w:ascii="Times New Roman" w:hAnsi="Times New Roman" w:cs="Times New Roman"/>
              </w:rPr>
              <w:t xml:space="preserve">ei JP projekto vykdytojas neįgyvendina JP projekto ir nepateikia mokėjimo prašymo LEA iki </w:t>
            </w:r>
            <w:r w:rsidR="459233E8" w:rsidRPr="693720FF">
              <w:rPr>
                <w:rFonts w:ascii="Times New Roman" w:hAnsi="Times New Roman" w:cs="Times New Roman"/>
              </w:rPr>
              <w:t>JP projekto</w:t>
            </w:r>
            <w:r w:rsidR="59DAE1D8" w:rsidRPr="693720FF">
              <w:rPr>
                <w:rFonts w:ascii="Times New Roman" w:hAnsi="Times New Roman" w:cs="Times New Roman"/>
              </w:rPr>
              <w:t xml:space="preserve"> </w:t>
            </w:r>
            <w:r w:rsidR="727671A8" w:rsidRPr="693720FF">
              <w:rPr>
                <w:rFonts w:ascii="Times New Roman" w:hAnsi="Times New Roman" w:cs="Times New Roman"/>
              </w:rPr>
              <w:t>įgyvendinimo laikotarpio pabaigos</w:t>
            </w:r>
            <w:r w:rsidR="2412E605" w:rsidRPr="693720FF">
              <w:rPr>
                <w:rFonts w:ascii="Times New Roman" w:hAnsi="Times New Roman" w:cs="Times New Roman"/>
              </w:rPr>
              <w:t>;</w:t>
            </w:r>
          </w:p>
          <w:p w14:paraId="292E8C9C" w14:textId="6B0A6E90" w:rsidR="004652F6" w:rsidRPr="00756934" w:rsidRDefault="0496236D" w:rsidP="1957E6BF">
            <w:pPr>
              <w:pStyle w:val="ListParagraph"/>
              <w:numPr>
                <w:ilvl w:val="0"/>
                <w:numId w:val="14"/>
              </w:numPr>
              <w:ind w:left="400"/>
              <w:jc w:val="both"/>
              <w:rPr>
                <w:rFonts w:ascii="Times New Roman" w:hAnsi="Times New Roman" w:cs="Times New Roman"/>
              </w:rPr>
            </w:pPr>
            <w:r w:rsidRPr="693720FF">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71F60C00">
        <w:trPr>
          <w:gridAfter w:val="1"/>
          <w:wAfter w:w="20" w:type="dxa"/>
          <w:trHeight w:val="300"/>
        </w:trPr>
        <w:tc>
          <w:tcPr>
            <w:tcW w:w="562"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477" w:type="dxa"/>
            <w:gridSpan w:val="15"/>
            <w:vAlign w:val="center"/>
          </w:tcPr>
          <w:p w14:paraId="5FAD5A19" w14:textId="040C4945" w:rsidR="00F6698A" w:rsidRPr="00025451"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Taikomi teisės aktai</w:t>
            </w:r>
          </w:p>
        </w:tc>
      </w:tr>
      <w:tr w:rsidR="00F6698A" w:rsidRPr="008D0637" w14:paraId="36D7B687" w14:textId="77777777" w:rsidTr="71F60C00">
        <w:trPr>
          <w:gridAfter w:val="1"/>
          <w:wAfter w:w="20" w:type="dxa"/>
          <w:trHeight w:val="300"/>
        </w:trPr>
        <w:tc>
          <w:tcPr>
            <w:tcW w:w="562" w:type="dxa"/>
            <w:vMerge/>
          </w:tcPr>
          <w:p w14:paraId="2C300264" w14:textId="77777777" w:rsidR="00F6698A" w:rsidRPr="007474E1" w:rsidRDefault="00F6698A" w:rsidP="00F6698A">
            <w:pPr>
              <w:spacing w:after="120"/>
              <w:rPr>
                <w:rFonts w:ascii="Times New Roman" w:hAnsi="Times New Roman" w:cs="Times New Roman"/>
                <w:b/>
                <w:bCs/>
              </w:rPr>
            </w:pPr>
          </w:p>
        </w:tc>
        <w:tc>
          <w:tcPr>
            <w:tcW w:w="9477" w:type="dxa"/>
            <w:gridSpan w:val="15"/>
            <w:vAlign w:val="center"/>
          </w:tcPr>
          <w:p w14:paraId="7CFABF29" w14:textId="531F942A" w:rsidR="006772E7" w:rsidRPr="00AA7FC9" w:rsidRDefault="005B72FA" w:rsidP="1957E6BF">
            <w:pPr>
              <w:pStyle w:val="ListParagraph"/>
              <w:numPr>
                <w:ilvl w:val="0"/>
                <w:numId w:val="15"/>
              </w:numPr>
              <w:spacing w:after="120"/>
              <w:ind w:left="380"/>
              <w:jc w:val="both"/>
              <w:rPr>
                <w:rFonts w:ascii="Times New Roman" w:hAnsi="Times New Roman" w:cs="Times New Roman"/>
                <w:color w:val="0000FF"/>
                <w:u w:val="single"/>
              </w:rPr>
            </w:pPr>
            <w:hyperlink r:id="rId18">
              <w:r w:rsidR="7B9F87B3" w:rsidRPr="1957E6BF">
                <w:rPr>
                  <w:rStyle w:val="Hyperlink"/>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69573CA0" w:rsidRPr="1957E6BF">
                <w:rPr>
                  <w:rStyle w:val="Hyperlink"/>
                  <w:rFonts w:ascii="Times New Roman" w:hAnsi="Times New Roman" w:cs="Times New Roman"/>
                </w:rPr>
                <w:t xml:space="preserve">Individualių elektros energijos iš atsinaujinančių energijos išteklių saugojimo pajėgumų sukūrimas elektros energijos gamintojams ir gaminantiems vartotojams“ projektų finansavimo sąlygų </w:t>
              </w:r>
              <w:r w:rsidR="7B9F87B3" w:rsidRPr="1957E6BF">
                <w:rPr>
                  <w:rStyle w:val="Hyperlink"/>
                  <w:rFonts w:ascii="Times New Roman" w:hAnsi="Times New Roman" w:cs="Times New Roman"/>
                </w:rPr>
                <w:t>apraš</w:t>
              </w:r>
              <w:r w:rsidR="6CD152B0" w:rsidRPr="1957E6BF">
                <w:rPr>
                  <w:rStyle w:val="Hyperlink"/>
                  <w:rFonts w:ascii="Times New Roman" w:hAnsi="Times New Roman" w:cs="Times New Roman"/>
                </w:rPr>
                <w:t>o redakcija</w:t>
              </w:r>
              <w:r w:rsidR="05853062" w:rsidRPr="1957E6BF">
                <w:rPr>
                  <w:rStyle w:val="Hyperlink"/>
                  <w:rFonts w:ascii="Times New Roman" w:hAnsi="Times New Roman" w:cs="Times New Roman"/>
                </w:rPr>
                <w:t xml:space="preserve"> nuo 2024</w:t>
              </w:r>
              <w:r w:rsidR="769622A1" w:rsidRPr="1957E6BF">
                <w:rPr>
                  <w:rStyle w:val="Hyperlink"/>
                  <w:rFonts w:ascii="Times New Roman" w:hAnsi="Times New Roman" w:cs="Times New Roman"/>
                </w:rPr>
                <w:t xml:space="preserve"> m. </w:t>
              </w:r>
              <w:r w:rsidR="71E363D8" w:rsidRPr="1957E6BF">
                <w:rPr>
                  <w:rStyle w:val="Hyperlink"/>
                  <w:rFonts w:ascii="Times New Roman" w:hAnsi="Times New Roman" w:cs="Times New Roman"/>
                </w:rPr>
                <w:t>vasario</w:t>
              </w:r>
              <w:r w:rsidR="769622A1" w:rsidRPr="1957E6BF">
                <w:rPr>
                  <w:rStyle w:val="Hyperlink"/>
                  <w:rFonts w:ascii="Times New Roman" w:hAnsi="Times New Roman" w:cs="Times New Roman"/>
                </w:rPr>
                <w:t xml:space="preserve"> 2</w:t>
              </w:r>
              <w:r w:rsidR="71E363D8" w:rsidRPr="1957E6BF">
                <w:rPr>
                  <w:rStyle w:val="Hyperlink"/>
                  <w:rFonts w:ascii="Times New Roman" w:hAnsi="Times New Roman" w:cs="Times New Roman"/>
                </w:rPr>
                <w:t>8</w:t>
              </w:r>
              <w:r w:rsidR="769622A1" w:rsidRPr="1957E6BF">
                <w:rPr>
                  <w:rStyle w:val="Hyperlink"/>
                  <w:rFonts w:ascii="Times New Roman" w:hAnsi="Times New Roman" w:cs="Times New Roman"/>
                </w:rPr>
                <w:t xml:space="preserve"> d</w:t>
              </w:r>
              <w:r w:rsidR="576AD9AA" w:rsidRPr="1957E6BF">
                <w:rPr>
                  <w:rStyle w:val="Hyperlink"/>
                  <w:rFonts w:ascii="Times New Roman" w:hAnsi="Times New Roman" w:cs="Times New Roman"/>
                </w:rPr>
                <w:t>.</w:t>
              </w:r>
              <w:r w:rsidR="7B9F87B3" w:rsidRPr="1957E6BF">
                <w:rPr>
                  <w:rStyle w:val="Hyperlink"/>
                  <w:rFonts w:ascii="Times New Roman" w:hAnsi="Times New Roman" w:cs="Times New Roman"/>
                </w:rPr>
                <w:t>;</w:t>
              </w:r>
            </w:hyperlink>
          </w:p>
          <w:p w14:paraId="54DC81DA"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19">
              <w:r w:rsidR="0CCF08F8" w:rsidRPr="1957E6BF">
                <w:rPr>
                  <w:rStyle w:val="Hyperlink"/>
                  <w:rFonts w:ascii="Times New Roman" w:hAnsi="Times New Roman" w:cs="Times New Roman"/>
                </w:rPr>
                <w:t>2021-2027 m. ES fondų lėšomis Supaprastintai apmokamų išlaidų dydžių registras</w:t>
              </w:r>
            </w:hyperlink>
            <w:r w:rsidR="0CCF08F8" w:rsidRPr="1957E6BF">
              <w:rPr>
                <w:rFonts w:ascii="Times New Roman" w:hAnsi="Times New Roman" w:cs="Times New Roman"/>
              </w:rPr>
              <w:t>;  </w:t>
            </w:r>
          </w:p>
          <w:p w14:paraId="5F454291"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0">
              <w:r w:rsidR="0CCF08F8" w:rsidRPr="1957E6BF">
                <w:rPr>
                  <w:rStyle w:val="Hyperlink"/>
                  <w:rFonts w:ascii="Times New Roman" w:hAnsi="Times New Roman" w:cs="Times New Roman"/>
                </w:rPr>
                <w:t>2014 m. birželio 17 d. Komisijos reglamentas (ES) Nr. 651/2014, kuriuo tam tikrų kategorijų pagalba skelbiama suderinama su vidaus rinka taikant Sutarties 107 ir 108 straipsnius,</w:t>
              </w:r>
            </w:hyperlink>
            <w:r w:rsidR="0CCF08F8" w:rsidRPr="1957E6BF">
              <w:rPr>
                <w:rFonts w:ascii="Times New Roman" w:hAnsi="Times New Roman" w:cs="Times New Roman"/>
              </w:rPr>
              <w:t xml:space="preserve"> su </w:t>
            </w:r>
            <w:r w:rsidR="5CCF5DED" w:rsidRPr="1957E6BF">
              <w:rPr>
                <w:rFonts w:ascii="Times New Roman" w:hAnsi="Times New Roman" w:cs="Times New Roman"/>
              </w:rPr>
              <w:t>visais pakeitimais;</w:t>
            </w:r>
          </w:p>
          <w:p w14:paraId="65990FD7"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1">
              <w:r w:rsidR="0CCF08F8" w:rsidRPr="1957E6BF">
                <w:rPr>
                  <w:rStyle w:val="Hyperlink"/>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2">
              <w:r w:rsidR="0CCF08F8" w:rsidRPr="1957E6BF">
                <w:rPr>
                  <w:rStyle w:val="Hyperlink"/>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3">
              <w:r w:rsidR="0CCF08F8" w:rsidRPr="1957E6BF">
                <w:rPr>
                  <w:rStyle w:val="Hyperlink"/>
                  <w:rFonts w:ascii="Times New Roman" w:hAnsi="Times New Roman" w:cs="Times New Roman"/>
                </w:rPr>
                <w:t>Lietuvos Respublikos atsinaujinančių išteklių energetikos įstatymas;</w:t>
              </w:r>
            </w:hyperlink>
          </w:p>
          <w:p w14:paraId="0A7F8EEC"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4">
              <w:r w:rsidR="0CCF08F8" w:rsidRPr="1957E6BF">
                <w:rPr>
                  <w:rStyle w:val="Hyperlink"/>
                  <w:rFonts w:ascii="Times New Roman" w:hAnsi="Times New Roman" w:cs="Times New Roman"/>
                </w:rPr>
                <w:t>Lietuvos Respublikos elektros energetikos įstatymas</w:t>
              </w:r>
            </w:hyperlink>
            <w:r w:rsidR="0CCF08F8" w:rsidRPr="1957E6BF">
              <w:rPr>
                <w:rFonts w:ascii="Times New Roman" w:hAnsi="Times New Roman" w:cs="Times New Roman"/>
              </w:rPr>
              <w:t>;</w:t>
            </w:r>
          </w:p>
          <w:p w14:paraId="75866C60"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5">
              <w:r w:rsidR="0CCF08F8" w:rsidRPr="1957E6BF">
                <w:rPr>
                  <w:rStyle w:val="Hyperlink"/>
                  <w:rFonts w:ascii="Times New Roman" w:hAnsi="Times New Roman" w:cs="Times New Roman"/>
                </w:rPr>
                <w:t>Lietuvos Respublikos smulkiojo ir vidutinio verslo plėtros įstatymas</w:t>
              </w:r>
            </w:hyperlink>
            <w:r w:rsidR="0CCF08F8" w:rsidRPr="1957E6BF">
              <w:rPr>
                <w:rFonts w:ascii="Times New Roman" w:hAnsi="Times New Roman" w:cs="Times New Roman"/>
              </w:rPr>
              <w:t>;</w:t>
            </w:r>
          </w:p>
          <w:p w14:paraId="190F019F"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6">
              <w:r w:rsidR="0CCF08F8" w:rsidRPr="1957E6BF">
                <w:rPr>
                  <w:rStyle w:val="Hyperlink"/>
                  <w:rFonts w:ascii="Times New Roman" w:hAnsi="Times New Roman" w:cs="Times New Roman"/>
                </w:rPr>
                <w:t>Lietuvos Respublikos ūkininko ūkio įstatymas</w:t>
              </w:r>
            </w:hyperlink>
            <w:r w:rsidR="0CCF08F8" w:rsidRPr="1957E6BF">
              <w:rPr>
                <w:rFonts w:ascii="Times New Roman" w:hAnsi="Times New Roman" w:cs="Times New Roman"/>
              </w:rPr>
              <w:t>;</w:t>
            </w:r>
          </w:p>
          <w:p w14:paraId="1972C74C" w14:textId="76622B39" w:rsidR="006772E7" w:rsidRDefault="005B72FA" w:rsidP="1957E6BF">
            <w:pPr>
              <w:pStyle w:val="ListParagraph"/>
              <w:numPr>
                <w:ilvl w:val="0"/>
                <w:numId w:val="15"/>
              </w:numPr>
              <w:spacing w:after="120"/>
              <w:ind w:left="379"/>
              <w:jc w:val="both"/>
              <w:rPr>
                <w:rFonts w:ascii="Times New Roman" w:hAnsi="Times New Roman" w:cs="Times New Roman"/>
              </w:rPr>
            </w:pPr>
            <w:hyperlink r:id="rId27">
              <w:r w:rsidR="0CCF08F8" w:rsidRPr="4DC215D4">
                <w:rPr>
                  <w:rStyle w:val="Hyperlink"/>
                  <w:rFonts w:ascii="Times New Roman" w:hAnsi="Times New Roman" w:cs="Times New Roman"/>
                </w:rPr>
                <w:t>Planų ar programų ir planuojamos ūkinės veiklos įgyvendinimo poveikio įsteigtoms ar potencialioms „Natura 2000“ teritorijoms reikšmingumo nustatymo tvarkos aprašas, patvirtintas Lietuvos Respublikos aplinkos ministro 2006 m. gegužės 22 d. įsakymu Nr. D1-255 „Dėl Planų ar programų ir planuojamos ūkinės veiklos įgyvendinimo poveikio įsteigtoms ar potencialioms „Natura 2000“ teritorijoms reikšmingumo nustatymo tvarkos aprašo patvirtinimo“;</w:t>
              </w:r>
            </w:hyperlink>
          </w:p>
          <w:p w14:paraId="01CA76A7"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8">
              <w:r w:rsidR="0CCF08F8" w:rsidRPr="4DC215D4">
                <w:rPr>
                  <w:rStyle w:val="Hyperlink"/>
                  <w:rFonts w:ascii="Times New Roman" w:hAnsi="Times New Roman" w:cs="Times New Roman"/>
                </w:rPr>
                <w:t>Lietuvos Respublikos planuojamos ūkinės veiklos poveikio aplinkai vertinimo įstatymas;</w:t>
              </w:r>
            </w:hyperlink>
          </w:p>
          <w:p w14:paraId="1EE2FD6D" w14:textId="77777777" w:rsidR="006772E7" w:rsidRDefault="005B72FA" w:rsidP="1957E6BF">
            <w:pPr>
              <w:pStyle w:val="ListParagraph"/>
              <w:numPr>
                <w:ilvl w:val="0"/>
                <w:numId w:val="15"/>
              </w:numPr>
              <w:spacing w:after="120"/>
              <w:ind w:left="379"/>
              <w:jc w:val="both"/>
              <w:rPr>
                <w:rFonts w:ascii="Times New Roman" w:hAnsi="Times New Roman" w:cs="Times New Roman"/>
              </w:rPr>
            </w:pPr>
            <w:hyperlink r:id="rId29">
              <w:r w:rsidR="0CCF08F8" w:rsidRPr="4DC215D4">
                <w:rPr>
                  <w:rStyle w:val="Hyperlink"/>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64D88681" w:rsidRPr="4DC215D4">
              <w:rPr>
                <w:rFonts w:ascii="Times New Roman" w:hAnsi="Times New Roman" w:cs="Times New Roman"/>
              </w:rPr>
              <w:t>;</w:t>
            </w:r>
          </w:p>
          <w:p w14:paraId="48D88E4B" w14:textId="2404BBD1" w:rsidR="001709A9" w:rsidRPr="006772E7" w:rsidRDefault="005B72FA" w:rsidP="1957E6BF">
            <w:pPr>
              <w:pStyle w:val="ListParagraph"/>
              <w:numPr>
                <w:ilvl w:val="0"/>
                <w:numId w:val="15"/>
              </w:numPr>
              <w:spacing w:after="120"/>
              <w:ind w:left="379"/>
              <w:jc w:val="both"/>
              <w:rPr>
                <w:rFonts w:ascii="Times New Roman" w:hAnsi="Times New Roman" w:cs="Times New Roman"/>
              </w:rPr>
            </w:pPr>
            <w:hyperlink r:id="rId30">
              <w:r w:rsidR="410A4B8E" w:rsidRPr="4DC215D4">
                <w:rPr>
                  <w:rStyle w:val="Hyperlink"/>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E0A985B" w:rsidRPr="4DC215D4">
                <w:rPr>
                  <w:rStyle w:val="Hyperlink"/>
                  <w:rFonts w:ascii="Times New Roman" w:hAnsi="Times New Roman" w:cs="Times New Roman"/>
                </w:rPr>
                <w:t>.</w:t>
              </w:r>
            </w:hyperlink>
          </w:p>
        </w:tc>
      </w:tr>
      <w:tr w:rsidR="00F6698A" w:rsidRPr="008D0637" w14:paraId="63A93ECD" w14:textId="6D3EC35D" w:rsidTr="71F60C00">
        <w:trPr>
          <w:trHeight w:val="300"/>
        </w:trPr>
        <w:tc>
          <w:tcPr>
            <w:tcW w:w="10059"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71F60C00">
        <w:trPr>
          <w:gridAfter w:val="1"/>
          <w:wAfter w:w="20" w:type="dxa"/>
          <w:trHeight w:val="300"/>
        </w:trPr>
        <w:tc>
          <w:tcPr>
            <w:tcW w:w="562"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084"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2" w:type="dxa"/>
            <w:gridSpan w:val="5"/>
          </w:tcPr>
          <w:p w14:paraId="4289D8D2" w14:textId="4EDA8E08" w:rsidR="00F6698A" w:rsidRPr="00987464" w:rsidRDefault="6AC6CB72" w:rsidP="066E83EC">
            <w:pPr>
              <w:jc w:val="both"/>
              <w:rPr>
                <w:rFonts w:ascii="Times New Roman" w:hAnsi="Times New Roman" w:cs="Times New Roman"/>
              </w:rPr>
            </w:pPr>
            <w:r w:rsidRPr="1957E6BF">
              <w:rPr>
                <w:rFonts w:ascii="Times New Roman" w:hAnsi="Times New Roman" w:cs="Times New Roman"/>
              </w:rPr>
              <w:t>2024-</w:t>
            </w:r>
            <w:r w:rsidR="566B98AD" w:rsidRPr="1957E6BF">
              <w:rPr>
                <w:rFonts w:ascii="Times New Roman" w:hAnsi="Times New Roman" w:cs="Times New Roman"/>
              </w:rPr>
              <w:t>0</w:t>
            </w:r>
            <w:r w:rsidR="031BABC7" w:rsidRPr="1957E6BF">
              <w:rPr>
                <w:rFonts w:ascii="Times New Roman" w:hAnsi="Times New Roman" w:cs="Times New Roman"/>
              </w:rPr>
              <w:t>4</w:t>
            </w:r>
            <w:r w:rsidR="566B98AD" w:rsidRPr="1957E6BF">
              <w:rPr>
                <w:rFonts w:ascii="Times New Roman" w:hAnsi="Times New Roman" w:cs="Times New Roman"/>
              </w:rPr>
              <w:t>-</w:t>
            </w:r>
            <w:r w:rsidR="32811C3B" w:rsidRPr="1957E6BF">
              <w:rPr>
                <w:rFonts w:ascii="Times New Roman" w:hAnsi="Times New Roman" w:cs="Times New Roman"/>
              </w:rPr>
              <w:t>0</w:t>
            </w:r>
            <w:r w:rsidR="26A7F8A5" w:rsidRPr="1957E6BF">
              <w:rPr>
                <w:rFonts w:ascii="Times New Roman" w:hAnsi="Times New Roman" w:cs="Times New Roman"/>
              </w:rPr>
              <w:t>4</w:t>
            </w:r>
            <w:r w:rsidR="459C1EC6" w:rsidRPr="1957E6BF">
              <w:rPr>
                <w:rFonts w:ascii="Times New Roman" w:hAnsi="Times New Roman" w:cs="Times New Roman"/>
              </w:rPr>
              <w:t xml:space="preserve"> 14:00 val.</w:t>
            </w:r>
          </w:p>
        </w:tc>
        <w:tc>
          <w:tcPr>
            <w:tcW w:w="4131" w:type="dxa"/>
            <w:gridSpan w:val="6"/>
          </w:tcPr>
          <w:p w14:paraId="775757E5" w14:textId="72A35F36" w:rsidR="00F6698A" w:rsidRPr="00987464" w:rsidRDefault="63042EC5" w:rsidP="066E83EC">
            <w:pPr>
              <w:rPr>
                <w:rFonts w:ascii="Times New Roman" w:eastAsia="Times New Roman" w:hAnsi="Times New Roman" w:cs="Times New Roman"/>
              </w:rPr>
            </w:pPr>
            <w:r w:rsidRPr="42628D71">
              <w:rPr>
                <w:rFonts w:ascii="Times New Roman" w:eastAsia="Times New Roman" w:hAnsi="Times New Roman" w:cs="Times New Roman"/>
              </w:rPr>
              <w:t>2024-</w:t>
            </w:r>
            <w:r w:rsidR="1B228C2A" w:rsidRPr="42628D71">
              <w:rPr>
                <w:rFonts w:ascii="Times New Roman" w:eastAsia="Times New Roman" w:hAnsi="Times New Roman" w:cs="Times New Roman"/>
              </w:rPr>
              <w:t>10</w:t>
            </w:r>
            <w:r w:rsidR="5E371CD7" w:rsidRPr="42628D71">
              <w:rPr>
                <w:rFonts w:ascii="Times New Roman" w:eastAsia="Times New Roman" w:hAnsi="Times New Roman" w:cs="Times New Roman"/>
              </w:rPr>
              <w:t>-</w:t>
            </w:r>
            <w:r w:rsidR="3EF0F8EF" w:rsidRPr="42628D71">
              <w:rPr>
                <w:rFonts w:ascii="Times New Roman" w:eastAsia="Times New Roman" w:hAnsi="Times New Roman" w:cs="Times New Roman"/>
              </w:rPr>
              <w:t>0</w:t>
            </w:r>
            <w:r w:rsidR="48E97C76" w:rsidRPr="42628D71">
              <w:rPr>
                <w:rFonts w:ascii="Times New Roman" w:eastAsia="Times New Roman" w:hAnsi="Times New Roman" w:cs="Times New Roman"/>
              </w:rPr>
              <w:t>4</w:t>
            </w:r>
            <w:r w:rsidR="02892AE4" w:rsidRPr="42628D71">
              <w:rPr>
                <w:rFonts w:ascii="Times New Roman" w:eastAsia="Times New Roman" w:hAnsi="Times New Roman" w:cs="Times New Roman"/>
              </w:rPr>
              <w:t xml:space="preserve"> 1</w:t>
            </w:r>
            <w:r w:rsidR="3983FE8E" w:rsidRPr="42628D71">
              <w:rPr>
                <w:rFonts w:ascii="Times New Roman" w:eastAsia="Times New Roman" w:hAnsi="Times New Roman" w:cs="Times New Roman"/>
              </w:rPr>
              <w:t>6</w:t>
            </w:r>
            <w:r w:rsidR="02892AE4" w:rsidRPr="42628D71">
              <w:rPr>
                <w:rFonts w:ascii="Times New Roman" w:eastAsia="Times New Roman" w:hAnsi="Times New Roman" w:cs="Times New Roman"/>
              </w:rPr>
              <w:t>:00 val.</w:t>
            </w:r>
          </w:p>
        </w:tc>
      </w:tr>
      <w:tr w:rsidR="00F6698A" w:rsidRPr="008D0637" w14:paraId="26FEE762" w14:textId="77777777" w:rsidTr="71F60C00">
        <w:trPr>
          <w:gridAfter w:val="1"/>
          <w:wAfter w:w="20" w:type="dxa"/>
          <w:trHeight w:val="300"/>
        </w:trPr>
        <w:tc>
          <w:tcPr>
            <w:tcW w:w="562"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7" w:type="dxa"/>
            <w:gridSpan w:val="15"/>
          </w:tcPr>
          <w:p w14:paraId="45CB0899" w14:textId="21C10867" w:rsidR="00F6698A" w:rsidRPr="00096F89"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Paraiškos rengimo ir teikimo tvarka</w:t>
            </w:r>
          </w:p>
        </w:tc>
      </w:tr>
      <w:tr w:rsidR="00F6698A" w:rsidRPr="008D0637" w14:paraId="74164D9B" w14:textId="77777777" w:rsidTr="71F60C00">
        <w:trPr>
          <w:gridAfter w:val="1"/>
          <w:wAfter w:w="20" w:type="dxa"/>
          <w:trHeight w:val="300"/>
        </w:trPr>
        <w:tc>
          <w:tcPr>
            <w:tcW w:w="562" w:type="dxa"/>
            <w:vMerge/>
          </w:tcPr>
          <w:p w14:paraId="1AA0F147" w14:textId="77777777" w:rsidR="00F6698A" w:rsidRPr="00096F89" w:rsidRDefault="00F6698A" w:rsidP="00F6698A">
            <w:pPr>
              <w:spacing w:after="120"/>
              <w:rPr>
                <w:rFonts w:ascii="Times New Roman" w:hAnsi="Times New Roman" w:cs="Times New Roman"/>
                <w:b/>
                <w:bCs/>
              </w:rPr>
            </w:pPr>
          </w:p>
        </w:tc>
        <w:tc>
          <w:tcPr>
            <w:tcW w:w="9477" w:type="dxa"/>
            <w:gridSpan w:val="15"/>
          </w:tcPr>
          <w:p w14:paraId="4C67CCE0" w14:textId="77777777" w:rsidR="001C46CE" w:rsidRPr="00096F89" w:rsidRDefault="1F9B3C02" w:rsidP="1957E6BF">
            <w:pPr>
              <w:pStyle w:val="ListParagraph"/>
              <w:numPr>
                <w:ilvl w:val="0"/>
                <w:numId w:val="16"/>
              </w:numPr>
              <w:spacing w:after="120"/>
              <w:ind w:left="379"/>
              <w:jc w:val="both"/>
              <w:rPr>
                <w:rFonts w:ascii="Times New Roman" w:hAnsi="Times New Roman" w:cs="Times New Roman"/>
              </w:rPr>
            </w:pPr>
            <w:r w:rsidRPr="1957E6BF">
              <w:rPr>
                <w:rFonts w:ascii="Times New Roman" w:hAnsi="Times New Roman" w:cs="Times New Roman"/>
              </w:rPr>
              <w:t>Paraiškos teikiamos internetu užpildant Taisyklių 6 priede nustatytą </w:t>
            </w:r>
            <w:hyperlink r:id="rId31">
              <w:r w:rsidRPr="1957E6BF">
                <w:rPr>
                  <w:rStyle w:val="Hyperlink"/>
                  <w:rFonts w:ascii="Times New Roman" w:hAnsi="Times New Roman" w:cs="Times New Roman"/>
                  <w:color w:val="auto"/>
                </w:rPr>
                <w:t>paraiškos formą;</w:t>
              </w:r>
            </w:hyperlink>
          </w:p>
          <w:p w14:paraId="506B52F5" w14:textId="1FD26457" w:rsidR="001C46CE" w:rsidRPr="00096F89" w:rsidRDefault="1F9B3C02" w:rsidP="1957E6BF">
            <w:pPr>
              <w:pStyle w:val="ListParagraph"/>
              <w:numPr>
                <w:ilvl w:val="0"/>
                <w:numId w:val="16"/>
              </w:numPr>
              <w:spacing w:after="120"/>
              <w:ind w:left="379"/>
              <w:jc w:val="both"/>
              <w:rPr>
                <w:rFonts w:ascii="Times New Roman" w:hAnsi="Times New Roman" w:cs="Times New Roman"/>
              </w:rPr>
            </w:pPr>
            <w:r w:rsidRPr="5BD3174A">
              <w:rPr>
                <w:rFonts w:ascii="Times New Roman" w:hAnsi="Times New Roman" w:cs="Times New Roman"/>
              </w:rPr>
              <w:t>Internetu pildomos </w:t>
            </w:r>
            <w:hyperlink r:id="rId32">
              <w:r w:rsidRPr="5BD3174A">
                <w:rPr>
                  <w:rStyle w:val="Hyperlink"/>
                  <w:rFonts w:ascii="Times New Roman" w:hAnsi="Times New Roman" w:cs="Times New Roman"/>
                  <w:color w:val="auto"/>
                </w:rPr>
                <w:t>paraiškos formos</w:t>
              </w:r>
            </w:hyperlink>
            <w:r w:rsidRPr="5BD3174A">
              <w:rPr>
                <w:rFonts w:ascii="Times New Roman" w:hAnsi="Times New Roman" w:cs="Times New Roman"/>
              </w:rPr>
              <w:t xml:space="preserve"> laukų išdėstymo tvarka gali skirtis nuo Taisyklių 6 priede pateiktoje formoje nurodytos laukų išdėstymo tvarkos, dalis laukų iš anksto užpildyta informacija pagal šio </w:t>
            </w:r>
            <w:r w:rsidR="0B52D98D" w:rsidRPr="5BD3174A">
              <w:rPr>
                <w:rFonts w:ascii="Times New Roman" w:hAnsi="Times New Roman" w:cs="Times New Roman"/>
              </w:rPr>
              <w:t>Kvietimo teikti paraiškas</w:t>
            </w:r>
            <w:r w:rsidRPr="5BD3174A">
              <w:rPr>
                <w:rFonts w:ascii="Times New Roman" w:hAnsi="Times New Roman" w:cs="Times New Roman"/>
              </w:rPr>
              <w:t xml:space="preserve"> sąlygas;</w:t>
            </w:r>
          </w:p>
          <w:p w14:paraId="27B67979" w14:textId="0E5752BB" w:rsidR="00F6698A" w:rsidRPr="00096F89" w:rsidRDefault="3602B40E" w:rsidP="1957E6BF">
            <w:pPr>
              <w:pStyle w:val="ListParagraph"/>
              <w:numPr>
                <w:ilvl w:val="0"/>
                <w:numId w:val="16"/>
              </w:numPr>
              <w:spacing w:after="120"/>
              <w:ind w:left="379"/>
              <w:jc w:val="both"/>
              <w:rPr>
                <w:rFonts w:ascii="Times New Roman" w:hAnsi="Times New Roman" w:cs="Times New Roman"/>
              </w:rPr>
            </w:pPr>
            <w:r w:rsidRPr="1957E6BF">
              <w:rPr>
                <w:rFonts w:ascii="Times New Roman" w:hAnsi="Times New Roman" w:cs="Times New Roman"/>
              </w:rPr>
              <w:t>Informaciją apie kvietimą galima rasti </w:t>
            </w:r>
            <w:hyperlink r:id="rId33">
              <w:r w:rsidRPr="1957E6BF">
                <w:rPr>
                  <w:rStyle w:val="Hyperlink"/>
                  <w:rFonts w:ascii="Times New Roman" w:hAnsi="Times New Roman" w:cs="Times New Roman"/>
                  <w:color w:val="auto"/>
                </w:rPr>
                <w:t>www.ena.lt.</w:t>
              </w:r>
            </w:hyperlink>
            <w:r w:rsidRPr="1957E6BF">
              <w:rPr>
                <w:rFonts w:ascii="Times New Roman" w:hAnsi="Times New Roman" w:cs="Times New Roman"/>
              </w:rPr>
              <w:t xml:space="preserve">, </w:t>
            </w:r>
            <w:hyperlink r:id="rId34">
              <w:r w:rsidRPr="1957E6BF">
                <w:rPr>
                  <w:rStyle w:val="Hyperlink"/>
                  <w:rFonts w:ascii="Times New Roman" w:hAnsi="Times New Roman" w:cs="Times New Roman"/>
                  <w:color w:val="auto"/>
                </w:rPr>
                <w:t>www.esinvesticijos.lt</w:t>
              </w:r>
            </w:hyperlink>
          </w:p>
          <w:p w14:paraId="1E1A29B1" w14:textId="017A03E2" w:rsidR="00F6698A" w:rsidRPr="00096F89" w:rsidRDefault="221CA12A" w:rsidP="1957E6BF">
            <w:pPr>
              <w:spacing w:after="120"/>
              <w:jc w:val="both"/>
              <w:rPr>
                <w:rFonts w:ascii="Times New Roman" w:hAnsi="Times New Roman" w:cs="Times New Roman"/>
                <w:b/>
                <w:bCs/>
              </w:rPr>
            </w:pPr>
            <w:r w:rsidRPr="1957E6BF">
              <w:rPr>
                <w:rFonts w:ascii="Times New Roman" w:hAnsi="Times New Roman" w:cs="Times New Roman"/>
                <w:b/>
                <w:bCs/>
              </w:rPr>
              <w:t>Paraiškų vertinimas</w:t>
            </w:r>
          </w:p>
          <w:p w14:paraId="00392087" w14:textId="27B34870" w:rsidR="001337A4" w:rsidRPr="00096F89" w:rsidRDefault="22DA4574"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Gautas paraiškas LEA vertina ir atrenka eilės tvarka, pagal jų registracijos datą;</w:t>
            </w:r>
          </w:p>
          <w:p w14:paraId="2AA181B5" w14:textId="34C55597" w:rsidR="001337A4" w:rsidRPr="00096F89" w:rsidRDefault="24D5903B"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 xml:space="preserve">Paraiškos vertinimas negali trukti ilgiau kaip </w:t>
            </w:r>
            <w:r w:rsidR="3AB86F1B" w:rsidRPr="1957E6BF">
              <w:rPr>
                <w:rFonts w:ascii="Times New Roman" w:hAnsi="Times New Roman" w:cs="Times New Roman"/>
              </w:rPr>
              <w:t>6</w:t>
            </w:r>
            <w:r w:rsidRPr="1957E6BF">
              <w:rPr>
                <w:rFonts w:ascii="Times New Roman" w:hAnsi="Times New Roman" w:cs="Times New Roman"/>
              </w:rPr>
              <w:t>0 (</w:t>
            </w:r>
            <w:r w:rsidR="3AB86F1B" w:rsidRPr="1957E6BF">
              <w:rPr>
                <w:rFonts w:ascii="Times New Roman" w:hAnsi="Times New Roman" w:cs="Times New Roman"/>
              </w:rPr>
              <w:t>šeš</w:t>
            </w:r>
            <w:r w:rsidRPr="1957E6BF">
              <w:rPr>
                <w:rFonts w:ascii="Times New Roman" w:hAnsi="Times New Roman" w:cs="Times New Roman"/>
              </w:rPr>
              <w:t xml:space="preserve">iasdešimt) darbo dienų nuo paraiškos registracijos dienos. Vertinimo terminas gali būti pratęstas LEA vidaus procedūrų apraše nustatyta tvarka iki </w:t>
            </w:r>
            <w:r w:rsidR="150F0886" w:rsidRPr="1957E6BF">
              <w:rPr>
                <w:rFonts w:ascii="Times New Roman" w:hAnsi="Times New Roman" w:cs="Times New Roman"/>
              </w:rPr>
              <w:t>4</w:t>
            </w:r>
            <w:r w:rsidRPr="1957E6BF">
              <w:rPr>
                <w:rFonts w:ascii="Times New Roman" w:hAnsi="Times New Roman" w:cs="Times New Roman"/>
              </w:rPr>
              <w:t>0 (</w:t>
            </w:r>
            <w:r w:rsidR="150F0886" w:rsidRPr="1957E6BF">
              <w:rPr>
                <w:rFonts w:ascii="Times New Roman" w:hAnsi="Times New Roman" w:cs="Times New Roman"/>
              </w:rPr>
              <w:t>ketu</w:t>
            </w:r>
            <w:r w:rsidR="3BE9CA5C" w:rsidRPr="1957E6BF">
              <w:rPr>
                <w:rFonts w:ascii="Times New Roman" w:hAnsi="Times New Roman" w:cs="Times New Roman"/>
              </w:rPr>
              <w:t>r</w:t>
            </w:r>
            <w:r w:rsidR="20F84A3F" w:rsidRPr="1957E6BF">
              <w:rPr>
                <w:rFonts w:ascii="Times New Roman" w:hAnsi="Times New Roman" w:cs="Times New Roman"/>
              </w:rPr>
              <w:t>ia</w:t>
            </w:r>
            <w:r w:rsidRPr="1957E6BF">
              <w:rPr>
                <w:rFonts w:ascii="Times New Roman" w:hAnsi="Times New Roman" w:cs="Times New Roman"/>
              </w:rPr>
              <w:t>sdešimt) darbo dienų;</w:t>
            </w:r>
          </w:p>
          <w:p w14:paraId="10F9CC1C" w14:textId="50F96086" w:rsidR="001337A4" w:rsidRPr="00096F89" w:rsidRDefault="22DA4574" w:rsidP="1957E6BF">
            <w:pPr>
              <w:pStyle w:val="ListParagraph"/>
              <w:numPr>
                <w:ilvl w:val="0"/>
                <w:numId w:val="18"/>
              </w:numPr>
              <w:spacing w:after="120"/>
              <w:ind w:left="379"/>
              <w:jc w:val="both"/>
              <w:rPr>
                <w:rFonts w:ascii="Times New Roman" w:hAnsi="Times New Roman" w:cs="Times New Roman"/>
              </w:rPr>
            </w:pPr>
            <w:r w:rsidRPr="43CA9566">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13652C2B" w:rsidRPr="43CA9566">
              <w:rPr>
                <w:rFonts w:ascii="Times New Roman" w:hAnsi="Times New Roman" w:cs="Times New Roman"/>
              </w:rPr>
              <w:t>Taisyklių</w:t>
            </w:r>
            <w:r w:rsidRPr="43CA9566">
              <w:rPr>
                <w:rFonts w:ascii="Times New Roman" w:hAnsi="Times New Roman" w:cs="Times New Roman"/>
              </w:rPr>
              <w:t xml:space="preserve"> 2 priede nustatytą formą)</w:t>
            </w:r>
            <w:r w:rsidR="757AC429" w:rsidRPr="43CA9566">
              <w:rPr>
                <w:rFonts w:ascii="Times New Roman" w:hAnsi="Times New Roman" w:cs="Times New Roman"/>
              </w:rPr>
              <w:t xml:space="preserve"> ir </w:t>
            </w:r>
            <w:r w:rsidR="682E0139" w:rsidRPr="43CA9566">
              <w:rPr>
                <w:rFonts w:ascii="Times New Roman" w:hAnsi="Times New Roman" w:cs="Times New Roman"/>
              </w:rPr>
              <w:t>K</w:t>
            </w:r>
            <w:r w:rsidR="757AC429" w:rsidRPr="43CA9566">
              <w:rPr>
                <w:rFonts w:ascii="Times New Roman" w:hAnsi="Times New Roman" w:cs="Times New Roman"/>
              </w:rPr>
              <w:t xml:space="preserve">vietimo </w:t>
            </w:r>
            <w:r w:rsidR="627565C0" w:rsidRPr="43CA9566">
              <w:rPr>
                <w:rFonts w:ascii="Times New Roman" w:hAnsi="Times New Roman" w:cs="Times New Roman"/>
              </w:rPr>
              <w:t xml:space="preserve">teikti paraiškas </w:t>
            </w:r>
            <w:r w:rsidR="757AC429" w:rsidRPr="43CA9566">
              <w:rPr>
                <w:rFonts w:ascii="Times New Roman" w:hAnsi="Times New Roman" w:cs="Times New Roman"/>
              </w:rPr>
              <w:t xml:space="preserve">2.9 </w:t>
            </w:r>
            <w:r w:rsidR="6F315498" w:rsidRPr="43CA9566">
              <w:rPr>
                <w:rFonts w:ascii="Times New Roman" w:eastAsia="Times New Roman" w:hAnsi="Times New Roman" w:cs="Times New Roman"/>
                <w:color w:val="000000" w:themeColor="text1"/>
              </w:rPr>
              <w:t>papunktyje</w:t>
            </w:r>
            <w:r w:rsidR="6679D4FE" w:rsidRPr="43CA9566">
              <w:rPr>
                <w:rFonts w:ascii="Times New Roman" w:hAnsi="Times New Roman" w:cs="Times New Roman"/>
              </w:rPr>
              <w:t xml:space="preserve"> </w:t>
            </w:r>
            <w:r w:rsidR="757AC429" w:rsidRPr="43CA9566">
              <w:rPr>
                <w:rFonts w:ascii="Times New Roman" w:hAnsi="Times New Roman" w:cs="Times New Roman"/>
              </w:rPr>
              <w:t>nurodyt</w:t>
            </w:r>
            <w:r w:rsidR="23FBEA0F" w:rsidRPr="43CA9566">
              <w:rPr>
                <w:rFonts w:ascii="Times New Roman" w:hAnsi="Times New Roman" w:cs="Times New Roman"/>
              </w:rPr>
              <w:t>us</w:t>
            </w:r>
            <w:r w:rsidR="757AC429" w:rsidRPr="43CA9566">
              <w:rPr>
                <w:rFonts w:ascii="Times New Roman" w:hAnsi="Times New Roman" w:cs="Times New Roman"/>
              </w:rPr>
              <w:t xml:space="preserve"> special</w:t>
            </w:r>
            <w:r w:rsidR="7E828ACF" w:rsidRPr="43CA9566">
              <w:rPr>
                <w:rFonts w:ascii="Times New Roman" w:hAnsi="Times New Roman" w:cs="Times New Roman"/>
              </w:rPr>
              <w:t>iuosius</w:t>
            </w:r>
            <w:r w:rsidR="757AC429" w:rsidRPr="43CA9566">
              <w:rPr>
                <w:rFonts w:ascii="Times New Roman" w:hAnsi="Times New Roman" w:cs="Times New Roman"/>
              </w:rPr>
              <w:t xml:space="preserve"> kriterij</w:t>
            </w:r>
            <w:r w:rsidR="7B3C23BB" w:rsidRPr="43CA9566">
              <w:rPr>
                <w:rFonts w:ascii="Times New Roman" w:hAnsi="Times New Roman" w:cs="Times New Roman"/>
              </w:rPr>
              <w:t>us;</w:t>
            </w:r>
          </w:p>
          <w:p w14:paraId="6D506829" w14:textId="77777777" w:rsidR="00F6698A" w:rsidRPr="00096F89" w:rsidRDefault="22DA4574"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7E701917" w:rsidR="001337A4" w:rsidRPr="00096F89" w:rsidRDefault="2D2F07FE"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 xml:space="preserve">Paraiška atmetama, jei pateikta pasibaigus kvietime nustatytam terminui arba neatitinka bent vieno </w:t>
            </w:r>
            <w:r w:rsidR="7C683A81" w:rsidRPr="1957E6BF">
              <w:rPr>
                <w:rFonts w:ascii="Times New Roman" w:hAnsi="Times New Roman" w:cs="Times New Roman"/>
              </w:rPr>
              <w:t>Taisyklių</w:t>
            </w:r>
            <w:r w:rsidRPr="1957E6BF">
              <w:rPr>
                <w:rFonts w:ascii="Times New Roman" w:hAnsi="Times New Roman" w:cs="Times New Roman"/>
              </w:rPr>
              <w:t xml:space="preserve"> 2 priede nustatyto bendrojo projektų atrankos kriterijaus</w:t>
            </w:r>
            <w:r w:rsidR="65EFBFD0" w:rsidRPr="1957E6BF">
              <w:rPr>
                <w:rFonts w:ascii="Times New Roman" w:hAnsi="Times New Roman" w:cs="Times New Roman"/>
              </w:rPr>
              <w:t xml:space="preserve">, </w:t>
            </w:r>
            <w:r w:rsidR="02A22B4A" w:rsidRPr="1957E6BF">
              <w:rPr>
                <w:rFonts w:ascii="Times New Roman" w:hAnsi="Times New Roman" w:cs="Times New Roman"/>
              </w:rPr>
              <w:t xml:space="preserve">bent vieno </w:t>
            </w:r>
            <w:r w:rsidR="25BC3D90" w:rsidRPr="1957E6BF">
              <w:rPr>
                <w:rFonts w:ascii="Times New Roman" w:hAnsi="Times New Roman" w:cs="Times New Roman"/>
              </w:rPr>
              <w:t>K</w:t>
            </w:r>
            <w:r w:rsidR="65EFBFD0" w:rsidRPr="1957E6BF">
              <w:rPr>
                <w:rFonts w:ascii="Times New Roman" w:hAnsi="Times New Roman" w:cs="Times New Roman"/>
              </w:rPr>
              <w:t xml:space="preserve">vietimo </w:t>
            </w:r>
            <w:r w:rsidR="66C32758" w:rsidRPr="1957E6BF">
              <w:rPr>
                <w:rFonts w:ascii="Times New Roman" w:hAnsi="Times New Roman" w:cs="Times New Roman"/>
              </w:rPr>
              <w:t>teik</w:t>
            </w:r>
            <w:r w:rsidR="61D1C557" w:rsidRPr="1957E6BF">
              <w:rPr>
                <w:rFonts w:ascii="Times New Roman" w:hAnsi="Times New Roman" w:cs="Times New Roman"/>
              </w:rPr>
              <w:t>t</w:t>
            </w:r>
            <w:r w:rsidR="66C32758" w:rsidRPr="1957E6BF">
              <w:rPr>
                <w:rFonts w:ascii="Times New Roman" w:hAnsi="Times New Roman" w:cs="Times New Roman"/>
              </w:rPr>
              <w:t xml:space="preserve">i paraiškas </w:t>
            </w:r>
            <w:r w:rsidR="65EFBFD0" w:rsidRPr="1957E6BF">
              <w:rPr>
                <w:rFonts w:ascii="Times New Roman" w:hAnsi="Times New Roman" w:cs="Times New Roman"/>
              </w:rPr>
              <w:t xml:space="preserve">2.9 </w:t>
            </w:r>
            <w:r w:rsidR="5BC5E8A1" w:rsidRPr="1957E6BF">
              <w:rPr>
                <w:rFonts w:ascii="Times New Roman" w:eastAsia="Times New Roman" w:hAnsi="Times New Roman" w:cs="Times New Roman"/>
                <w:color w:val="000000" w:themeColor="text1"/>
              </w:rPr>
              <w:t>papunktyje</w:t>
            </w:r>
            <w:r w:rsidR="04AB301E" w:rsidRPr="1957E6BF">
              <w:rPr>
                <w:rFonts w:ascii="Times New Roman" w:hAnsi="Times New Roman" w:cs="Times New Roman"/>
              </w:rPr>
              <w:t xml:space="preserve"> </w:t>
            </w:r>
            <w:r w:rsidR="13C12B0E" w:rsidRPr="1957E6BF">
              <w:rPr>
                <w:rFonts w:ascii="Times New Roman" w:hAnsi="Times New Roman" w:cs="Times New Roman"/>
              </w:rPr>
              <w:t>nurodyt</w:t>
            </w:r>
            <w:r w:rsidR="4DAF0492" w:rsidRPr="1957E6BF">
              <w:rPr>
                <w:rFonts w:ascii="Times New Roman" w:hAnsi="Times New Roman" w:cs="Times New Roman"/>
              </w:rPr>
              <w:t xml:space="preserve">o </w:t>
            </w:r>
            <w:r w:rsidR="13C12B0E" w:rsidRPr="1957E6BF">
              <w:rPr>
                <w:rFonts w:ascii="Times New Roman" w:hAnsi="Times New Roman" w:cs="Times New Roman"/>
              </w:rPr>
              <w:t>speciali</w:t>
            </w:r>
            <w:r w:rsidR="46D66310" w:rsidRPr="1957E6BF">
              <w:rPr>
                <w:rFonts w:ascii="Times New Roman" w:hAnsi="Times New Roman" w:cs="Times New Roman"/>
              </w:rPr>
              <w:t>ojo</w:t>
            </w:r>
            <w:r w:rsidR="13C12B0E" w:rsidRPr="1957E6BF">
              <w:rPr>
                <w:rFonts w:ascii="Times New Roman" w:hAnsi="Times New Roman" w:cs="Times New Roman"/>
              </w:rPr>
              <w:t xml:space="preserve"> kriterij</w:t>
            </w:r>
            <w:r w:rsidR="5A8DCB04" w:rsidRPr="1957E6BF">
              <w:rPr>
                <w:rFonts w:ascii="Times New Roman" w:hAnsi="Times New Roman" w:cs="Times New Roman"/>
              </w:rPr>
              <w:t>aus</w:t>
            </w:r>
            <w:r w:rsidRPr="1957E6BF">
              <w:rPr>
                <w:rFonts w:ascii="Times New Roman" w:hAnsi="Times New Roman" w:cs="Times New Roman"/>
              </w:rPr>
              <w:t xml:space="preserve">, ir (arba) </w:t>
            </w:r>
            <w:r w:rsidR="5E57BC1D" w:rsidRPr="1957E6BF">
              <w:rPr>
                <w:rFonts w:ascii="Times New Roman" w:hAnsi="Times New Roman" w:cs="Times New Roman"/>
              </w:rPr>
              <w:t xml:space="preserve">kai su paraiška nepateikti visi </w:t>
            </w:r>
            <w:r w:rsidR="6F2DD65D" w:rsidRPr="1957E6BF">
              <w:rPr>
                <w:rFonts w:ascii="Times New Roman" w:hAnsi="Times New Roman" w:cs="Times New Roman"/>
              </w:rPr>
              <w:t>K</w:t>
            </w:r>
            <w:r w:rsidR="5E57BC1D" w:rsidRPr="1957E6BF">
              <w:rPr>
                <w:rFonts w:ascii="Times New Roman" w:hAnsi="Times New Roman" w:cs="Times New Roman"/>
              </w:rPr>
              <w:t>vietimo</w:t>
            </w:r>
            <w:r w:rsidR="1EEA3B43" w:rsidRPr="1957E6BF">
              <w:rPr>
                <w:rFonts w:ascii="Times New Roman" w:hAnsi="Times New Roman" w:cs="Times New Roman"/>
              </w:rPr>
              <w:t xml:space="preserve"> teikti paraiškas</w:t>
            </w:r>
            <w:r w:rsidR="5E57BC1D" w:rsidRPr="1957E6BF">
              <w:rPr>
                <w:rFonts w:ascii="Times New Roman" w:hAnsi="Times New Roman" w:cs="Times New Roman"/>
              </w:rPr>
              <w:t xml:space="preserve"> 3.3 papunktyje nurodyti dokumentai</w:t>
            </w:r>
            <w:r w:rsidR="143EC312" w:rsidRPr="1957E6BF">
              <w:rPr>
                <w:rFonts w:ascii="Times New Roman" w:hAnsi="Times New Roman" w:cs="Times New Roman"/>
              </w:rPr>
              <w:t xml:space="preserve"> ir (arba) informacija</w:t>
            </w:r>
            <w:r w:rsidR="5E57BC1D" w:rsidRPr="1957E6BF">
              <w:rPr>
                <w:rFonts w:ascii="Times New Roman" w:hAnsi="Times New Roman" w:cs="Times New Roman"/>
              </w:rPr>
              <w:t>,</w:t>
            </w:r>
            <w:r w:rsidRPr="1957E6BF">
              <w:rPr>
                <w:rFonts w:ascii="Times New Roman" w:hAnsi="Times New Roman" w:cs="Times New Roman"/>
              </w:rPr>
              <w:t xml:space="preserve"> tokie</w:t>
            </w:r>
            <w:r w:rsidR="52DB35A6" w:rsidRPr="1957E6BF">
              <w:rPr>
                <w:rFonts w:ascii="Times New Roman" w:hAnsi="Times New Roman" w:cs="Times New Roman"/>
              </w:rPr>
              <w:t xml:space="preserve"> dokumentai ir (arba) informacija</w:t>
            </w:r>
            <w:r w:rsidRPr="1957E6BF">
              <w:rPr>
                <w:rFonts w:ascii="Times New Roman" w:hAnsi="Times New Roman" w:cs="Times New Roman"/>
              </w:rPr>
              <w:t xml:space="preserve"> nėra pateikiam</w:t>
            </w:r>
            <w:r w:rsidR="6E1031F6" w:rsidRPr="1957E6BF">
              <w:rPr>
                <w:rFonts w:ascii="Times New Roman" w:hAnsi="Times New Roman" w:cs="Times New Roman"/>
              </w:rPr>
              <w:t>a arba patikslinama</w:t>
            </w:r>
            <w:r w:rsidRPr="1957E6BF">
              <w:rPr>
                <w:rFonts w:ascii="Times New Roman" w:hAnsi="Times New Roman" w:cs="Times New Roman"/>
              </w:rPr>
              <w:t xml:space="preserve"> paprašius LEA per LEA nurodytą terminą. JP projekto pareiškėjas informuojamas raštu dėl paraiškos atmetimo, LEA vidaus procedūrų apraše nustatyta tvarka;</w:t>
            </w:r>
          </w:p>
          <w:p w14:paraId="5139BA4D" w14:textId="77777777" w:rsidR="00B35369" w:rsidRPr="00096F89" w:rsidRDefault="62798242"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14:paraId="2EAD039A" w14:textId="05706660" w:rsidR="00B35369" w:rsidRPr="00096F89" w:rsidRDefault="62798242" w:rsidP="1957E6BF">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13652C2B" w:rsidRPr="1957E6BF">
              <w:rPr>
                <w:rFonts w:ascii="Times New Roman" w:hAnsi="Times New Roman" w:cs="Times New Roman"/>
              </w:rPr>
              <w:t>Taisyklėse</w:t>
            </w:r>
            <w:r w:rsidRPr="1957E6BF">
              <w:rPr>
                <w:rFonts w:ascii="Times New Roman" w:hAnsi="Times New Roman" w:cs="Times New Roman"/>
              </w:rPr>
              <w:t xml:space="preserve"> ir kvietime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B54ED09" w14:textId="0EA79402" w:rsidR="00B35369" w:rsidRPr="00096F89" w:rsidRDefault="62798242" w:rsidP="1957E6BF">
            <w:pPr>
              <w:pStyle w:val="ListParagraph"/>
              <w:numPr>
                <w:ilvl w:val="0"/>
                <w:numId w:val="18"/>
              </w:numPr>
              <w:spacing w:after="120"/>
              <w:ind w:left="379"/>
              <w:jc w:val="both"/>
              <w:rPr>
                <w:rFonts w:ascii="Times New Roman" w:hAnsi="Times New Roman" w:cs="Times New Roman"/>
              </w:rPr>
            </w:pPr>
            <w:r w:rsidRPr="43CA9566">
              <w:rPr>
                <w:rFonts w:ascii="Times New Roman" w:hAnsi="Times New Roman" w:cs="Times New Roman"/>
              </w:rPr>
              <w:t xml:space="preserve">JP projekto pareiškėjas bet kuriame vertinimo etape iki finansavimo skyrimo gali </w:t>
            </w:r>
            <w:r w:rsidR="439AB074" w:rsidRPr="43CA9566">
              <w:rPr>
                <w:rFonts w:ascii="Times New Roman" w:hAnsi="Times New Roman" w:cs="Times New Roman"/>
              </w:rPr>
              <w:t xml:space="preserve">pats atsiimti arba </w:t>
            </w:r>
            <w:r w:rsidRPr="43CA9566">
              <w:rPr>
                <w:rFonts w:ascii="Times New Roman" w:hAnsi="Times New Roman" w:cs="Times New Roman"/>
              </w:rPr>
              <w:t>paprašyti anuliuoti paraišką</w:t>
            </w:r>
            <w:r w:rsidR="58C5423F" w:rsidRPr="43CA9566">
              <w:rPr>
                <w:rFonts w:ascii="Times New Roman" w:hAnsi="Times New Roman" w:cs="Times New Roman"/>
              </w:rPr>
              <w:t>.</w:t>
            </w:r>
          </w:p>
        </w:tc>
      </w:tr>
      <w:tr w:rsidR="00F6698A" w:rsidRPr="008D0637" w14:paraId="3518D1E2" w14:textId="77777777" w:rsidTr="71F60C00">
        <w:trPr>
          <w:gridAfter w:val="1"/>
          <w:wAfter w:w="20" w:type="dxa"/>
          <w:trHeight w:val="300"/>
        </w:trPr>
        <w:tc>
          <w:tcPr>
            <w:tcW w:w="562"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7"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71F60C00">
        <w:trPr>
          <w:gridAfter w:val="1"/>
          <w:wAfter w:w="20" w:type="dxa"/>
          <w:trHeight w:val="300"/>
        </w:trPr>
        <w:tc>
          <w:tcPr>
            <w:tcW w:w="562" w:type="dxa"/>
            <w:vMerge/>
          </w:tcPr>
          <w:p w14:paraId="16ED844C" w14:textId="77777777" w:rsidR="00F6698A" w:rsidRPr="000C0E33" w:rsidRDefault="00F6698A" w:rsidP="00F6698A">
            <w:pPr>
              <w:spacing w:after="120"/>
              <w:rPr>
                <w:rFonts w:ascii="Times New Roman" w:hAnsi="Times New Roman" w:cs="Times New Roman"/>
                <w:b/>
                <w:bCs/>
              </w:rPr>
            </w:pPr>
          </w:p>
        </w:tc>
        <w:tc>
          <w:tcPr>
            <w:tcW w:w="9477" w:type="dxa"/>
            <w:gridSpan w:val="15"/>
          </w:tcPr>
          <w:p w14:paraId="25AB2256" w14:textId="0E0C32F1" w:rsidR="66E0D440" w:rsidRDefault="4481AC65" w:rsidP="42628D71">
            <w:pPr>
              <w:spacing w:after="120"/>
              <w:jc w:val="both"/>
              <w:rPr>
                <w:rFonts w:ascii="Times New Roman" w:eastAsia="Times New Roman" w:hAnsi="Times New Roman" w:cs="Times New Roman"/>
              </w:rPr>
            </w:pPr>
            <w:r w:rsidRPr="3712DA32">
              <w:rPr>
                <w:rFonts w:ascii="Times New Roman" w:eastAsia="Times New Roman" w:hAnsi="Times New Roman" w:cs="Times New Roman"/>
                <w:color w:val="000000" w:themeColor="text1"/>
              </w:rPr>
              <w:t>JP projektų pareiškėjai dokumentus gali teikti kaip gaminantys vartotojai, pasirinkę grynojo atsiskaitymo būdą arba kaip gamintojai (negali vykdyti veiklos, nurodytos Atsinaujinančių išteklių įstatymo 20</w:t>
            </w:r>
            <w:r w:rsidRPr="3712DA32">
              <w:rPr>
                <w:rFonts w:ascii="Times New Roman" w:eastAsia="Times New Roman" w:hAnsi="Times New Roman" w:cs="Times New Roman"/>
                <w:color w:val="000000" w:themeColor="text1"/>
                <w:vertAlign w:val="superscript"/>
              </w:rPr>
              <w:t>1</w:t>
            </w:r>
            <w:r w:rsidRPr="3712DA32">
              <w:rPr>
                <w:rFonts w:ascii="Times New Roman" w:eastAsia="Times New Roman" w:hAnsi="Times New Roman" w:cs="Times New Roman"/>
                <w:color w:val="000000" w:themeColor="text1"/>
              </w:rPr>
              <w:t xml:space="preserve"> straipsnio 8 dalyje):</w:t>
            </w:r>
          </w:p>
          <w:p w14:paraId="6DD808DC" w14:textId="5B504B0B" w:rsidR="00F6698A" w:rsidRPr="00F73D8E" w:rsidRDefault="58739965" w:rsidP="42628D71">
            <w:pPr>
              <w:pStyle w:val="ListParagraph"/>
              <w:numPr>
                <w:ilvl w:val="0"/>
                <w:numId w:val="17"/>
              </w:numPr>
              <w:spacing w:after="120"/>
              <w:ind w:left="367"/>
              <w:jc w:val="both"/>
              <w:rPr>
                <w:rFonts w:ascii="Times New Roman" w:eastAsia="Times New Roman" w:hAnsi="Times New Roman" w:cs="Times New Roman"/>
              </w:rPr>
            </w:pPr>
            <w:r w:rsidRPr="42628D71">
              <w:rPr>
                <w:rFonts w:ascii="Times New Roman" w:eastAsia="Times New Roman" w:hAnsi="Times New Roman" w:cs="Times New Roman"/>
                <w:b/>
                <w:bCs/>
              </w:rPr>
              <w:t>Gamintojams</w:t>
            </w:r>
            <w:r w:rsidRPr="42628D71">
              <w:rPr>
                <w:rFonts w:ascii="Times New Roman" w:eastAsia="Times New Roman" w:hAnsi="Times New Roman" w:cs="Times New Roman"/>
              </w:rPr>
              <w:t xml:space="preserve">: </w:t>
            </w:r>
          </w:p>
          <w:p w14:paraId="1D8058E1" w14:textId="16B04E4B"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pareiškėjo vardu išduotas leidimas gaminti elektros energiją arba </w:t>
            </w:r>
          </w:p>
          <w:p w14:paraId="59BE17F3" w14:textId="1F7CDE12"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rangovo deklaracija elektros tinklų operatoriui, kad darbai baigti, elektrinėms, kurių įrengtoji galia yra ne didesnė nei 100 kW arba  </w:t>
            </w:r>
          </w:p>
          <w:p w14:paraId="22897A0A" w14:textId="23A7C5DF"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42628D71">
              <w:rPr>
                <w:rFonts w:ascii="Times New Roman" w:eastAsia="Times New Roman" w:hAnsi="Times New Roman" w:cs="Times New Roman"/>
              </w:rPr>
              <w:t xml:space="preserve">elektrinės prijungimo prie energetikos tinklų prijungimo sąlygos arba  </w:t>
            </w:r>
          </w:p>
          <w:p w14:paraId="4ABD84F8" w14:textId="4C2D4C23"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3712DA32">
              <w:rPr>
                <w:rFonts w:ascii="Times New Roman" w:eastAsia="Times New Roman" w:hAnsi="Times New Roman" w:cs="Times New Roman"/>
              </w:rPr>
              <w:t xml:space="preserve">įsipareigojimas pastatyti saulės </w:t>
            </w:r>
            <w:r w:rsidR="3CEEC4E9" w:rsidRPr="3712DA32">
              <w:rPr>
                <w:rFonts w:ascii="Times New Roman" w:eastAsia="Times New Roman" w:hAnsi="Times New Roman" w:cs="Times New Roman"/>
              </w:rPr>
              <w:t xml:space="preserve">ir (ar) vėjo </w:t>
            </w:r>
            <w:r w:rsidRPr="3712DA32">
              <w:rPr>
                <w:rFonts w:ascii="Times New Roman" w:eastAsia="Times New Roman" w:hAnsi="Times New Roman" w:cs="Times New Roman"/>
              </w:rPr>
              <w:t xml:space="preserve">elektrinę, kai planuojamos saulės ir (ar) vėjo elektrinės įrengtoji galia ne didesnė kaip 100 kW, o leistina generuoti galia lygi nuliui; </w:t>
            </w:r>
          </w:p>
          <w:p w14:paraId="000E7435" w14:textId="3706317F" w:rsidR="00F6698A" w:rsidRPr="00F73D8E" w:rsidRDefault="41CFEC11" w:rsidP="42628D71">
            <w:pPr>
              <w:pStyle w:val="ListParagraph"/>
              <w:numPr>
                <w:ilvl w:val="0"/>
                <w:numId w:val="2"/>
              </w:numPr>
              <w:spacing w:after="120"/>
              <w:jc w:val="both"/>
              <w:rPr>
                <w:rFonts w:ascii="Times New Roman" w:eastAsia="Times New Roman" w:hAnsi="Times New Roman" w:cs="Times New Roman"/>
              </w:rPr>
            </w:pPr>
            <w:r w:rsidRPr="3712DA32">
              <w:rPr>
                <w:rFonts w:ascii="Times New Roman" w:eastAsia="Times New Roman" w:hAnsi="Times New Roman" w:cs="Times New Roman"/>
              </w:rPr>
              <w:t>gamintojo elektrinėje, prie kurios bus jungiamas kaupimo įrenginys, pagaminta elektros energija turi būti skirta savo poreikių tenkinimui arba perteklinės elektros energijos pardavimui;</w:t>
            </w:r>
          </w:p>
          <w:p w14:paraId="4C616B1B" w14:textId="0FDA1A63" w:rsidR="00F73D8E" w:rsidRPr="008C594F" w:rsidRDefault="089DB0AE" w:rsidP="42628D71">
            <w:pPr>
              <w:pStyle w:val="ListParagraph"/>
              <w:spacing w:after="120"/>
              <w:ind w:left="379"/>
              <w:jc w:val="both"/>
              <w:rPr>
                <w:rFonts w:ascii="Times New Roman" w:eastAsia="Times New Roman" w:hAnsi="Times New Roman" w:cs="Times New Roman"/>
                <w:b/>
                <w:bCs/>
              </w:rPr>
            </w:pPr>
            <w:r w:rsidRPr="3712DA32">
              <w:rPr>
                <w:rFonts w:ascii="Times New Roman" w:eastAsia="Times New Roman" w:hAnsi="Times New Roman" w:cs="Times New Roman"/>
                <w:b/>
                <w:bCs/>
              </w:rPr>
              <w:t>Gaminantiems vartotojams</w:t>
            </w:r>
            <w:r w:rsidRPr="3712DA32">
              <w:rPr>
                <w:rFonts w:ascii="Times New Roman" w:eastAsia="Times New Roman" w:hAnsi="Times New Roman" w:cs="Times New Roman"/>
              </w:rPr>
              <w:t xml:space="preserve">: </w:t>
            </w:r>
          </w:p>
          <w:p w14:paraId="36F5A49D" w14:textId="7F9387D1" w:rsidR="00F73D8E" w:rsidRPr="008C594F" w:rsidRDefault="3218E395" w:rsidP="42628D71">
            <w:pPr>
              <w:pStyle w:val="ListParagraph"/>
              <w:numPr>
                <w:ilvl w:val="0"/>
                <w:numId w:val="1"/>
              </w:numPr>
              <w:spacing w:after="120"/>
              <w:jc w:val="both"/>
              <w:rPr>
                <w:rFonts w:ascii="Times New Roman" w:eastAsia="Times New Roman" w:hAnsi="Times New Roman" w:cs="Times New Roman"/>
              </w:rPr>
            </w:pPr>
            <w:r w:rsidRPr="3712DA32">
              <w:rPr>
                <w:rFonts w:ascii="Times New Roman" w:eastAsia="Times New Roman" w:hAnsi="Times New Roman" w:cs="Times New Roman"/>
              </w:rPr>
              <w:t xml:space="preserve">VERT įrenginių techninės būklės patikrinimo aktas–pažyma arba  </w:t>
            </w:r>
          </w:p>
          <w:p w14:paraId="1A8569DA" w14:textId="078AFE50" w:rsidR="00F73D8E" w:rsidRPr="008C594F" w:rsidRDefault="48368275" w:rsidP="42628D71">
            <w:pPr>
              <w:pStyle w:val="ListParagraph"/>
              <w:numPr>
                <w:ilvl w:val="0"/>
                <w:numId w:val="1"/>
              </w:numPr>
              <w:spacing w:after="120"/>
              <w:jc w:val="both"/>
              <w:rPr>
                <w:rFonts w:ascii="Times New Roman" w:eastAsia="Times New Roman" w:hAnsi="Times New Roman" w:cs="Times New Roman"/>
              </w:rPr>
            </w:pPr>
            <w:r w:rsidRPr="3712DA32">
              <w:rPr>
                <w:rFonts w:ascii="Times New Roman" w:eastAsia="Times New Roman" w:hAnsi="Times New Roman" w:cs="Times New Roman"/>
              </w:rPr>
              <w:t xml:space="preserve">rangovo deklaracija elektros tinklų operatoriui, kad darbai baigti, elektrinėms, kurių įrengtoji galia yra ne didesnė nei 100 kW arba  </w:t>
            </w:r>
          </w:p>
          <w:p w14:paraId="3B5BD24C" w14:textId="2392A513" w:rsidR="00F73D8E" w:rsidRPr="008C594F" w:rsidRDefault="48368275" w:rsidP="42628D71">
            <w:pPr>
              <w:pStyle w:val="ListParagraph"/>
              <w:numPr>
                <w:ilvl w:val="0"/>
                <w:numId w:val="1"/>
              </w:numPr>
              <w:spacing w:after="120"/>
              <w:jc w:val="both"/>
              <w:rPr>
                <w:rFonts w:ascii="Times New Roman" w:eastAsia="Times New Roman" w:hAnsi="Times New Roman" w:cs="Times New Roman"/>
              </w:rPr>
            </w:pPr>
            <w:r w:rsidRPr="3712DA32">
              <w:rPr>
                <w:rFonts w:ascii="Times New Roman" w:eastAsia="Times New Roman" w:hAnsi="Times New Roman" w:cs="Times New Roman"/>
              </w:rPr>
              <w:t xml:space="preserve">elektrinės prijungimo prie energetikos tinklų prijungimo sąlygos arba </w:t>
            </w:r>
          </w:p>
          <w:p w14:paraId="2FFB2641" w14:textId="0464273F" w:rsidR="00F73D8E" w:rsidRPr="008C594F" w:rsidRDefault="48368275" w:rsidP="42628D71">
            <w:pPr>
              <w:pStyle w:val="ListParagraph"/>
              <w:numPr>
                <w:ilvl w:val="0"/>
                <w:numId w:val="1"/>
              </w:numPr>
              <w:spacing w:after="120"/>
              <w:jc w:val="both"/>
              <w:rPr>
                <w:rFonts w:ascii="Times New Roman" w:eastAsia="Times New Roman" w:hAnsi="Times New Roman" w:cs="Times New Roman"/>
              </w:rPr>
            </w:pPr>
            <w:r w:rsidRPr="3712DA32">
              <w:rPr>
                <w:rFonts w:ascii="Times New Roman" w:eastAsia="Times New Roman" w:hAnsi="Times New Roman" w:cs="Times New Roman"/>
              </w:rPr>
              <w:t xml:space="preserve">įsipareigojimas pastatyti saulės </w:t>
            </w:r>
            <w:r w:rsidR="56A226C9" w:rsidRPr="3712DA32">
              <w:rPr>
                <w:rFonts w:ascii="Times New Roman" w:eastAsia="Times New Roman" w:hAnsi="Times New Roman" w:cs="Times New Roman"/>
              </w:rPr>
              <w:t xml:space="preserve">ir (ar) vėjo </w:t>
            </w:r>
            <w:r w:rsidRPr="3712DA32">
              <w:rPr>
                <w:rFonts w:ascii="Times New Roman" w:eastAsia="Times New Roman" w:hAnsi="Times New Roman" w:cs="Times New Roman"/>
              </w:rPr>
              <w:t>elektrinę,</w:t>
            </w:r>
            <w:r w:rsidR="4D9876F1" w:rsidRPr="3712DA32">
              <w:rPr>
                <w:rFonts w:ascii="Times New Roman" w:eastAsia="Times New Roman" w:hAnsi="Times New Roman" w:cs="Times New Roman"/>
              </w:rPr>
              <w:t xml:space="preserve"> </w:t>
            </w:r>
            <w:r w:rsidRPr="3712DA32">
              <w:rPr>
                <w:rFonts w:ascii="Times New Roman" w:eastAsia="Times New Roman" w:hAnsi="Times New Roman" w:cs="Times New Roman"/>
              </w:rPr>
              <w:t xml:space="preserve">kai planuojamos saulės ir (ar) vėjo elektrinės įrengtoji galia ne didesnė kaip 100 kW, o leistina generuoti galia lygi nuliui; </w:t>
            </w:r>
          </w:p>
          <w:p w14:paraId="4F250548" w14:textId="31A474E9" w:rsidR="00F73D8E" w:rsidRPr="008C594F" w:rsidRDefault="48368275" w:rsidP="42628D71">
            <w:pPr>
              <w:pStyle w:val="ListParagraph"/>
              <w:numPr>
                <w:ilvl w:val="0"/>
                <w:numId w:val="1"/>
              </w:numPr>
              <w:spacing w:after="120"/>
              <w:jc w:val="both"/>
              <w:rPr>
                <w:rFonts w:ascii="Times New Roman" w:eastAsia="Times New Roman" w:hAnsi="Times New Roman" w:cs="Times New Roman"/>
                <w:b/>
                <w:bCs/>
              </w:rPr>
            </w:pPr>
            <w:r w:rsidRPr="42628D71">
              <w:rPr>
                <w:rFonts w:ascii="Times New Roman" w:eastAsia="Times New Roman" w:hAnsi="Times New Roman" w:cs="Times New Roman"/>
              </w:rPr>
              <w:t>įsipareigojimas, kad elektrinėje pagaminta elektros energija bus apskaitoma taikant grynojo atsiskaitymo modelį.</w:t>
            </w:r>
          </w:p>
          <w:p w14:paraId="739BEFFE" w14:textId="023DB582" w:rsidR="008C594F" w:rsidRDefault="59885220" w:rsidP="001F42CF">
            <w:pPr>
              <w:pStyle w:val="ListParagraph"/>
              <w:numPr>
                <w:ilvl w:val="0"/>
                <w:numId w:val="17"/>
              </w:numPr>
              <w:spacing w:after="120"/>
              <w:ind w:left="367"/>
              <w:jc w:val="both"/>
              <w:rPr>
                <w:rFonts w:ascii="Times New Roman" w:hAnsi="Times New Roman" w:cs="Times New Roman"/>
              </w:rPr>
            </w:pPr>
            <w:r w:rsidRPr="42628D71">
              <w:rPr>
                <w:rFonts w:ascii="Times New Roman" w:hAnsi="Times New Roman" w:cs="Times New Roman"/>
              </w:rPr>
              <w:t>Leidimas plėtoti energijos kaupimo pajėgumus arba energijos kaupimo įrenginio prijungimo sąlygos, kai JP projekto pareiškėjas tokius dokumentus turi paraiškos pateikimo metu;</w:t>
            </w:r>
          </w:p>
          <w:p w14:paraId="55E193F9" w14:textId="38040DC9" w:rsidR="008C594F" w:rsidRDefault="13AE1D6B" w:rsidP="001F42CF">
            <w:pPr>
              <w:pStyle w:val="ListParagraph"/>
              <w:numPr>
                <w:ilvl w:val="0"/>
                <w:numId w:val="17"/>
              </w:numPr>
              <w:spacing w:after="120"/>
              <w:ind w:left="367"/>
              <w:jc w:val="both"/>
              <w:rPr>
                <w:rFonts w:ascii="Times New Roman" w:hAnsi="Times New Roman" w:cs="Times New Roman"/>
              </w:rPr>
            </w:pPr>
            <w:r w:rsidRPr="42628D71">
              <w:rPr>
                <w:rFonts w:ascii="Times New Roman" w:eastAsia="Times New Roman" w:hAnsi="Times New Roman" w:cs="Times New Roman"/>
              </w:rPr>
              <w:t>Įgaliojimas, jeigu pareiškėjas įgalioj</w:t>
            </w:r>
            <w:r w:rsidRPr="42628D71">
              <w:rPr>
                <w:rFonts w:ascii="Times New Roman" w:hAnsi="Times New Roman" w:cs="Times New Roman"/>
              </w:rPr>
              <w:t>a kitą fizinį ar juridinį asmenį už jį atlikti su paraiškos pateikimu ar JP projekto įgyvendinimu susijusius veiksmus (notariškai patvirtintas arba informacinių technologijų priemonėmis sudarytas (</w:t>
            </w:r>
            <w:hyperlink r:id="rId35">
              <w:r w:rsidRPr="42628D71">
                <w:rPr>
                  <w:rStyle w:val="Hyperlink"/>
                  <w:rFonts w:ascii="Times New Roman" w:hAnsi="Times New Roman" w:cs="Times New Roman"/>
                </w:rPr>
                <w:t>https://igaliojimai.lt</w:t>
              </w:r>
            </w:hyperlink>
            <w:r w:rsidRPr="42628D71">
              <w:rPr>
                <w:rFonts w:ascii="Times New Roman" w:hAnsi="Times New Roman" w:cs="Times New Roman"/>
              </w:rPr>
              <w:t>)  įgaliojimas atstovauti JP projekto pareiškėją);</w:t>
            </w:r>
          </w:p>
          <w:p w14:paraId="243ADF17" w14:textId="35B689C2" w:rsidR="008C594F" w:rsidRDefault="33B3AB75" w:rsidP="001F42CF">
            <w:pPr>
              <w:pStyle w:val="ListParagraph"/>
              <w:numPr>
                <w:ilvl w:val="0"/>
                <w:numId w:val="17"/>
              </w:numPr>
              <w:spacing w:after="120"/>
              <w:ind w:left="367"/>
              <w:jc w:val="both"/>
              <w:rPr>
                <w:rFonts w:ascii="Times New Roman" w:hAnsi="Times New Roman" w:cs="Times New Roman"/>
              </w:rPr>
            </w:pPr>
            <w:r w:rsidRPr="43CA9566">
              <w:rPr>
                <w:rFonts w:ascii="Times New Roman" w:hAnsi="Times New Roman" w:cs="Times New Roman"/>
              </w:rPr>
              <w:t>Informacija apie pareiškėjui suteiktą valstybės pagalbą (išskyrus </w:t>
            </w:r>
            <w:r w:rsidRPr="43CA9566">
              <w:rPr>
                <w:rFonts w:ascii="Times New Roman" w:hAnsi="Times New Roman" w:cs="Times New Roman"/>
                <w:i/>
                <w:iCs/>
              </w:rPr>
              <w:t>de minimis</w:t>
            </w:r>
            <w:r w:rsidRPr="43CA9566">
              <w:rPr>
                <w:rFonts w:ascii="Times New Roman" w:hAnsi="Times New Roman" w:cs="Times New Roman"/>
              </w:rPr>
              <w:t>) (</w:t>
            </w:r>
            <w:hyperlink r:id="rId36">
              <w:r w:rsidR="00DF442B" w:rsidRPr="43CA9566">
                <w:rPr>
                  <w:rStyle w:val="Hyperlink"/>
                  <w:rFonts w:ascii="Times New Roman" w:hAnsi="Times New Roman" w:cs="Times New Roman"/>
                </w:rPr>
                <w:t>informacijos forma</w:t>
              </w:r>
            </w:hyperlink>
            <w:r w:rsidR="00DF442B" w:rsidRPr="43CA9566">
              <w:rPr>
                <w:rFonts w:ascii="Times New Roman" w:hAnsi="Times New Roman" w:cs="Times New Roman"/>
              </w:rPr>
              <w:t>);</w:t>
            </w:r>
          </w:p>
          <w:p w14:paraId="4A95132C" w14:textId="3DFAE037" w:rsidR="50793727" w:rsidRDefault="50793727" w:rsidP="43CA9566">
            <w:pPr>
              <w:pStyle w:val="ListParagraph"/>
              <w:numPr>
                <w:ilvl w:val="0"/>
                <w:numId w:val="17"/>
              </w:numPr>
              <w:spacing w:after="120"/>
              <w:ind w:left="367"/>
              <w:jc w:val="both"/>
              <w:rPr>
                <w:rFonts w:ascii="Times New Roman" w:hAnsi="Times New Roman" w:cs="Times New Roman"/>
              </w:rPr>
            </w:pPr>
            <w:r w:rsidRPr="0458ED73">
              <w:rPr>
                <w:rFonts w:ascii="Times New Roman" w:hAnsi="Times New Roman" w:cs="Times New Roman"/>
              </w:rPr>
              <w:t>Pažyma dėl didelės įmonės statuso ir susijusių įmonių duomenų</w:t>
            </w:r>
            <w:r w:rsidRPr="0458ED73">
              <w:rPr>
                <w:rFonts w:ascii="Times New Roman" w:eastAsia="Times New Roman" w:hAnsi="Times New Roman" w:cs="Times New Roman"/>
              </w:rPr>
              <w:t xml:space="preserve"> (</w:t>
            </w:r>
            <w:hyperlink r:id="rId37">
              <w:r w:rsidRPr="0458ED73">
                <w:rPr>
                  <w:rStyle w:val="Hyperlink"/>
                  <w:rFonts w:ascii="Times New Roman" w:eastAsia="Times New Roman" w:hAnsi="Times New Roman" w:cs="Times New Roman"/>
                </w:rPr>
                <w:t>pažymos forma</w:t>
              </w:r>
            </w:hyperlink>
            <w:r w:rsidRPr="0458ED73">
              <w:rPr>
                <w:rFonts w:ascii="Times New Roman" w:eastAsia="Times New Roman" w:hAnsi="Times New Roman" w:cs="Times New Roman"/>
              </w:rPr>
              <w:t>);</w:t>
            </w:r>
          </w:p>
          <w:p w14:paraId="717092D6" w14:textId="7BA43840" w:rsidR="00ED2398" w:rsidRDefault="35DC7130" w:rsidP="001F42CF">
            <w:pPr>
              <w:pStyle w:val="ListParagraph"/>
              <w:numPr>
                <w:ilvl w:val="0"/>
                <w:numId w:val="17"/>
              </w:numPr>
              <w:spacing w:after="120"/>
              <w:ind w:left="367"/>
              <w:jc w:val="both"/>
              <w:rPr>
                <w:rFonts w:ascii="Times New Roman" w:hAnsi="Times New Roman" w:cs="Times New Roman"/>
              </w:rPr>
            </w:pPr>
            <w:r w:rsidRPr="693720FF">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76D959E8" w14:textId="5AF7FFF7" w:rsidR="00ED2398" w:rsidRPr="008D0C07" w:rsidRDefault="73B74DE1" w:rsidP="42628D71">
            <w:pPr>
              <w:pStyle w:val="ListParagraph"/>
              <w:numPr>
                <w:ilvl w:val="0"/>
                <w:numId w:val="17"/>
              </w:numPr>
              <w:spacing w:after="120"/>
              <w:ind w:left="367"/>
              <w:jc w:val="both"/>
              <w:rPr>
                <w:rFonts w:ascii="Times New Roman" w:eastAsia="Times New Roman" w:hAnsi="Times New Roman" w:cs="Times New Roman"/>
              </w:rPr>
            </w:pPr>
            <w:r w:rsidRPr="693720FF">
              <w:rPr>
                <w:rFonts w:ascii="Times New Roman" w:eastAsia="Times New Roman" w:hAnsi="Times New Roman" w:cs="Times New Roman"/>
              </w:rPr>
              <w:t xml:space="preserve">Kai taikoma, Aplinkos apsaugos agentūros sprendimas dėl planuojamos ūkinės veiklos (kaupimo įrenginio įrengimo) galimybių ir poveikio aplinkai vertinimo ataskaita (arba sprendimo nuoroda (-os), jei toks dokumentas skelbiamas atsakingos institucijos interneto svetainėje). </w:t>
            </w:r>
          </w:p>
          <w:p w14:paraId="30F90F95" w14:textId="1F4E2789" w:rsidR="00ED2398" w:rsidRPr="008D0C07" w:rsidRDefault="73B74DE1" w:rsidP="42628D71">
            <w:pPr>
              <w:pStyle w:val="ListParagraph"/>
              <w:numPr>
                <w:ilvl w:val="0"/>
                <w:numId w:val="17"/>
              </w:numPr>
              <w:spacing w:after="120"/>
              <w:ind w:left="367"/>
              <w:jc w:val="both"/>
              <w:rPr>
                <w:rFonts w:ascii="Times New Roman" w:eastAsia="Times New Roman" w:hAnsi="Times New Roman" w:cs="Times New Roman"/>
              </w:rPr>
            </w:pPr>
            <w:r w:rsidRPr="693720FF">
              <w:rPr>
                <w:rFonts w:ascii="Times New Roman" w:eastAsia="Times New Roman" w:hAnsi="Times New Roman" w:cs="Times New Roman"/>
              </w:rPr>
              <w:t>Kai taikoma, už saugomos teritorijos apsaugą atsakingos direkcijos išvada, kuria nustatytas planuojamos ūkinės veiklos įgyvendinimo poveikio įsteigtoms ar potencialioms „Natura 2000“ teritorijoms reikšmingumas.</w:t>
            </w:r>
          </w:p>
        </w:tc>
      </w:tr>
      <w:tr w:rsidR="00F6698A" w:rsidRPr="008D0637" w14:paraId="6F1A503F" w14:textId="77777777" w:rsidTr="71F60C00">
        <w:trPr>
          <w:gridAfter w:val="1"/>
          <w:wAfter w:w="20" w:type="dxa"/>
          <w:trHeight w:val="300"/>
        </w:trPr>
        <w:tc>
          <w:tcPr>
            <w:tcW w:w="562"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3.4.</w:t>
            </w:r>
          </w:p>
        </w:tc>
        <w:tc>
          <w:tcPr>
            <w:tcW w:w="9477"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71F60C00">
        <w:trPr>
          <w:gridAfter w:val="1"/>
          <w:wAfter w:w="20" w:type="dxa"/>
          <w:trHeight w:val="300"/>
        </w:trPr>
        <w:tc>
          <w:tcPr>
            <w:tcW w:w="562" w:type="dxa"/>
            <w:vMerge/>
          </w:tcPr>
          <w:p w14:paraId="35A8A117" w14:textId="77777777" w:rsidR="00F6698A" w:rsidRPr="000C0E33" w:rsidRDefault="00F6698A" w:rsidP="00F6698A">
            <w:pPr>
              <w:spacing w:after="120"/>
              <w:rPr>
                <w:rFonts w:ascii="Times New Roman" w:hAnsi="Times New Roman" w:cs="Times New Roman"/>
                <w:b/>
                <w:bCs/>
              </w:rPr>
            </w:pPr>
          </w:p>
        </w:tc>
        <w:tc>
          <w:tcPr>
            <w:tcW w:w="9477"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63B7FA7A" w:rsidR="00AF0A9F" w:rsidRPr="00AF0A9F" w:rsidRDefault="50EB1999" w:rsidP="1957E6BF">
            <w:pPr>
              <w:jc w:val="both"/>
              <w:rPr>
                <w:rFonts w:ascii="Times New Roman" w:eastAsia="Times New Roman" w:hAnsi="Times New Roman" w:cs="Times New Roman"/>
              </w:rPr>
            </w:pPr>
            <w:r w:rsidRPr="1957E6BF">
              <w:rPr>
                <w:rFonts w:ascii="Times New Roman" w:eastAsia="Times New Roman" w:hAnsi="Times New Roman" w:cs="Times New Roman"/>
              </w:rPr>
              <w:t>Konsultacij</w:t>
            </w:r>
            <w:r w:rsidR="4405AD7F" w:rsidRPr="1957E6BF">
              <w:rPr>
                <w:rFonts w:ascii="Times New Roman" w:eastAsia="Times New Roman" w:hAnsi="Times New Roman" w:cs="Times New Roman"/>
              </w:rPr>
              <w:t>os</w:t>
            </w:r>
            <w:r w:rsidRPr="1957E6BF">
              <w:rPr>
                <w:rFonts w:ascii="Times New Roman" w:eastAsia="Times New Roman" w:hAnsi="Times New Roman" w:cs="Times New Roman"/>
              </w:rPr>
              <w:t xml:space="preserve"> teikiam</w:t>
            </w:r>
            <w:r w:rsidR="175444CE" w:rsidRPr="1957E6BF">
              <w:rPr>
                <w:rFonts w:ascii="Times New Roman" w:eastAsia="Times New Roman" w:hAnsi="Times New Roman" w:cs="Times New Roman"/>
              </w:rPr>
              <w:t>os</w:t>
            </w:r>
            <w:r w:rsidR="74A15CB3" w:rsidRPr="1957E6BF">
              <w:rPr>
                <w:rFonts w:ascii="Times New Roman" w:eastAsia="Times New Roman" w:hAnsi="Times New Roman" w:cs="Times New Roman"/>
              </w:rPr>
              <w:t xml:space="preserve"> tel</w:t>
            </w:r>
            <w:r w:rsidR="175444CE" w:rsidRPr="1957E6BF">
              <w:rPr>
                <w:rFonts w:ascii="Times New Roman" w:eastAsia="Times New Roman" w:hAnsi="Times New Roman" w:cs="Times New Roman"/>
              </w:rPr>
              <w:t>efonu</w:t>
            </w:r>
            <w:r w:rsidR="74A15CB3" w:rsidRPr="1957E6BF">
              <w:rPr>
                <w:rFonts w:ascii="Times New Roman" w:eastAsia="Times New Roman" w:hAnsi="Times New Roman" w:cs="Times New Roman"/>
              </w:rPr>
              <w:t>.</w:t>
            </w:r>
            <w:r w:rsidRPr="1957E6BF">
              <w:rPr>
                <w:rFonts w:ascii="Times New Roman" w:eastAsia="Times New Roman" w:hAnsi="Times New Roman" w:cs="Times New Roman"/>
              </w:rPr>
              <w:t xml:space="preserve"> +370 5 230 3312</w:t>
            </w:r>
            <w:r w:rsidR="175444CE" w:rsidRPr="1957E6BF">
              <w:rPr>
                <w:rFonts w:ascii="Times New Roman" w:eastAsia="Times New Roman" w:hAnsi="Times New Roman" w:cs="Times New Roman"/>
              </w:rPr>
              <w:t xml:space="preserve"> darbo dienomis.</w:t>
            </w:r>
          </w:p>
          <w:p w14:paraId="654FDF5C" w14:textId="591EEA4B" w:rsidR="00F6698A" w:rsidRDefault="00AF0A9F" w:rsidP="00AF0A9F">
            <w:pPr>
              <w:spacing w:after="120"/>
              <w:jc w:val="both"/>
              <w:rPr>
                <w:rFonts w:ascii="Times New Roman" w:eastAsia="Times New Roman" w:hAnsi="Times New Roman" w:cs="Times New Roman"/>
              </w:rPr>
            </w:pPr>
            <w:r w:rsidRPr="7C55FD47">
              <w:rPr>
                <w:rFonts w:ascii="Times New Roman" w:eastAsia="Times New Roman" w:hAnsi="Times New Roman" w:cs="Times New Roman"/>
              </w:rPr>
              <w:t xml:space="preserve">El. paštu: </w:t>
            </w:r>
            <w:hyperlink r:id="rId38">
              <w:r w:rsidR="43951747" w:rsidRPr="7C55FD47">
                <w:rPr>
                  <w:rStyle w:val="Hyperlink"/>
                  <w:rFonts w:ascii="Times New Roman" w:eastAsia="Times New Roman" w:hAnsi="Times New Roman" w:cs="Times New Roman"/>
                </w:rPr>
                <w:t>kaupikliai</w:t>
              </w:r>
              <w:r w:rsidR="0009535C" w:rsidRPr="7C55FD47">
                <w:rPr>
                  <w:rStyle w:val="Hyperlink"/>
                  <w:rFonts w:ascii="Times New Roman" w:eastAsia="Times New Roman" w:hAnsi="Times New Roman" w:cs="Times New Roman"/>
                </w:rPr>
                <w:t>@ena.lt</w:t>
              </w:r>
            </w:hyperlink>
            <w:r w:rsidRPr="7C55FD47">
              <w:rPr>
                <w:rFonts w:ascii="Times New Roman" w:eastAsia="Times New Roman" w:hAnsi="Times New Roman" w:cs="Times New Roman"/>
              </w:rPr>
              <w:t>.</w:t>
            </w:r>
            <w:r w:rsidR="6E6A4118" w:rsidRPr="7C55FD47">
              <w:rPr>
                <w:rFonts w:ascii="Times New Roman" w:eastAsia="Times New Roman" w:hAnsi="Times New Roman" w:cs="Times New Roman"/>
              </w:rPr>
              <w:t xml:space="preserve"> </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71F60C00">
        <w:trPr>
          <w:gridAfter w:val="1"/>
          <w:wAfter w:w="20" w:type="dxa"/>
          <w:trHeight w:val="300"/>
        </w:trPr>
        <w:tc>
          <w:tcPr>
            <w:tcW w:w="562"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7" w:type="dxa"/>
            <w:gridSpan w:val="15"/>
          </w:tcPr>
          <w:p w14:paraId="6D576A06" w14:textId="3250914F" w:rsidR="00F6698A" w:rsidRPr="00025451"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Kita aktuali informacija</w:t>
            </w:r>
          </w:p>
        </w:tc>
      </w:tr>
      <w:tr w:rsidR="00F6698A" w:rsidRPr="008D0637" w14:paraId="78F16F92" w14:textId="77777777" w:rsidTr="71F60C00">
        <w:trPr>
          <w:gridAfter w:val="1"/>
          <w:wAfter w:w="20" w:type="dxa"/>
          <w:trHeight w:val="300"/>
        </w:trPr>
        <w:tc>
          <w:tcPr>
            <w:tcW w:w="562" w:type="dxa"/>
            <w:vMerge/>
          </w:tcPr>
          <w:p w14:paraId="20E0B96B" w14:textId="77777777" w:rsidR="00F6698A" w:rsidRPr="000C0E33" w:rsidRDefault="00F6698A" w:rsidP="00F6698A">
            <w:pPr>
              <w:spacing w:after="120"/>
              <w:rPr>
                <w:rFonts w:ascii="Times New Roman" w:hAnsi="Times New Roman" w:cs="Times New Roman"/>
                <w:b/>
                <w:bCs/>
              </w:rPr>
            </w:pPr>
          </w:p>
        </w:tc>
        <w:tc>
          <w:tcPr>
            <w:tcW w:w="9477" w:type="dxa"/>
            <w:gridSpan w:val="15"/>
          </w:tcPr>
          <w:p w14:paraId="7D975968" w14:textId="550ABA78" w:rsidR="00D9661A" w:rsidRPr="00D9661A" w:rsidRDefault="026320C1" w:rsidP="1957E6BF">
            <w:pPr>
              <w:jc w:val="both"/>
              <w:rPr>
                <w:rFonts w:ascii="Times New Roman" w:eastAsia="Times New Roman" w:hAnsi="Times New Roman" w:cs="Times New Roman"/>
              </w:rPr>
            </w:pPr>
            <w:r w:rsidRPr="5BD3174A">
              <w:rPr>
                <w:rFonts w:ascii="Times New Roman" w:eastAsia="Times New Roman" w:hAnsi="Times New Roman" w:cs="Times New Roman"/>
              </w:rPr>
              <w:t xml:space="preserve">1. Paskelbus kvietimą, gali būti keičiama neesminė </w:t>
            </w:r>
            <w:r w:rsidR="0150F5C3" w:rsidRPr="5BD3174A">
              <w:rPr>
                <w:rFonts w:ascii="Times New Roman" w:eastAsia="Times New Roman" w:hAnsi="Times New Roman" w:cs="Times New Roman"/>
              </w:rPr>
              <w:t>Kvietimo teikti paraiškas</w:t>
            </w:r>
            <w:r w:rsidRPr="5BD3174A">
              <w:rPr>
                <w:rFonts w:ascii="Times New Roman" w:eastAsia="Times New Roman" w:hAnsi="Times New Roman" w:cs="Times New Roman"/>
              </w:rPr>
              <w:t xml:space="preserve"> ir (ar) jo priedų informacija (t. y. nekeičiamos JP projektų finansavimo ir (arba) paraiškų teikimo sąlygos, ši informacija neturi įtakos paraiškų vertinimo rezultatams);</w:t>
            </w:r>
          </w:p>
          <w:p w14:paraId="324DF64D" w14:textId="77777777" w:rsidR="00D9661A" w:rsidRPr="00D9661A" w:rsidRDefault="026320C1" w:rsidP="1957E6BF">
            <w:pPr>
              <w:jc w:val="both"/>
              <w:rPr>
                <w:rFonts w:ascii="Times New Roman" w:eastAsia="Times New Roman" w:hAnsi="Times New Roman" w:cs="Times New Roman"/>
              </w:rPr>
            </w:pPr>
            <w:r w:rsidRPr="1957E6BF">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73EEA3D6" w:rsidR="00F6698A" w:rsidRPr="008D0637" w:rsidRDefault="026320C1" w:rsidP="1957E6BF">
            <w:pPr>
              <w:spacing w:after="120"/>
              <w:jc w:val="both"/>
              <w:rPr>
                <w:rFonts w:ascii="Times New Roman" w:hAnsi="Times New Roman" w:cs="Times New Roman"/>
                <w:b/>
                <w:bCs/>
              </w:rPr>
            </w:pPr>
            <w:r w:rsidRPr="1957E6BF">
              <w:rPr>
                <w:rFonts w:ascii="Times New Roman" w:eastAsia="Times New Roman" w:hAnsi="Times New Roman" w:cs="Times New Roman"/>
              </w:rPr>
              <w:t>3. Kvietimas gali būti stabdomas Taisyklėse nustatytais atvejais.</w:t>
            </w:r>
          </w:p>
        </w:tc>
      </w:tr>
      <w:tr w:rsidR="00F6698A" w:rsidRPr="008D0637" w14:paraId="324CB96A" w14:textId="77777777" w:rsidTr="71F60C00">
        <w:trPr>
          <w:gridAfter w:val="1"/>
          <w:wAfter w:w="20" w:type="dxa"/>
          <w:trHeight w:val="300"/>
        </w:trPr>
        <w:tc>
          <w:tcPr>
            <w:tcW w:w="562"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7" w:type="dxa"/>
            <w:gridSpan w:val="15"/>
          </w:tcPr>
          <w:p w14:paraId="7989B0B3" w14:textId="2B01BC00" w:rsidR="00F6698A" w:rsidRPr="008D0637" w:rsidRDefault="699C3943" w:rsidP="1957E6BF">
            <w:pPr>
              <w:spacing w:after="120"/>
              <w:jc w:val="both"/>
              <w:rPr>
                <w:rFonts w:ascii="Times New Roman" w:hAnsi="Times New Roman" w:cs="Times New Roman"/>
                <w:b/>
                <w:bCs/>
              </w:rPr>
            </w:pPr>
            <w:r w:rsidRPr="1957E6BF">
              <w:rPr>
                <w:rFonts w:ascii="Times New Roman" w:hAnsi="Times New Roman" w:cs="Times New Roman"/>
                <w:b/>
                <w:bCs/>
              </w:rPr>
              <w:t>Priedai</w:t>
            </w:r>
          </w:p>
        </w:tc>
      </w:tr>
      <w:tr w:rsidR="00F6698A" w:rsidRPr="008D0637" w14:paraId="7652CEBA" w14:textId="77777777" w:rsidTr="71F60C00">
        <w:trPr>
          <w:gridAfter w:val="1"/>
          <w:wAfter w:w="20" w:type="dxa"/>
          <w:trHeight w:val="300"/>
        </w:trPr>
        <w:tc>
          <w:tcPr>
            <w:tcW w:w="562" w:type="dxa"/>
            <w:vMerge/>
          </w:tcPr>
          <w:p w14:paraId="3C9CA5D0" w14:textId="0EC55A20" w:rsidR="00F6698A" w:rsidRPr="00025451" w:rsidRDefault="00F6698A" w:rsidP="00F6698A">
            <w:pPr>
              <w:spacing w:after="120"/>
              <w:rPr>
                <w:rFonts w:ascii="Times New Roman" w:hAnsi="Times New Roman" w:cs="Times New Roman"/>
                <w:b/>
                <w:bCs/>
              </w:rPr>
            </w:pPr>
          </w:p>
        </w:tc>
        <w:tc>
          <w:tcPr>
            <w:tcW w:w="9477" w:type="dxa"/>
            <w:gridSpan w:val="15"/>
          </w:tcPr>
          <w:p w14:paraId="3A6BE69E" w14:textId="77777777" w:rsidR="00012D0B" w:rsidRDefault="51D8F6F5" w:rsidP="1957E6BF">
            <w:pPr>
              <w:pStyle w:val="paragraph"/>
              <w:numPr>
                <w:ilvl w:val="0"/>
                <w:numId w:val="19"/>
              </w:numPr>
              <w:tabs>
                <w:tab w:val="clear" w:pos="720"/>
                <w:tab w:val="num" w:pos="321"/>
              </w:tabs>
              <w:spacing w:before="0" w:beforeAutospacing="0" w:after="0" w:afterAutospacing="0"/>
              <w:ind w:hanging="720"/>
              <w:jc w:val="both"/>
              <w:textAlignment w:val="baseline"/>
              <w:rPr>
                <w:sz w:val="22"/>
                <w:szCs w:val="22"/>
              </w:rPr>
            </w:pPr>
            <w:r w:rsidRPr="1957E6BF">
              <w:rPr>
                <w:rStyle w:val="normaltextrun"/>
                <w:color w:val="000000" w:themeColor="text1"/>
                <w:sz w:val="22"/>
                <w:szCs w:val="22"/>
              </w:rPr>
              <w:t>Paraiškos forma.</w:t>
            </w:r>
          </w:p>
          <w:p w14:paraId="587B1C6E" w14:textId="77777777" w:rsidR="00012D0B" w:rsidRDefault="51D8F6F5" w:rsidP="1957E6BF">
            <w:pPr>
              <w:pStyle w:val="paragraph"/>
              <w:numPr>
                <w:ilvl w:val="0"/>
                <w:numId w:val="20"/>
              </w:numPr>
              <w:tabs>
                <w:tab w:val="clear" w:pos="720"/>
                <w:tab w:val="num" w:pos="321"/>
              </w:tabs>
              <w:spacing w:before="0" w:beforeAutospacing="0" w:after="0" w:afterAutospacing="0"/>
              <w:ind w:hanging="720"/>
              <w:jc w:val="both"/>
              <w:textAlignment w:val="baseline"/>
              <w:rPr>
                <w:sz w:val="22"/>
                <w:szCs w:val="22"/>
              </w:rPr>
            </w:pPr>
            <w:r w:rsidRPr="1957E6BF">
              <w:rPr>
                <w:rStyle w:val="normaltextrun"/>
                <w:color w:val="000000" w:themeColor="text1"/>
                <w:sz w:val="22"/>
                <w:szCs w:val="22"/>
              </w:rPr>
              <w:t xml:space="preserve">Informacijos apie JP projekto pareiškėjui suteiktą valstybės pagalbą (išskyrus </w:t>
            </w:r>
            <w:r w:rsidRPr="1957E6BF">
              <w:rPr>
                <w:rStyle w:val="normaltextrun"/>
                <w:i/>
                <w:iCs/>
                <w:color w:val="000000" w:themeColor="text1"/>
                <w:sz w:val="22"/>
                <w:szCs w:val="22"/>
              </w:rPr>
              <w:t>de minimis</w:t>
            </w:r>
            <w:r w:rsidRPr="1957E6BF">
              <w:rPr>
                <w:rStyle w:val="normaltextrun"/>
                <w:color w:val="000000" w:themeColor="text1"/>
                <w:sz w:val="22"/>
                <w:szCs w:val="22"/>
              </w:rPr>
              <w:t>) forma.</w:t>
            </w:r>
            <w:r w:rsidRPr="1957E6BF">
              <w:rPr>
                <w:rStyle w:val="eop"/>
                <w:color w:val="000000" w:themeColor="text1"/>
                <w:sz w:val="22"/>
                <w:szCs w:val="22"/>
              </w:rPr>
              <w:t> </w:t>
            </w:r>
          </w:p>
          <w:p w14:paraId="05FE8A6C" w14:textId="77777777" w:rsidR="00012D0B" w:rsidRDefault="51D8F6F5" w:rsidP="1957E6BF">
            <w:pPr>
              <w:pStyle w:val="paragraph"/>
              <w:numPr>
                <w:ilvl w:val="0"/>
                <w:numId w:val="21"/>
              </w:numPr>
              <w:tabs>
                <w:tab w:val="clear" w:pos="720"/>
                <w:tab w:val="num" w:pos="321"/>
              </w:tabs>
              <w:spacing w:before="0" w:beforeAutospacing="0" w:after="0" w:afterAutospacing="0"/>
              <w:ind w:hanging="720"/>
              <w:jc w:val="both"/>
              <w:textAlignment w:val="baseline"/>
              <w:rPr>
                <w:sz w:val="22"/>
                <w:szCs w:val="22"/>
              </w:rPr>
            </w:pPr>
            <w:r w:rsidRPr="1957E6BF">
              <w:rPr>
                <w:rStyle w:val="normaltextrun"/>
                <w:color w:val="000000" w:themeColor="text1"/>
                <w:sz w:val="22"/>
                <w:szCs w:val="22"/>
              </w:rPr>
              <w:t>Pažymos dėl didelės įmonės statuso ir susijusių įmonių duomenų teikimo forma.</w:t>
            </w:r>
          </w:p>
          <w:p w14:paraId="1040B539" w14:textId="129948FD" w:rsidR="00F6698A" w:rsidRDefault="00F6698A" w:rsidP="1957E6BF">
            <w:pPr>
              <w:jc w:val="both"/>
              <w:rPr>
                <w:rFonts w:ascii="Times New Roman" w:hAnsi="Times New Roman" w:cs="Times New Roman"/>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1643B8">
      <w:headerReference w:type="default" r:id="rId39"/>
      <w:footerReference w:type="default" r:id="rId40"/>
      <w:headerReference w:type="first" r:id="rId4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D21D2" w14:textId="77777777" w:rsidR="001643B8" w:rsidRDefault="001643B8" w:rsidP="00DE54AD">
      <w:pPr>
        <w:spacing w:after="0" w:line="240" w:lineRule="auto"/>
      </w:pPr>
      <w:r>
        <w:separator/>
      </w:r>
    </w:p>
  </w:endnote>
  <w:endnote w:type="continuationSeparator" w:id="0">
    <w:p w14:paraId="7B86AD8C" w14:textId="77777777" w:rsidR="001643B8" w:rsidRDefault="001643B8" w:rsidP="00DE54AD">
      <w:pPr>
        <w:spacing w:after="0" w:line="240" w:lineRule="auto"/>
      </w:pPr>
      <w:r>
        <w:continuationSeparator/>
      </w:r>
    </w:p>
  </w:endnote>
  <w:endnote w:type="continuationNotice" w:id="1">
    <w:p w14:paraId="7F231B5A" w14:textId="77777777" w:rsidR="001643B8" w:rsidRDefault="00164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88AA4" w14:textId="77777777" w:rsidR="001643B8" w:rsidRDefault="001643B8" w:rsidP="00DE54AD">
      <w:pPr>
        <w:spacing w:after="0" w:line="240" w:lineRule="auto"/>
      </w:pPr>
      <w:r>
        <w:separator/>
      </w:r>
    </w:p>
  </w:footnote>
  <w:footnote w:type="continuationSeparator" w:id="0">
    <w:p w14:paraId="6EE45444" w14:textId="77777777" w:rsidR="001643B8" w:rsidRDefault="001643B8" w:rsidP="00DE54AD">
      <w:pPr>
        <w:spacing w:after="0" w:line="240" w:lineRule="auto"/>
      </w:pPr>
      <w:r>
        <w:continuationSeparator/>
      </w:r>
    </w:p>
  </w:footnote>
  <w:footnote w:type="continuationNotice" w:id="1">
    <w:p w14:paraId="30935639" w14:textId="77777777" w:rsidR="001643B8" w:rsidRDefault="001643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50821"/>
    <w:multiLevelType w:val="hybridMultilevel"/>
    <w:tmpl w:val="FD344128"/>
    <w:lvl w:ilvl="0" w:tplc="2C1822EC">
      <w:start w:val="1"/>
      <w:numFmt w:val="bullet"/>
      <w:lvlText w:val=""/>
      <w:lvlJc w:val="left"/>
      <w:pPr>
        <w:ind w:left="720" w:hanging="360"/>
      </w:pPr>
      <w:rPr>
        <w:rFonts w:ascii="Symbol" w:hAnsi="Symbol" w:hint="default"/>
      </w:rPr>
    </w:lvl>
    <w:lvl w:ilvl="1" w:tplc="073E3AF8">
      <w:start w:val="1"/>
      <w:numFmt w:val="bullet"/>
      <w:lvlText w:val="o"/>
      <w:lvlJc w:val="left"/>
      <w:pPr>
        <w:ind w:left="1440" w:hanging="360"/>
      </w:pPr>
      <w:rPr>
        <w:rFonts w:ascii="Courier New" w:hAnsi="Courier New" w:hint="default"/>
      </w:rPr>
    </w:lvl>
    <w:lvl w:ilvl="2" w:tplc="8DE4D9D8">
      <w:start w:val="1"/>
      <w:numFmt w:val="bullet"/>
      <w:lvlText w:val=""/>
      <w:lvlJc w:val="left"/>
      <w:pPr>
        <w:ind w:left="2160" w:hanging="360"/>
      </w:pPr>
      <w:rPr>
        <w:rFonts w:ascii="Wingdings" w:hAnsi="Wingdings" w:hint="default"/>
      </w:rPr>
    </w:lvl>
    <w:lvl w:ilvl="3" w:tplc="B7F02396">
      <w:start w:val="1"/>
      <w:numFmt w:val="bullet"/>
      <w:lvlText w:val=""/>
      <w:lvlJc w:val="left"/>
      <w:pPr>
        <w:ind w:left="2880" w:hanging="360"/>
      </w:pPr>
      <w:rPr>
        <w:rFonts w:ascii="Symbol" w:hAnsi="Symbol" w:hint="default"/>
      </w:rPr>
    </w:lvl>
    <w:lvl w:ilvl="4" w:tplc="97F61DC8">
      <w:start w:val="1"/>
      <w:numFmt w:val="bullet"/>
      <w:lvlText w:val="o"/>
      <w:lvlJc w:val="left"/>
      <w:pPr>
        <w:ind w:left="3600" w:hanging="360"/>
      </w:pPr>
      <w:rPr>
        <w:rFonts w:ascii="Courier New" w:hAnsi="Courier New" w:hint="default"/>
      </w:rPr>
    </w:lvl>
    <w:lvl w:ilvl="5" w:tplc="CDBC2768">
      <w:start w:val="1"/>
      <w:numFmt w:val="bullet"/>
      <w:lvlText w:val=""/>
      <w:lvlJc w:val="left"/>
      <w:pPr>
        <w:ind w:left="4320" w:hanging="360"/>
      </w:pPr>
      <w:rPr>
        <w:rFonts w:ascii="Wingdings" w:hAnsi="Wingdings" w:hint="default"/>
      </w:rPr>
    </w:lvl>
    <w:lvl w:ilvl="6" w:tplc="34805D2E">
      <w:start w:val="1"/>
      <w:numFmt w:val="bullet"/>
      <w:lvlText w:val=""/>
      <w:lvlJc w:val="left"/>
      <w:pPr>
        <w:ind w:left="5040" w:hanging="360"/>
      </w:pPr>
      <w:rPr>
        <w:rFonts w:ascii="Symbol" w:hAnsi="Symbol" w:hint="default"/>
      </w:rPr>
    </w:lvl>
    <w:lvl w:ilvl="7" w:tplc="3830E186">
      <w:start w:val="1"/>
      <w:numFmt w:val="bullet"/>
      <w:lvlText w:val="o"/>
      <w:lvlJc w:val="left"/>
      <w:pPr>
        <w:ind w:left="5760" w:hanging="360"/>
      </w:pPr>
      <w:rPr>
        <w:rFonts w:ascii="Courier New" w:hAnsi="Courier New" w:hint="default"/>
      </w:rPr>
    </w:lvl>
    <w:lvl w:ilvl="8" w:tplc="8C065CA6">
      <w:start w:val="1"/>
      <w:numFmt w:val="bullet"/>
      <w:lvlText w:val=""/>
      <w:lvlJc w:val="left"/>
      <w:pPr>
        <w:ind w:left="6480" w:hanging="360"/>
      </w:pPr>
      <w:rPr>
        <w:rFonts w:ascii="Wingdings" w:hAnsi="Wingdings" w:hint="default"/>
      </w:rPr>
    </w:lvl>
  </w:abstractNum>
  <w:abstractNum w:abstractNumId="2" w15:restartNumberingAfterBreak="0">
    <w:nsid w:val="1B931632"/>
    <w:multiLevelType w:val="hybridMultilevel"/>
    <w:tmpl w:val="1C4E1D18"/>
    <w:lvl w:ilvl="0" w:tplc="FFFFFFFF">
      <w:start w:val="1"/>
      <w:numFmt w:val="decimal"/>
      <w:lvlText w:val="%1."/>
      <w:lvlJc w:val="left"/>
      <w:pPr>
        <w:ind w:left="720" w:hanging="360"/>
      </w:pPr>
      <w:rPr>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5D5208"/>
    <w:multiLevelType w:val="hybridMultilevel"/>
    <w:tmpl w:val="C01C9090"/>
    <w:lvl w:ilvl="0" w:tplc="863C41DC">
      <w:start w:val="1"/>
      <w:numFmt w:val="bullet"/>
      <w:lvlText w:val="-"/>
      <w:lvlJc w:val="left"/>
      <w:pPr>
        <w:ind w:left="720" w:hanging="360"/>
      </w:pPr>
      <w:rPr>
        <w:rFonts w:ascii="Calibri" w:hAnsi="Calibri" w:hint="default"/>
      </w:rPr>
    </w:lvl>
    <w:lvl w:ilvl="1" w:tplc="F0D25078">
      <w:start w:val="1"/>
      <w:numFmt w:val="bullet"/>
      <w:lvlText w:val="o"/>
      <w:lvlJc w:val="left"/>
      <w:pPr>
        <w:ind w:left="1440" w:hanging="360"/>
      </w:pPr>
      <w:rPr>
        <w:rFonts w:ascii="Courier New" w:hAnsi="Courier New" w:hint="default"/>
      </w:rPr>
    </w:lvl>
    <w:lvl w:ilvl="2" w:tplc="89225848">
      <w:start w:val="1"/>
      <w:numFmt w:val="bullet"/>
      <w:lvlText w:val=""/>
      <w:lvlJc w:val="left"/>
      <w:pPr>
        <w:ind w:left="2160" w:hanging="360"/>
      </w:pPr>
      <w:rPr>
        <w:rFonts w:ascii="Wingdings" w:hAnsi="Wingdings" w:hint="default"/>
      </w:rPr>
    </w:lvl>
    <w:lvl w:ilvl="3" w:tplc="237A485C">
      <w:start w:val="1"/>
      <w:numFmt w:val="bullet"/>
      <w:lvlText w:val=""/>
      <w:lvlJc w:val="left"/>
      <w:pPr>
        <w:ind w:left="2880" w:hanging="360"/>
      </w:pPr>
      <w:rPr>
        <w:rFonts w:ascii="Symbol" w:hAnsi="Symbol" w:hint="default"/>
      </w:rPr>
    </w:lvl>
    <w:lvl w:ilvl="4" w:tplc="5F942D00">
      <w:start w:val="1"/>
      <w:numFmt w:val="bullet"/>
      <w:lvlText w:val="o"/>
      <w:lvlJc w:val="left"/>
      <w:pPr>
        <w:ind w:left="3600" w:hanging="360"/>
      </w:pPr>
      <w:rPr>
        <w:rFonts w:ascii="Courier New" w:hAnsi="Courier New" w:hint="default"/>
      </w:rPr>
    </w:lvl>
    <w:lvl w:ilvl="5" w:tplc="B6E4F858">
      <w:start w:val="1"/>
      <w:numFmt w:val="bullet"/>
      <w:lvlText w:val=""/>
      <w:lvlJc w:val="left"/>
      <w:pPr>
        <w:ind w:left="4320" w:hanging="360"/>
      </w:pPr>
      <w:rPr>
        <w:rFonts w:ascii="Wingdings" w:hAnsi="Wingdings" w:hint="default"/>
      </w:rPr>
    </w:lvl>
    <w:lvl w:ilvl="6" w:tplc="FBACC2A4">
      <w:start w:val="1"/>
      <w:numFmt w:val="bullet"/>
      <w:lvlText w:val=""/>
      <w:lvlJc w:val="left"/>
      <w:pPr>
        <w:ind w:left="5040" w:hanging="360"/>
      </w:pPr>
      <w:rPr>
        <w:rFonts w:ascii="Symbol" w:hAnsi="Symbol" w:hint="default"/>
      </w:rPr>
    </w:lvl>
    <w:lvl w:ilvl="7" w:tplc="AE2ECB64">
      <w:start w:val="1"/>
      <w:numFmt w:val="bullet"/>
      <w:lvlText w:val="o"/>
      <w:lvlJc w:val="left"/>
      <w:pPr>
        <w:ind w:left="5760" w:hanging="360"/>
      </w:pPr>
      <w:rPr>
        <w:rFonts w:ascii="Courier New" w:hAnsi="Courier New" w:hint="default"/>
      </w:rPr>
    </w:lvl>
    <w:lvl w:ilvl="8" w:tplc="44D621D2">
      <w:start w:val="1"/>
      <w:numFmt w:val="bullet"/>
      <w:lvlText w:val=""/>
      <w:lvlJc w:val="left"/>
      <w:pPr>
        <w:ind w:left="6480" w:hanging="360"/>
      </w:pPr>
      <w:rPr>
        <w:rFonts w:ascii="Wingdings" w:hAnsi="Wingdings" w:hint="default"/>
      </w:rPr>
    </w:lvl>
  </w:abstractNum>
  <w:abstractNum w:abstractNumId="8" w15:restartNumberingAfterBreak="0">
    <w:nsid w:val="33945B00"/>
    <w:multiLevelType w:val="hybridMultilevel"/>
    <w:tmpl w:val="1DBC1860"/>
    <w:lvl w:ilvl="0" w:tplc="955C7852">
      <w:start w:val="1"/>
      <w:numFmt w:val="bullet"/>
      <w:lvlText w:val="-"/>
      <w:lvlJc w:val="left"/>
      <w:pPr>
        <w:ind w:left="720" w:hanging="360"/>
      </w:pPr>
      <w:rPr>
        <w:rFonts w:ascii="Calibri" w:hAnsi="Calibri" w:hint="default"/>
      </w:rPr>
    </w:lvl>
    <w:lvl w:ilvl="1" w:tplc="517C818C">
      <w:start w:val="1"/>
      <w:numFmt w:val="bullet"/>
      <w:lvlText w:val="o"/>
      <w:lvlJc w:val="left"/>
      <w:pPr>
        <w:ind w:left="1440" w:hanging="360"/>
      </w:pPr>
      <w:rPr>
        <w:rFonts w:ascii="Courier New" w:hAnsi="Courier New" w:hint="default"/>
      </w:rPr>
    </w:lvl>
    <w:lvl w:ilvl="2" w:tplc="7B3873F2">
      <w:start w:val="1"/>
      <w:numFmt w:val="bullet"/>
      <w:lvlText w:val=""/>
      <w:lvlJc w:val="left"/>
      <w:pPr>
        <w:ind w:left="2160" w:hanging="360"/>
      </w:pPr>
      <w:rPr>
        <w:rFonts w:ascii="Wingdings" w:hAnsi="Wingdings" w:hint="default"/>
      </w:rPr>
    </w:lvl>
    <w:lvl w:ilvl="3" w:tplc="832A4542">
      <w:start w:val="1"/>
      <w:numFmt w:val="bullet"/>
      <w:lvlText w:val=""/>
      <w:lvlJc w:val="left"/>
      <w:pPr>
        <w:ind w:left="2880" w:hanging="360"/>
      </w:pPr>
      <w:rPr>
        <w:rFonts w:ascii="Symbol" w:hAnsi="Symbol" w:hint="default"/>
      </w:rPr>
    </w:lvl>
    <w:lvl w:ilvl="4" w:tplc="592435BA">
      <w:start w:val="1"/>
      <w:numFmt w:val="bullet"/>
      <w:lvlText w:val="o"/>
      <w:lvlJc w:val="left"/>
      <w:pPr>
        <w:ind w:left="3600" w:hanging="360"/>
      </w:pPr>
      <w:rPr>
        <w:rFonts w:ascii="Courier New" w:hAnsi="Courier New" w:hint="default"/>
      </w:rPr>
    </w:lvl>
    <w:lvl w:ilvl="5" w:tplc="6FFC7B4C">
      <w:start w:val="1"/>
      <w:numFmt w:val="bullet"/>
      <w:lvlText w:val=""/>
      <w:lvlJc w:val="left"/>
      <w:pPr>
        <w:ind w:left="4320" w:hanging="360"/>
      </w:pPr>
      <w:rPr>
        <w:rFonts w:ascii="Wingdings" w:hAnsi="Wingdings" w:hint="default"/>
      </w:rPr>
    </w:lvl>
    <w:lvl w:ilvl="6" w:tplc="890AE408">
      <w:start w:val="1"/>
      <w:numFmt w:val="bullet"/>
      <w:lvlText w:val=""/>
      <w:lvlJc w:val="left"/>
      <w:pPr>
        <w:ind w:left="5040" w:hanging="360"/>
      </w:pPr>
      <w:rPr>
        <w:rFonts w:ascii="Symbol" w:hAnsi="Symbol" w:hint="default"/>
      </w:rPr>
    </w:lvl>
    <w:lvl w:ilvl="7" w:tplc="BB7AEE24">
      <w:start w:val="1"/>
      <w:numFmt w:val="bullet"/>
      <w:lvlText w:val="o"/>
      <w:lvlJc w:val="left"/>
      <w:pPr>
        <w:ind w:left="5760" w:hanging="360"/>
      </w:pPr>
      <w:rPr>
        <w:rFonts w:ascii="Courier New" w:hAnsi="Courier New" w:hint="default"/>
      </w:rPr>
    </w:lvl>
    <w:lvl w:ilvl="8" w:tplc="75501C9C">
      <w:start w:val="1"/>
      <w:numFmt w:val="bullet"/>
      <w:lvlText w:val=""/>
      <w:lvlJc w:val="left"/>
      <w:pPr>
        <w:ind w:left="6480" w:hanging="360"/>
      </w:pPr>
      <w:rPr>
        <w:rFonts w:ascii="Wingdings" w:hAnsi="Wingdings" w:hint="default"/>
      </w:rPr>
    </w:lvl>
  </w:abstractNum>
  <w:abstractNum w:abstractNumId="9" w15:restartNumberingAfterBreak="0">
    <w:nsid w:val="34E7320E"/>
    <w:multiLevelType w:val="hybridMultilevel"/>
    <w:tmpl w:val="97C4A888"/>
    <w:lvl w:ilvl="0" w:tplc="E1F88704">
      <w:start w:val="4"/>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6C685D"/>
    <w:multiLevelType w:val="hybridMultilevel"/>
    <w:tmpl w:val="C41E61D4"/>
    <w:lvl w:ilvl="0" w:tplc="91028F4E">
      <w:start w:val="1"/>
      <w:numFmt w:val="bullet"/>
      <w:lvlText w:val=""/>
      <w:lvlJc w:val="left"/>
      <w:pPr>
        <w:ind w:left="360" w:hanging="360"/>
      </w:pPr>
      <w:rPr>
        <w:rFonts w:ascii="Wingdings" w:hAnsi="Wingdings" w:hint="default"/>
      </w:rPr>
    </w:lvl>
    <w:lvl w:ilvl="1" w:tplc="2D14D896">
      <w:start w:val="1"/>
      <w:numFmt w:val="bullet"/>
      <w:lvlText w:val="o"/>
      <w:lvlJc w:val="left"/>
      <w:pPr>
        <w:ind w:left="1440" w:hanging="360"/>
      </w:pPr>
      <w:rPr>
        <w:rFonts w:ascii="Courier New" w:hAnsi="Courier New" w:hint="default"/>
      </w:rPr>
    </w:lvl>
    <w:lvl w:ilvl="2" w:tplc="83AE2BBE">
      <w:start w:val="1"/>
      <w:numFmt w:val="bullet"/>
      <w:lvlText w:val=""/>
      <w:lvlJc w:val="left"/>
      <w:pPr>
        <w:ind w:left="2160" w:hanging="360"/>
      </w:pPr>
      <w:rPr>
        <w:rFonts w:ascii="Wingdings" w:hAnsi="Wingdings" w:hint="default"/>
      </w:rPr>
    </w:lvl>
    <w:lvl w:ilvl="3" w:tplc="9DAA1F90">
      <w:start w:val="1"/>
      <w:numFmt w:val="bullet"/>
      <w:lvlText w:val=""/>
      <w:lvlJc w:val="left"/>
      <w:pPr>
        <w:ind w:left="2880" w:hanging="360"/>
      </w:pPr>
      <w:rPr>
        <w:rFonts w:ascii="Symbol" w:hAnsi="Symbol" w:hint="default"/>
      </w:rPr>
    </w:lvl>
    <w:lvl w:ilvl="4" w:tplc="39140C98">
      <w:start w:val="1"/>
      <w:numFmt w:val="bullet"/>
      <w:lvlText w:val="o"/>
      <w:lvlJc w:val="left"/>
      <w:pPr>
        <w:ind w:left="3600" w:hanging="360"/>
      </w:pPr>
      <w:rPr>
        <w:rFonts w:ascii="Courier New" w:hAnsi="Courier New" w:hint="default"/>
      </w:rPr>
    </w:lvl>
    <w:lvl w:ilvl="5" w:tplc="89A649E2">
      <w:start w:val="1"/>
      <w:numFmt w:val="bullet"/>
      <w:lvlText w:val=""/>
      <w:lvlJc w:val="left"/>
      <w:pPr>
        <w:ind w:left="4320" w:hanging="360"/>
      </w:pPr>
      <w:rPr>
        <w:rFonts w:ascii="Wingdings" w:hAnsi="Wingdings" w:hint="default"/>
      </w:rPr>
    </w:lvl>
    <w:lvl w:ilvl="6" w:tplc="F8C0804C">
      <w:start w:val="1"/>
      <w:numFmt w:val="bullet"/>
      <w:lvlText w:val=""/>
      <w:lvlJc w:val="left"/>
      <w:pPr>
        <w:ind w:left="5040" w:hanging="360"/>
      </w:pPr>
      <w:rPr>
        <w:rFonts w:ascii="Symbol" w:hAnsi="Symbol" w:hint="default"/>
      </w:rPr>
    </w:lvl>
    <w:lvl w:ilvl="7" w:tplc="700E55DC">
      <w:start w:val="1"/>
      <w:numFmt w:val="bullet"/>
      <w:lvlText w:val="o"/>
      <w:lvlJc w:val="left"/>
      <w:pPr>
        <w:ind w:left="5760" w:hanging="360"/>
      </w:pPr>
      <w:rPr>
        <w:rFonts w:ascii="Courier New" w:hAnsi="Courier New" w:hint="default"/>
      </w:rPr>
    </w:lvl>
    <w:lvl w:ilvl="8" w:tplc="3288FACE">
      <w:start w:val="1"/>
      <w:numFmt w:val="bullet"/>
      <w:lvlText w:val=""/>
      <w:lvlJc w:val="left"/>
      <w:pPr>
        <w:ind w:left="6480" w:hanging="360"/>
      </w:pPr>
      <w:rPr>
        <w:rFonts w:ascii="Wingdings" w:hAnsi="Wingdings" w:hint="default"/>
      </w:rPr>
    </w:lvl>
  </w:abstractNum>
  <w:abstractNum w:abstractNumId="11" w15:restartNumberingAfterBreak="0">
    <w:nsid w:val="3D298436"/>
    <w:multiLevelType w:val="multilevel"/>
    <w:tmpl w:val="BCF4671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DBF04C8"/>
    <w:multiLevelType w:val="hybridMultilevel"/>
    <w:tmpl w:val="76480942"/>
    <w:lvl w:ilvl="0" w:tplc="FFFFFFFF">
      <w:start w:val="1"/>
      <w:numFmt w:val="decimal"/>
      <w:lvlText w:val="%1."/>
      <w:lvlJc w:val="left"/>
      <w:pPr>
        <w:ind w:left="720" w:hanging="360"/>
      </w:pPr>
      <w:rPr>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18F0C1"/>
    <w:multiLevelType w:val="hybridMultilevel"/>
    <w:tmpl w:val="B432832A"/>
    <w:lvl w:ilvl="0" w:tplc="6D5AAE24">
      <w:start w:val="1"/>
      <w:numFmt w:val="decimal"/>
      <w:lvlText w:val="%1."/>
      <w:lvlJc w:val="left"/>
      <w:pPr>
        <w:ind w:left="720" w:hanging="360"/>
      </w:pPr>
    </w:lvl>
    <w:lvl w:ilvl="1" w:tplc="0E5C3E60">
      <w:start w:val="1"/>
      <w:numFmt w:val="lowerLetter"/>
      <w:lvlText w:val="%2."/>
      <w:lvlJc w:val="left"/>
      <w:pPr>
        <w:ind w:left="1440" w:hanging="360"/>
      </w:pPr>
    </w:lvl>
    <w:lvl w:ilvl="2" w:tplc="52B8E6E4">
      <w:start w:val="1"/>
      <w:numFmt w:val="lowerRoman"/>
      <w:lvlText w:val="%3."/>
      <w:lvlJc w:val="right"/>
      <w:pPr>
        <w:ind w:left="2160" w:hanging="180"/>
      </w:pPr>
    </w:lvl>
    <w:lvl w:ilvl="3" w:tplc="5EBCCDAC">
      <w:start w:val="1"/>
      <w:numFmt w:val="decimal"/>
      <w:lvlText w:val="%4."/>
      <w:lvlJc w:val="left"/>
      <w:pPr>
        <w:ind w:left="2880" w:hanging="360"/>
      </w:pPr>
    </w:lvl>
    <w:lvl w:ilvl="4" w:tplc="C8E0E958">
      <w:start w:val="1"/>
      <w:numFmt w:val="lowerLetter"/>
      <w:lvlText w:val="%5."/>
      <w:lvlJc w:val="left"/>
      <w:pPr>
        <w:ind w:left="3600" w:hanging="360"/>
      </w:pPr>
    </w:lvl>
    <w:lvl w:ilvl="5" w:tplc="9D9C1408">
      <w:start w:val="1"/>
      <w:numFmt w:val="lowerRoman"/>
      <w:lvlText w:val="%6."/>
      <w:lvlJc w:val="right"/>
      <w:pPr>
        <w:ind w:left="4320" w:hanging="180"/>
      </w:pPr>
    </w:lvl>
    <w:lvl w:ilvl="6" w:tplc="B6E63388">
      <w:start w:val="1"/>
      <w:numFmt w:val="decimal"/>
      <w:lvlText w:val="%7."/>
      <w:lvlJc w:val="left"/>
      <w:pPr>
        <w:ind w:left="5040" w:hanging="360"/>
      </w:pPr>
    </w:lvl>
    <w:lvl w:ilvl="7" w:tplc="34D65442">
      <w:start w:val="1"/>
      <w:numFmt w:val="lowerLetter"/>
      <w:lvlText w:val="%8."/>
      <w:lvlJc w:val="left"/>
      <w:pPr>
        <w:ind w:left="5760" w:hanging="360"/>
      </w:pPr>
    </w:lvl>
    <w:lvl w:ilvl="8" w:tplc="D28E098E">
      <w:start w:val="1"/>
      <w:numFmt w:val="lowerRoman"/>
      <w:lvlText w:val="%9."/>
      <w:lvlJc w:val="right"/>
      <w:pPr>
        <w:ind w:left="6480" w:hanging="180"/>
      </w:pPr>
    </w:lvl>
  </w:abstractNum>
  <w:abstractNum w:abstractNumId="14"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983077"/>
    <w:multiLevelType w:val="hybridMultilevel"/>
    <w:tmpl w:val="46C6773C"/>
    <w:lvl w:ilvl="0" w:tplc="A79EF1A4">
      <w:start w:val="1"/>
      <w:numFmt w:val="decimal"/>
      <w:lvlText w:val="%1."/>
      <w:lvlJc w:val="left"/>
      <w:pPr>
        <w:ind w:left="720" w:hanging="360"/>
      </w:pPr>
      <w:rPr>
        <w:rFonts w:ascii="Times New Roman" w:eastAsiaTheme="minorHAnsi"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D10C5"/>
    <w:multiLevelType w:val="hybridMultilevel"/>
    <w:tmpl w:val="53929B7C"/>
    <w:lvl w:ilvl="0" w:tplc="5A0046C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557FC0"/>
    <w:multiLevelType w:val="hybridMultilevel"/>
    <w:tmpl w:val="1A1286A2"/>
    <w:lvl w:ilvl="0" w:tplc="996417E4">
      <w:start w:val="1"/>
      <w:numFmt w:val="bullet"/>
      <w:lvlText w:val=""/>
      <w:lvlJc w:val="left"/>
      <w:pPr>
        <w:ind w:left="720" w:hanging="360"/>
      </w:pPr>
      <w:rPr>
        <w:rFonts w:ascii="Symbol" w:hAnsi="Symbol" w:hint="default"/>
      </w:rPr>
    </w:lvl>
    <w:lvl w:ilvl="1" w:tplc="F614E24C">
      <w:start w:val="1"/>
      <w:numFmt w:val="bullet"/>
      <w:lvlText w:val="o"/>
      <w:lvlJc w:val="left"/>
      <w:pPr>
        <w:ind w:left="1440" w:hanging="360"/>
      </w:pPr>
      <w:rPr>
        <w:rFonts w:ascii="Courier New" w:hAnsi="Courier New" w:hint="default"/>
      </w:rPr>
    </w:lvl>
    <w:lvl w:ilvl="2" w:tplc="30B031D8">
      <w:start w:val="1"/>
      <w:numFmt w:val="bullet"/>
      <w:lvlText w:val=""/>
      <w:lvlJc w:val="left"/>
      <w:pPr>
        <w:ind w:left="2160" w:hanging="360"/>
      </w:pPr>
      <w:rPr>
        <w:rFonts w:ascii="Wingdings" w:hAnsi="Wingdings" w:hint="default"/>
      </w:rPr>
    </w:lvl>
    <w:lvl w:ilvl="3" w:tplc="A5203AA4">
      <w:start w:val="1"/>
      <w:numFmt w:val="bullet"/>
      <w:lvlText w:val=""/>
      <w:lvlJc w:val="left"/>
      <w:pPr>
        <w:ind w:left="2880" w:hanging="360"/>
      </w:pPr>
      <w:rPr>
        <w:rFonts w:ascii="Symbol" w:hAnsi="Symbol" w:hint="default"/>
      </w:rPr>
    </w:lvl>
    <w:lvl w:ilvl="4" w:tplc="FD52CE16">
      <w:start w:val="1"/>
      <w:numFmt w:val="bullet"/>
      <w:lvlText w:val="o"/>
      <w:lvlJc w:val="left"/>
      <w:pPr>
        <w:ind w:left="3600" w:hanging="360"/>
      </w:pPr>
      <w:rPr>
        <w:rFonts w:ascii="Courier New" w:hAnsi="Courier New" w:hint="default"/>
      </w:rPr>
    </w:lvl>
    <w:lvl w:ilvl="5" w:tplc="AA9A5422">
      <w:start w:val="1"/>
      <w:numFmt w:val="bullet"/>
      <w:lvlText w:val=""/>
      <w:lvlJc w:val="left"/>
      <w:pPr>
        <w:ind w:left="4320" w:hanging="360"/>
      </w:pPr>
      <w:rPr>
        <w:rFonts w:ascii="Wingdings" w:hAnsi="Wingdings" w:hint="default"/>
      </w:rPr>
    </w:lvl>
    <w:lvl w:ilvl="6" w:tplc="32B497EC">
      <w:start w:val="1"/>
      <w:numFmt w:val="bullet"/>
      <w:lvlText w:val=""/>
      <w:lvlJc w:val="left"/>
      <w:pPr>
        <w:ind w:left="5040" w:hanging="360"/>
      </w:pPr>
      <w:rPr>
        <w:rFonts w:ascii="Symbol" w:hAnsi="Symbol" w:hint="default"/>
      </w:rPr>
    </w:lvl>
    <w:lvl w:ilvl="7" w:tplc="CA98ABA8">
      <w:start w:val="1"/>
      <w:numFmt w:val="bullet"/>
      <w:lvlText w:val="o"/>
      <w:lvlJc w:val="left"/>
      <w:pPr>
        <w:ind w:left="5760" w:hanging="360"/>
      </w:pPr>
      <w:rPr>
        <w:rFonts w:ascii="Courier New" w:hAnsi="Courier New" w:hint="default"/>
      </w:rPr>
    </w:lvl>
    <w:lvl w:ilvl="8" w:tplc="D506FD9C">
      <w:start w:val="1"/>
      <w:numFmt w:val="bullet"/>
      <w:lvlText w:val=""/>
      <w:lvlJc w:val="left"/>
      <w:pPr>
        <w:ind w:left="6480" w:hanging="360"/>
      </w:pPr>
      <w:rPr>
        <w:rFonts w:ascii="Wingdings" w:hAnsi="Wingdings" w:hint="default"/>
      </w:rPr>
    </w:lvl>
  </w:abstractNum>
  <w:abstractNum w:abstractNumId="21"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7057235">
    <w:abstractNumId w:val="1"/>
  </w:num>
  <w:num w:numId="2" w16cid:durableId="2099518699">
    <w:abstractNumId w:val="20"/>
  </w:num>
  <w:num w:numId="3" w16cid:durableId="1439520244">
    <w:abstractNumId w:val="7"/>
  </w:num>
  <w:num w:numId="4" w16cid:durableId="1118330754">
    <w:abstractNumId w:val="8"/>
  </w:num>
  <w:num w:numId="5" w16cid:durableId="1006521247">
    <w:abstractNumId w:val="10"/>
  </w:num>
  <w:num w:numId="6" w16cid:durableId="463081716">
    <w:abstractNumId w:val="13"/>
  </w:num>
  <w:num w:numId="7" w16cid:durableId="1459642028">
    <w:abstractNumId w:val="3"/>
  </w:num>
  <w:num w:numId="8" w16cid:durableId="1664241626">
    <w:abstractNumId w:val="17"/>
  </w:num>
  <w:num w:numId="9" w16cid:durableId="2113628222">
    <w:abstractNumId w:val="6"/>
  </w:num>
  <w:num w:numId="10" w16cid:durableId="711344008">
    <w:abstractNumId w:val="12"/>
  </w:num>
  <w:num w:numId="11" w16cid:durableId="670374563">
    <w:abstractNumId w:val="4"/>
  </w:num>
  <w:num w:numId="12" w16cid:durableId="419447609">
    <w:abstractNumId w:val="21"/>
  </w:num>
  <w:num w:numId="13" w16cid:durableId="1969389538">
    <w:abstractNumId w:val="14"/>
  </w:num>
  <w:num w:numId="14" w16cid:durableId="723722022">
    <w:abstractNumId w:val="19"/>
  </w:num>
  <w:num w:numId="15" w16cid:durableId="67776835">
    <w:abstractNumId w:val="15"/>
  </w:num>
  <w:num w:numId="16" w16cid:durableId="317223663">
    <w:abstractNumId w:val="5"/>
  </w:num>
  <w:num w:numId="17" w16cid:durableId="1792168252">
    <w:abstractNumId w:val="2"/>
  </w:num>
  <w:num w:numId="18" w16cid:durableId="1152256087">
    <w:abstractNumId w:val="9"/>
  </w:num>
  <w:num w:numId="19" w16cid:durableId="682587359">
    <w:abstractNumId w:val="16"/>
  </w:num>
  <w:num w:numId="20" w16cid:durableId="1840340605">
    <w:abstractNumId w:val="0"/>
  </w:num>
  <w:num w:numId="21" w16cid:durableId="957641696">
    <w:abstractNumId w:val="18"/>
  </w:num>
  <w:num w:numId="22" w16cid:durableId="186070267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D0B"/>
    <w:rsid w:val="00013573"/>
    <w:rsid w:val="00013BA5"/>
    <w:rsid w:val="0001484C"/>
    <w:rsid w:val="0002373D"/>
    <w:rsid w:val="00025451"/>
    <w:rsid w:val="00027388"/>
    <w:rsid w:val="00031DB2"/>
    <w:rsid w:val="00042ECB"/>
    <w:rsid w:val="000445B9"/>
    <w:rsid w:val="00050CF4"/>
    <w:rsid w:val="00051626"/>
    <w:rsid w:val="00054EB2"/>
    <w:rsid w:val="00055C0D"/>
    <w:rsid w:val="0005728F"/>
    <w:rsid w:val="000578B6"/>
    <w:rsid w:val="00061335"/>
    <w:rsid w:val="00061AE9"/>
    <w:rsid w:val="00061E65"/>
    <w:rsid w:val="00063978"/>
    <w:rsid w:val="00065555"/>
    <w:rsid w:val="00065E4A"/>
    <w:rsid w:val="00066BE0"/>
    <w:rsid w:val="00071E71"/>
    <w:rsid w:val="0007221C"/>
    <w:rsid w:val="00072B6D"/>
    <w:rsid w:val="000747B4"/>
    <w:rsid w:val="00080EB3"/>
    <w:rsid w:val="0008196A"/>
    <w:rsid w:val="000825CC"/>
    <w:rsid w:val="00083E94"/>
    <w:rsid w:val="0008558F"/>
    <w:rsid w:val="00085C44"/>
    <w:rsid w:val="00085DDC"/>
    <w:rsid w:val="000861B9"/>
    <w:rsid w:val="00092228"/>
    <w:rsid w:val="00093CC1"/>
    <w:rsid w:val="0009535C"/>
    <w:rsid w:val="00096F89"/>
    <w:rsid w:val="0009716C"/>
    <w:rsid w:val="000A301D"/>
    <w:rsid w:val="000A3CA8"/>
    <w:rsid w:val="000A77D1"/>
    <w:rsid w:val="000B5D46"/>
    <w:rsid w:val="000C0E33"/>
    <w:rsid w:val="000D02DF"/>
    <w:rsid w:val="000D1746"/>
    <w:rsid w:val="000D55BD"/>
    <w:rsid w:val="000D575F"/>
    <w:rsid w:val="000D6DC6"/>
    <w:rsid w:val="000D70B6"/>
    <w:rsid w:val="000D7CD6"/>
    <w:rsid w:val="000E0315"/>
    <w:rsid w:val="000E1514"/>
    <w:rsid w:val="000E3212"/>
    <w:rsid w:val="000E4E4C"/>
    <w:rsid w:val="000E59E6"/>
    <w:rsid w:val="000E5B7E"/>
    <w:rsid w:val="000F3636"/>
    <w:rsid w:val="000F4154"/>
    <w:rsid w:val="000F4ACF"/>
    <w:rsid w:val="000F60BF"/>
    <w:rsid w:val="000F71B6"/>
    <w:rsid w:val="001006EE"/>
    <w:rsid w:val="00100DEB"/>
    <w:rsid w:val="001108DC"/>
    <w:rsid w:val="00114FE1"/>
    <w:rsid w:val="001165D0"/>
    <w:rsid w:val="00117DD5"/>
    <w:rsid w:val="0012023C"/>
    <w:rsid w:val="0012361E"/>
    <w:rsid w:val="0012397F"/>
    <w:rsid w:val="00126D36"/>
    <w:rsid w:val="00132D19"/>
    <w:rsid w:val="001337A4"/>
    <w:rsid w:val="00134713"/>
    <w:rsid w:val="0013578E"/>
    <w:rsid w:val="0013722F"/>
    <w:rsid w:val="00140368"/>
    <w:rsid w:val="001434B0"/>
    <w:rsid w:val="00150AD7"/>
    <w:rsid w:val="00155AD2"/>
    <w:rsid w:val="001567DA"/>
    <w:rsid w:val="00156DD3"/>
    <w:rsid w:val="00157546"/>
    <w:rsid w:val="00161A54"/>
    <w:rsid w:val="00162EDB"/>
    <w:rsid w:val="00163190"/>
    <w:rsid w:val="001643B8"/>
    <w:rsid w:val="00166AE3"/>
    <w:rsid w:val="0016720C"/>
    <w:rsid w:val="001675D5"/>
    <w:rsid w:val="001709A9"/>
    <w:rsid w:val="001711F2"/>
    <w:rsid w:val="00172314"/>
    <w:rsid w:val="001728D5"/>
    <w:rsid w:val="00176306"/>
    <w:rsid w:val="001772ED"/>
    <w:rsid w:val="00183BB3"/>
    <w:rsid w:val="0018605D"/>
    <w:rsid w:val="0019628B"/>
    <w:rsid w:val="00196A5F"/>
    <w:rsid w:val="00197B0B"/>
    <w:rsid w:val="001A1C57"/>
    <w:rsid w:val="001A499A"/>
    <w:rsid w:val="001A59C8"/>
    <w:rsid w:val="001A5EBC"/>
    <w:rsid w:val="001A63AF"/>
    <w:rsid w:val="001A70CF"/>
    <w:rsid w:val="001B00B6"/>
    <w:rsid w:val="001B0B81"/>
    <w:rsid w:val="001B6C11"/>
    <w:rsid w:val="001C0D75"/>
    <w:rsid w:val="001C24E7"/>
    <w:rsid w:val="001C3C3D"/>
    <w:rsid w:val="001C46CE"/>
    <w:rsid w:val="001C46D2"/>
    <w:rsid w:val="001C4BB6"/>
    <w:rsid w:val="001C4BCD"/>
    <w:rsid w:val="001C5D49"/>
    <w:rsid w:val="001D289C"/>
    <w:rsid w:val="001D3381"/>
    <w:rsid w:val="001D3835"/>
    <w:rsid w:val="001D5E29"/>
    <w:rsid w:val="001D7D81"/>
    <w:rsid w:val="001E0A67"/>
    <w:rsid w:val="001E1416"/>
    <w:rsid w:val="001E352F"/>
    <w:rsid w:val="001E5B91"/>
    <w:rsid w:val="001F4185"/>
    <w:rsid w:val="001F42CF"/>
    <w:rsid w:val="001F5F4A"/>
    <w:rsid w:val="00201C11"/>
    <w:rsid w:val="00204C4D"/>
    <w:rsid w:val="00204CF3"/>
    <w:rsid w:val="0021201A"/>
    <w:rsid w:val="002133FE"/>
    <w:rsid w:val="0021489B"/>
    <w:rsid w:val="00217264"/>
    <w:rsid w:val="0021741F"/>
    <w:rsid w:val="00223DE5"/>
    <w:rsid w:val="002249A6"/>
    <w:rsid w:val="00231A08"/>
    <w:rsid w:val="00231A8A"/>
    <w:rsid w:val="0023234F"/>
    <w:rsid w:val="00233958"/>
    <w:rsid w:val="0023563B"/>
    <w:rsid w:val="002440E8"/>
    <w:rsid w:val="00251629"/>
    <w:rsid w:val="00254D64"/>
    <w:rsid w:val="0025550D"/>
    <w:rsid w:val="002569A9"/>
    <w:rsid w:val="00265A46"/>
    <w:rsid w:val="00265F87"/>
    <w:rsid w:val="002708F1"/>
    <w:rsid w:val="00274671"/>
    <w:rsid w:val="00274942"/>
    <w:rsid w:val="002776AE"/>
    <w:rsid w:val="00280E8C"/>
    <w:rsid w:val="00282797"/>
    <w:rsid w:val="002901D7"/>
    <w:rsid w:val="002902DD"/>
    <w:rsid w:val="00291C1B"/>
    <w:rsid w:val="002957FA"/>
    <w:rsid w:val="00296A92"/>
    <w:rsid w:val="002A0ADF"/>
    <w:rsid w:val="002A1D2F"/>
    <w:rsid w:val="002A290D"/>
    <w:rsid w:val="002A5FA5"/>
    <w:rsid w:val="002B072D"/>
    <w:rsid w:val="002B2821"/>
    <w:rsid w:val="002B29EC"/>
    <w:rsid w:val="002B2F16"/>
    <w:rsid w:val="002B3643"/>
    <w:rsid w:val="002B6566"/>
    <w:rsid w:val="002C1909"/>
    <w:rsid w:val="002D1384"/>
    <w:rsid w:val="002D2612"/>
    <w:rsid w:val="002D2B05"/>
    <w:rsid w:val="002D68B5"/>
    <w:rsid w:val="002D6B8C"/>
    <w:rsid w:val="002D6C76"/>
    <w:rsid w:val="002D7202"/>
    <w:rsid w:val="002E6DB9"/>
    <w:rsid w:val="002E73E5"/>
    <w:rsid w:val="002F03F2"/>
    <w:rsid w:val="002F347F"/>
    <w:rsid w:val="002F64B9"/>
    <w:rsid w:val="00301244"/>
    <w:rsid w:val="003034E2"/>
    <w:rsid w:val="00305E62"/>
    <w:rsid w:val="00310CFB"/>
    <w:rsid w:val="0031205C"/>
    <w:rsid w:val="0031281E"/>
    <w:rsid w:val="00315947"/>
    <w:rsid w:val="00317B20"/>
    <w:rsid w:val="003203CF"/>
    <w:rsid w:val="00320AB2"/>
    <w:rsid w:val="003211AD"/>
    <w:rsid w:val="00321E09"/>
    <w:rsid w:val="00325472"/>
    <w:rsid w:val="0032548F"/>
    <w:rsid w:val="003273A1"/>
    <w:rsid w:val="00332BC2"/>
    <w:rsid w:val="00333152"/>
    <w:rsid w:val="003427E0"/>
    <w:rsid w:val="003429B0"/>
    <w:rsid w:val="003433FB"/>
    <w:rsid w:val="00344B2A"/>
    <w:rsid w:val="00347852"/>
    <w:rsid w:val="00356EF9"/>
    <w:rsid w:val="00360119"/>
    <w:rsid w:val="00360C91"/>
    <w:rsid w:val="00361160"/>
    <w:rsid w:val="00364E40"/>
    <w:rsid w:val="003676AE"/>
    <w:rsid w:val="00370429"/>
    <w:rsid w:val="0037158F"/>
    <w:rsid w:val="0037249A"/>
    <w:rsid w:val="003746BC"/>
    <w:rsid w:val="003758AB"/>
    <w:rsid w:val="00375A69"/>
    <w:rsid w:val="00376B74"/>
    <w:rsid w:val="0038055C"/>
    <w:rsid w:val="003810C6"/>
    <w:rsid w:val="00381EF5"/>
    <w:rsid w:val="00385044"/>
    <w:rsid w:val="00387135"/>
    <w:rsid w:val="003914CD"/>
    <w:rsid w:val="00391C10"/>
    <w:rsid w:val="00394B24"/>
    <w:rsid w:val="0039628A"/>
    <w:rsid w:val="003A0777"/>
    <w:rsid w:val="003A159E"/>
    <w:rsid w:val="003A1D03"/>
    <w:rsid w:val="003A206F"/>
    <w:rsid w:val="003B05F0"/>
    <w:rsid w:val="003B5090"/>
    <w:rsid w:val="003B6342"/>
    <w:rsid w:val="003B685E"/>
    <w:rsid w:val="003B70D5"/>
    <w:rsid w:val="003C11E4"/>
    <w:rsid w:val="003C3218"/>
    <w:rsid w:val="003D201B"/>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27E89"/>
    <w:rsid w:val="0043209E"/>
    <w:rsid w:val="00433234"/>
    <w:rsid w:val="004343A5"/>
    <w:rsid w:val="00435B5A"/>
    <w:rsid w:val="00435D4B"/>
    <w:rsid w:val="00436F6C"/>
    <w:rsid w:val="0044053E"/>
    <w:rsid w:val="00441AF2"/>
    <w:rsid w:val="004439CF"/>
    <w:rsid w:val="00445544"/>
    <w:rsid w:val="004512C0"/>
    <w:rsid w:val="00451F7A"/>
    <w:rsid w:val="004526EC"/>
    <w:rsid w:val="00457C10"/>
    <w:rsid w:val="00457F73"/>
    <w:rsid w:val="0046077D"/>
    <w:rsid w:val="004615AA"/>
    <w:rsid w:val="0046410F"/>
    <w:rsid w:val="004652F6"/>
    <w:rsid w:val="00467069"/>
    <w:rsid w:val="004679D0"/>
    <w:rsid w:val="00467DBC"/>
    <w:rsid w:val="00467FE4"/>
    <w:rsid w:val="004703DA"/>
    <w:rsid w:val="00474B01"/>
    <w:rsid w:val="004770DE"/>
    <w:rsid w:val="00480D62"/>
    <w:rsid w:val="004836C8"/>
    <w:rsid w:val="00484767"/>
    <w:rsid w:val="004853FE"/>
    <w:rsid w:val="00486856"/>
    <w:rsid w:val="004869FC"/>
    <w:rsid w:val="00487607"/>
    <w:rsid w:val="0049209E"/>
    <w:rsid w:val="00494397"/>
    <w:rsid w:val="004950F6"/>
    <w:rsid w:val="0049713C"/>
    <w:rsid w:val="004A252F"/>
    <w:rsid w:val="004A4B6D"/>
    <w:rsid w:val="004A62F6"/>
    <w:rsid w:val="004B0058"/>
    <w:rsid w:val="004B428F"/>
    <w:rsid w:val="004B6050"/>
    <w:rsid w:val="004B7CCE"/>
    <w:rsid w:val="004C1DA3"/>
    <w:rsid w:val="004C27F5"/>
    <w:rsid w:val="004C35FC"/>
    <w:rsid w:val="004C6182"/>
    <w:rsid w:val="004C61AA"/>
    <w:rsid w:val="004D1BD4"/>
    <w:rsid w:val="004D46AA"/>
    <w:rsid w:val="004D6326"/>
    <w:rsid w:val="004D695C"/>
    <w:rsid w:val="004D7476"/>
    <w:rsid w:val="004E28F1"/>
    <w:rsid w:val="004E2A12"/>
    <w:rsid w:val="004E2FE4"/>
    <w:rsid w:val="004F10DC"/>
    <w:rsid w:val="004F5E29"/>
    <w:rsid w:val="00502768"/>
    <w:rsid w:val="00503843"/>
    <w:rsid w:val="00504471"/>
    <w:rsid w:val="005053C0"/>
    <w:rsid w:val="005073C4"/>
    <w:rsid w:val="00510007"/>
    <w:rsid w:val="00510CB2"/>
    <w:rsid w:val="00513BD1"/>
    <w:rsid w:val="00513CCF"/>
    <w:rsid w:val="00513E76"/>
    <w:rsid w:val="005160A5"/>
    <w:rsid w:val="00525336"/>
    <w:rsid w:val="00525F6A"/>
    <w:rsid w:val="00532790"/>
    <w:rsid w:val="0053429A"/>
    <w:rsid w:val="00537274"/>
    <w:rsid w:val="00544DD4"/>
    <w:rsid w:val="00545381"/>
    <w:rsid w:val="00546E46"/>
    <w:rsid w:val="0054708D"/>
    <w:rsid w:val="005506C3"/>
    <w:rsid w:val="00550AFB"/>
    <w:rsid w:val="00550B03"/>
    <w:rsid w:val="0055345D"/>
    <w:rsid w:val="0055370B"/>
    <w:rsid w:val="0055792A"/>
    <w:rsid w:val="00561059"/>
    <w:rsid w:val="00561119"/>
    <w:rsid w:val="00563E6B"/>
    <w:rsid w:val="005707FE"/>
    <w:rsid w:val="0057279A"/>
    <w:rsid w:val="00573AE1"/>
    <w:rsid w:val="005744A9"/>
    <w:rsid w:val="00575C82"/>
    <w:rsid w:val="00576657"/>
    <w:rsid w:val="00583790"/>
    <w:rsid w:val="005875EB"/>
    <w:rsid w:val="00591D11"/>
    <w:rsid w:val="0059493C"/>
    <w:rsid w:val="005963ED"/>
    <w:rsid w:val="00596827"/>
    <w:rsid w:val="005A22EB"/>
    <w:rsid w:val="005A310D"/>
    <w:rsid w:val="005A6025"/>
    <w:rsid w:val="005A666E"/>
    <w:rsid w:val="005A6ACB"/>
    <w:rsid w:val="005B0911"/>
    <w:rsid w:val="005B3A71"/>
    <w:rsid w:val="005B4D3F"/>
    <w:rsid w:val="005B573D"/>
    <w:rsid w:val="005B6028"/>
    <w:rsid w:val="005B6718"/>
    <w:rsid w:val="005B72FA"/>
    <w:rsid w:val="005C0210"/>
    <w:rsid w:val="005C38AF"/>
    <w:rsid w:val="005D202E"/>
    <w:rsid w:val="005D35E8"/>
    <w:rsid w:val="005D636E"/>
    <w:rsid w:val="005D7831"/>
    <w:rsid w:val="005E4929"/>
    <w:rsid w:val="005E5838"/>
    <w:rsid w:val="005E5F13"/>
    <w:rsid w:val="00604A9C"/>
    <w:rsid w:val="00605252"/>
    <w:rsid w:val="0060CDB9"/>
    <w:rsid w:val="00610B57"/>
    <w:rsid w:val="00611450"/>
    <w:rsid w:val="00611793"/>
    <w:rsid w:val="00611E11"/>
    <w:rsid w:val="0061415A"/>
    <w:rsid w:val="006328A6"/>
    <w:rsid w:val="006336A1"/>
    <w:rsid w:val="00635B09"/>
    <w:rsid w:val="006372FC"/>
    <w:rsid w:val="00642EFC"/>
    <w:rsid w:val="0064396A"/>
    <w:rsid w:val="00643D12"/>
    <w:rsid w:val="006519F4"/>
    <w:rsid w:val="00651ABC"/>
    <w:rsid w:val="0065317A"/>
    <w:rsid w:val="006661E0"/>
    <w:rsid w:val="00673F3A"/>
    <w:rsid w:val="0067542D"/>
    <w:rsid w:val="006772E7"/>
    <w:rsid w:val="00680DD5"/>
    <w:rsid w:val="006849C1"/>
    <w:rsid w:val="0068680C"/>
    <w:rsid w:val="00686D42"/>
    <w:rsid w:val="0068747B"/>
    <w:rsid w:val="0069138C"/>
    <w:rsid w:val="00692A3D"/>
    <w:rsid w:val="006A1EE6"/>
    <w:rsid w:val="006A3A80"/>
    <w:rsid w:val="006A4DBC"/>
    <w:rsid w:val="006A5AD8"/>
    <w:rsid w:val="006B2E9A"/>
    <w:rsid w:val="006B6D4D"/>
    <w:rsid w:val="006C05A9"/>
    <w:rsid w:val="006C090A"/>
    <w:rsid w:val="006C1C44"/>
    <w:rsid w:val="006C44DE"/>
    <w:rsid w:val="006C65BE"/>
    <w:rsid w:val="006C6A06"/>
    <w:rsid w:val="006C7080"/>
    <w:rsid w:val="006C7E35"/>
    <w:rsid w:val="006D0E81"/>
    <w:rsid w:val="006D26B2"/>
    <w:rsid w:val="006D338B"/>
    <w:rsid w:val="006D588D"/>
    <w:rsid w:val="006E0BD4"/>
    <w:rsid w:val="006E1FB8"/>
    <w:rsid w:val="006E281B"/>
    <w:rsid w:val="006E454F"/>
    <w:rsid w:val="006E4C9D"/>
    <w:rsid w:val="006E562A"/>
    <w:rsid w:val="006F0FD9"/>
    <w:rsid w:val="006F1720"/>
    <w:rsid w:val="006F1BA3"/>
    <w:rsid w:val="006F4FDA"/>
    <w:rsid w:val="006F55FD"/>
    <w:rsid w:val="006F7E96"/>
    <w:rsid w:val="007014E2"/>
    <w:rsid w:val="00701584"/>
    <w:rsid w:val="00703864"/>
    <w:rsid w:val="007041EB"/>
    <w:rsid w:val="00705CB1"/>
    <w:rsid w:val="00706D66"/>
    <w:rsid w:val="00706EC2"/>
    <w:rsid w:val="0070737A"/>
    <w:rsid w:val="007074E8"/>
    <w:rsid w:val="00707654"/>
    <w:rsid w:val="00730688"/>
    <w:rsid w:val="00731165"/>
    <w:rsid w:val="00731C3F"/>
    <w:rsid w:val="0073377E"/>
    <w:rsid w:val="007352B2"/>
    <w:rsid w:val="00735489"/>
    <w:rsid w:val="007400A4"/>
    <w:rsid w:val="00740A85"/>
    <w:rsid w:val="00742AA8"/>
    <w:rsid w:val="0074748F"/>
    <w:rsid w:val="007474E1"/>
    <w:rsid w:val="00750E02"/>
    <w:rsid w:val="00751F06"/>
    <w:rsid w:val="00751FC5"/>
    <w:rsid w:val="00755000"/>
    <w:rsid w:val="007551A6"/>
    <w:rsid w:val="00756934"/>
    <w:rsid w:val="0076188C"/>
    <w:rsid w:val="00763853"/>
    <w:rsid w:val="00765B33"/>
    <w:rsid w:val="007721A0"/>
    <w:rsid w:val="0077276E"/>
    <w:rsid w:val="00773E44"/>
    <w:rsid w:val="00773F44"/>
    <w:rsid w:val="007743AD"/>
    <w:rsid w:val="00776967"/>
    <w:rsid w:val="0077772A"/>
    <w:rsid w:val="00782E1A"/>
    <w:rsid w:val="00782F4B"/>
    <w:rsid w:val="00783CE3"/>
    <w:rsid w:val="0078420C"/>
    <w:rsid w:val="007A0B56"/>
    <w:rsid w:val="007A3981"/>
    <w:rsid w:val="007A4B29"/>
    <w:rsid w:val="007B4AFE"/>
    <w:rsid w:val="007B5C90"/>
    <w:rsid w:val="007B6EBD"/>
    <w:rsid w:val="007C1EB5"/>
    <w:rsid w:val="007C235A"/>
    <w:rsid w:val="007C54D6"/>
    <w:rsid w:val="007C72EF"/>
    <w:rsid w:val="007D368E"/>
    <w:rsid w:val="007D5F58"/>
    <w:rsid w:val="007E1323"/>
    <w:rsid w:val="007E1F26"/>
    <w:rsid w:val="007E23BB"/>
    <w:rsid w:val="007E6A61"/>
    <w:rsid w:val="007E6F91"/>
    <w:rsid w:val="007F05AC"/>
    <w:rsid w:val="007F50D5"/>
    <w:rsid w:val="008005F7"/>
    <w:rsid w:val="00800C4D"/>
    <w:rsid w:val="0080347E"/>
    <w:rsid w:val="00804AE2"/>
    <w:rsid w:val="00804EAD"/>
    <w:rsid w:val="00805E3A"/>
    <w:rsid w:val="00807346"/>
    <w:rsid w:val="0080745D"/>
    <w:rsid w:val="008117F4"/>
    <w:rsid w:val="00814514"/>
    <w:rsid w:val="00816EC2"/>
    <w:rsid w:val="0081791F"/>
    <w:rsid w:val="00821E7B"/>
    <w:rsid w:val="00823461"/>
    <w:rsid w:val="008237E8"/>
    <w:rsid w:val="00826529"/>
    <w:rsid w:val="00827C0A"/>
    <w:rsid w:val="00830448"/>
    <w:rsid w:val="00834BC1"/>
    <w:rsid w:val="008354DE"/>
    <w:rsid w:val="008360D6"/>
    <w:rsid w:val="00841E30"/>
    <w:rsid w:val="00842193"/>
    <w:rsid w:val="0084235A"/>
    <w:rsid w:val="00842388"/>
    <w:rsid w:val="0084290C"/>
    <w:rsid w:val="00843D13"/>
    <w:rsid w:val="00844946"/>
    <w:rsid w:val="00844B48"/>
    <w:rsid w:val="00845717"/>
    <w:rsid w:val="00845EE5"/>
    <w:rsid w:val="00846B62"/>
    <w:rsid w:val="008510B7"/>
    <w:rsid w:val="00851E1C"/>
    <w:rsid w:val="00854300"/>
    <w:rsid w:val="00856B08"/>
    <w:rsid w:val="00856C7F"/>
    <w:rsid w:val="00860AAC"/>
    <w:rsid w:val="00862A02"/>
    <w:rsid w:val="008651D7"/>
    <w:rsid w:val="00865AB9"/>
    <w:rsid w:val="00871AA3"/>
    <w:rsid w:val="0088310E"/>
    <w:rsid w:val="0088473C"/>
    <w:rsid w:val="008870CD"/>
    <w:rsid w:val="00893C27"/>
    <w:rsid w:val="008A013D"/>
    <w:rsid w:val="008A04E2"/>
    <w:rsid w:val="008A100A"/>
    <w:rsid w:val="008A69F3"/>
    <w:rsid w:val="008B0910"/>
    <w:rsid w:val="008B2F2B"/>
    <w:rsid w:val="008B4C4F"/>
    <w:rsid w:val="008B5360"/>
    <w:rsid w:val="008B7044"/>
    <w:rsid w:val="008B7794"/>
    <w:rsid w:val="008C0967"/>
    <w:rsid w:val="008C2278"/>
    <w:rsid w:val="008C4DD3"/>
    <w:rsid w:val="008C52B2"/>
    <w:rsid w:val="008C594F"/>
    <w:rsid w:val="008C5C7A"/>
    <w:rsid w:val="008C62E2"/>
    <w:rsid w:val="008D0637"/>
    <w:rsid w:val="008D0C07"/>
    <w:rsid w:val="008D319E"/>
    <w:rsid w:val="008D78B3"/>
    <w:rsid w:val="008E2B0E"/>
    <w:rsid w:val="008E3CB0"/>
    <w:rsid w:val="008E4059"/>
    <w:rsid w:val="008E4645"/>
    <w:rsid w:val="008E548B"/>
    <w:rsid w:val="008F057F"/>
    <w:rsid w:val="008F1519"/>
    <w:rsid w:val="008F6258"/>
    <w:rsid w:val="00905FD3"/>
    <w:rsid w:val="00913521"/>
    <w:rsid w:val="00915FD1"/>
    <w:rsid w:val="00917F22"/>
    <w:rsid w:val="00920330"/>
    <w:rsid w:val="009213E3"/>
    <w:rsid w:val="009228A3"/>
    <w:rsid w:val="00925F16"/>
    <w:rsid w:val="009265D6"/>
    <w:rsid w:val="00926D86"/>
    <w:rsid w:val="00930305"/>
    <w:rsid w:val="009315ED"/>
    <w:rsid w:val="00932964"/>
    <w:rsid w:val="009348CA"/>
    <w:rsid w:val="009437C4"/>
    <w:rsid w:val="00943E2E"/>
    <w:rsid w:val="00945A11"/>
    <w:rsid w:val="00951D85"/>
    <w:rsid w:val="00960B11"/>
    <w:rsid w:val="0096637F"/>
    <w:rsid w:val="00966527"/>
    <w:rsid w:val="00967AEA"/>
    <w:rsid w:val="00971257"/>
    <w:rsid w:val="009748BB"/>
    <w:rsid w:val="00977856"/>
    <w:rsid w:val="00984775"/>
    <w:rsid w:val="00984F02"/>
    <w:rsid w:val="00986129"/>
    <w:rsid w:val="009868CF"/>
    <w:rsid w:val="00987354"/>
    <w:rsid w:val="00987464"/>
    <w:rsid w:val="0098E518"/>
    <w:rsid w:val="0099391B"/>
    <w:rsid w:val="00995D2B"/>
    <w:rsid w:val="009A0F81"/>
    <w:rsid w:val="009A4A7F"/>
    <w:rsid w:val="009A4E34"/>
    <w:rsid w:val="009A580D"/>
    <w:rsid w:val="009B4E0D"/>
    <w:rsid w:val="009B557C"/>
    <w:rsid w:val="009B62D5"/>
    <w:rsid w:val="009B6AD6"/>
    <w:rsid w:val="009C5966"/>
    <w:rsid w:val="009D6084"/>
    <w:rsid w:val="009D7363"/>
    <w:rsid w:val="009E13C1"/>
    <w:rsid w:val="009E1BDC"/>
    <w:rsid w:val="009E2E9C"/>
    <w:rsid w:val="009E4003"/>
    <w:rsid w:val="009E417E"/>
    <w:rsid w:val="009E439B"/>
    <w:rsid w:val="009E45E8"/>
    <w:rsid w:val="009E6557"/>
    <w:rsid w:val="009F0918"/>
    <w:rsid w:val="009F1FF7"/>
    <w:rsid w:val="009F40DB"/>
    <w:rsid w:val="009F411E"/>
    <w:rsid w:val="00A04183"/>
    <w:rsid w:val="00A057D9"/>
    <w:rsid w:val="00A0661C"/>
    <w:rsid w:val="00A0704E"/>
    <w:rsid w:val="00A07D56"/>
    <w:rsid w:val="00A1198B"/>
    <w:rsid w:val="00A17EC5"/>
    <w:rsid w:val="00A2012A"/>
    <w:rsid w:val="00A2038F"/>
    <w:rsid w:val="00A22B56"/>
    <w:rsid w:val="00A30305"/>
    <w:rsid w:val="00A327C2"/>
    <w:rsid w:val="00A32DA5"/>
    <w:rsid w:val="00A36ACC"/>
    <w:rsid w:val="00A4259C"/>
    <w:rsid w:val="00A429B7"/>
    <w:rsid w:val="00A42B5A"/>
    <w:rsid w:val="00A43CA6"/>
    <w:rsid w:val="00A4403F"/>
    <w:rsid w:val="00A45E28"/>
    <w:rsid w:val="00A47D6A"/>
    <w:rsid w:val="00A5011D"/>
    <w:rsid w:val="00A527EB"/>
    <w:rsid w:val="00A52DB9"/>
    <w:rsid w:val="00A5429C"/>
    <w:rsid w:val="00A54D50"/>
    <w:rsid w:val="00A5605E"/>
    <w:rsid w:val="00A56FFC"/>
    <w:rsid w:val="00A6087D"/>
    <w:rsid w:val="00A60A8C"/>
    <w:rsid w:val="00A60B9A"/>
    <w:rsid w:val="00A70158"/>
    <w:rsid w:val="00A707DF"/>
    <w:rsid w:val="00A7135D"/>
    <w:rsid w:val="00A724CC"/>
    <w:rsid w:val="00A73688"/>
    <w:rsid w:val="00A75535"/>
    <w:rsid w:val="00A803C2"/>
    <w:rsid w:val="00A87848"/>
    <w:rsid w:val="00A87F72"/>
    <w:rsid w:val="00A91BB0"/>
    <w:rsid w:val="00A96502"/>
    <w:rsid w:val="00AA113B"/>
    <w:rsid w:val="00AA1FE4"/>
    <w:rsid w:val="00AA30EE"/>
    <w:rsid w:val="00AA3620"/>
    <w:rsid w:val="00AA3EF5"/>
    <w:rsid w:val="00AA6AEF"/>
    <w:rsid w:val="00AA7FC9"/>
    <w:rsid w:val="00AB2D50"/>
    <w:rsid w:val="00AB3DA0"/>
    <w:rsid w:val="00AB6F2A"/>
    <w:rsid w:val="00AB7A77"/>
    <w:rsid w:val="00AC25C6"/>
    <w:rsid w:val="00AC3EEE"/>
    <w:rsid w:val="00AC50DF"/>
    <w:rsid w:val="00AC609F"/>
    <w:rsid w:val="00AC75F8"/>
    <w:rsid w:val="00AD1AF0"/>
    <w:rsid w:val="00AD1CE2"/>
    <w:rsid w:val="00AD235F"/>
    <w:rsid w:val="00AD5D3E"/>
    <w:rsid w:val="00AD6FBB"/>
    <w:rsid w:val="00AE42AC"/>
    <w:rsid w:val="00AE73D4"/>
    <w:rsid w:val="00AF0A9F"/>
    <w:rsid w:val="00AF4D8C"/>
    <w:rsid w:val="00AF6BD0"/>
    <w:rsid w:val="00AF6EC6"/>
    <w:rsid w:val="00B05CC8"/>
    <w:rsid w:val="00B078CF"/>
    <w:rsid w:val="00B1093B"/>
    <w:rsid w:val="00B13739"/>
    <w:rsid w:val="00B14E3B"/>
    <w:rsid w:val="00B14ED4"/>
    <w:rsid w:val="00B154EE"/>
    <w:rsid w:val="00B214BE"/>
    <w:rsid w:val="00B24180"/>
    <w:rsid w:val="00B241F7"/>
    <w:rsid w:val="00B25016"/>
    <w:rsid w:val="00B26AC2"/>
    <w:rsid w:val="00B3404D"/>
    <w:rsid w:val="00B345BB"/>
    <w:rsid w:val="00B35369"/>
    <w:rsid w:val="00B418D3"/>
    <w:rsid w:val="00B418FB"/>
    <w:rsid w:val="00B45B44"/>
    <w:rsid w:val="00B46508"/>
    <w:rsid w:val="00B46708"/>
    <w:rsid w:val="00B50631"/>
    <w:rsid w:val="00B56EE0"/>
    <w:rsid w:val="00B60158"/>
    <w:rsid w:val="00B60EFD"/>
    <w:rsid w:val="00B63AA0"/>
    <w:rsid w:val="00B64FB2"/>
    <w:rsid w:val="00B65B60"/>
    <w:rsid w:val="00B65C60"/>
    <w:rsid w:val="00B71E91"/>
    <w:rsid w:val="00B7688A"/>
    <w:rsid w:val="00B77397"/>
    <w:rsid w:val="00B858AF"/>
    <w:rsid w:val="00B865BF"/>
    <w:rsid w:val="00B90BE6"/>
    <w:rsid w:val="00B923C0"/>
    <w:rsid w:val="00B931AE"/>
    <w:rsid w:val="00B96417"/>
    <w:rsid w:val="00B97450"/>
    <w:rsid w:val="00B976C7"/>
    <w:rsid w:val="00BA2366"/>
    <w:rsid w:val="00BA2AC2"/>
    <w:rsid w:val="00BA330A"/>
    <w:rsid w:val="00BA6266"/>
    <w:rsid w:val="00BA64DF"/>
    <w:rsid w:val="00BA6835"/>
    <w:rsid w:val="00BB2091"/>
    <w:rsid w:val="00BB29EA"/>
    <w:rsid w:val="00BB378D"/>
    <w:rsid w:val="00BB764D"/>
    <w:rsid w:val="00BB76E9"/>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1E62"/>
    <w:rsid w:val="00C126D3"/>
    <w:rsid w:val="00C13390"/>
    <w:rsid w:val="00C13C53"/>
    <w:rsid w:val="00C226C8"/>
    <w:rsid w:val="00C2293A"/>
    <w:rsid w:val="00C24CD2"/>
    <w:rsid w:val="00C2593B"/>
    <w:rsid w:val="00C30107"/>
    <w:rsid w:val="00C33125"/>
    <w:rsid w:val="00C35968"/>
    <w:rsid w:val="00C367C4"/>
    <w:rsid w:val="00C408B9"/>
    <w:rsid w:val="00C40B30"/>
    <w:rsid w:val="00C43594"/>
    <w:rsid w:val="00C45E52"/>
    <w:rsid w:val="00C4690A"/>
    <w:rsid w:val="00C46D3A"/>
    <w:rsid w:val="00C50EC3"/>
    <w:rsid w:val="00C51688"/>
    <w:rsid w:val="00C51737"/>
    <w:rsid w:val="00C53DAD"/>
    <w:rsid w:val="00C53EE8"/>
    <w:rsid w:val="00C549B7"/>
    <w:rsid w:val="00C569F7"/>
    <w:rsid w:val="00C57495"/>
    <w:rsid w:val="00C585A8"/>
    <w:rsid w:val="00C60259"/>
    <w:rsid w:val="00C642C2"/>
    <w:rsid w:val="00C646B5"/>
    <w:rsid w:val="00C66FEA"/>
    <w:rsid w:val="00C70A2E"/>
    <w:rsid w:val="00C71D81"/>
    <w:rsid w:val="00C72D0C"/>
    <w:rsid w:val="00C73F9E"/>
    <w:rsid w:val="00C74ED9"/>
    <w:rsid w:val="00C77995"/>
    <w:rsid w:val="00C8325D"/>
    <w:rsid w:val="00C84F45"/>
    <w:rsid w:val="00C8541D"/>
    <w:rsid w:val="00C872D7"/>
    <w:rsid w:val="00C87833"/>
    <w:rsid w:val="00C9463D"/>
    <w:rsid w:val="00CA1F8F"/>
    <w:rsid w:val="00CA2103"/>
    <w:rsid w:val="00CB03C5"/>
    <w:rsid w:val="00CB0415"/>
    <w:rsid w:val="00CB2932"/>
    <w:rsid w:val="00CB54D4"/>
    <w:rsid w:val="00CB7D70"/>
    <w:rsid w:val="00CC3C2D"/>
    <w:rsid w:val="00CC5FE8"/>
    <w:rsid w:val="00CD06FB"/>
    <w:rsid w:val="00CD19DE"/>
    <w:rsid w:val="00CD3389"/>
    <w:rsid w:val="00CD6993"/>
    <w:rsid w:val="00CE03ED"/>
    <w:rsid w:val="00CE1DAB"/>
    <w:rsid w:val="00CE2318"/>
    <w:rsid w:val="00CE2632"/>
    <w:rsid w:val="00CE32D9"/>
    <w:rsid w:val="00CE335F"/>
    <w:rsid w:val="00CE57BB"/>
    <w:rsid w:val="00CE5B44"/>
    <w:rsid w:val="00CE637B"/>
    <w:rsid w:val="00CE7586"/>
    <w:rsid w:val="00CF197C"/>
    <w:rsid w:val="00D00A91"/>
    <w:rsid w:val="00D02D8F"/>
    <w:rsid w:val="00D06A1C"/>
    <w:rsid w:val="00D0A444"/>
    <w:rsid w:val="00D1264F"/>
    <w:rsid w:val="00D13652"/>
    <w:rsid w:val="00D1468B"/>
    <w:rsid w:val="00D15273"/>
    <w:rsid w:val="00D238BD"/>
    <w:rsid w:val="00D24013"/>
    <w:rsid w:val="00D2545F"/>
    <w:rsid w:val="00D256D6"/>
    <w:rsid w:val="00D27001"/>
    <w:rsid w:val="00D30CD5"/>
    <w:rsid w:val="00D316B6"/>
    <w:rsid w:val="00D31E88"/>
    <w:rsid w:val="00D3214B"/>
    <w:rsid w:val="00D35854"/>
    <w:rsid w:val="00D35941"/>
    <w:rsid w:val="00D40FEA"/>
    <w:rsid w:val="00D414AC"/>
    <w:rsid w:val="00D41DE2"/>
    <w:rsid w:val="00D41FAC"/>
    <w:rsid w:val="00D47CBB"/>
    <w:rsid w:val="00D50196"/>
    <w:rsid w:val="00D52FE5"/>
    <w:rsid w:val="00D5381C"/>
    <w:rsid w:val="00D6122B"/>
    <w:rsid w:val="00D61851"/>
    <w:rsid w:val="00D61C07"/>
    <w:rsid w:val="00D66995"/>
    <w:rsid w:val="00D711DE"/>
    <w:rsid w:val="00D733E7"/>
    <w:rsid w:val="00D7583A"/>
    <w:rsid w:val="00D76A12"/>
    <w:rsid w:val="00D77D8C"/>
    <w:rsid w:val="00D813EC"/>
    <w:rsid w:val="00D820CE"/>
    <w:rsid w:val="00D83065"/>
    <w:rsid w:val="00D85044"/>
    <w:rsid w:val="00D85896"/>
    <w:rsid w:val="00D87EE4"/>
    <w:rsid w:val="00D90157"/>
    <w:rsid w:val="00D905F8"/>
    <w:rsid w:val="00D921E3"/>
    <w:rsid w:val="00D92E6E"/>
    <w:rsid w:val="00D955B1"/>
    <w:rsid w:val="00D957C7"/>
    <w:rsid w:val="00D9661A"/>
    <w:rsid w:val="00D9686F"/>
    <w:rsid w:val="00D9775F"/>
    <w:rsid w:val="00DB01A6"/>
    <w:rsid w:val="00DB4D9A"/>
    <w:rsid w:val="00DC0D66"/>
    <w:rsid w:val="00DC4A83"/>
    <w:rsid w:val="00DD004C"/>
    <w:rsid w:val="00DD0CFC"/>
    <w:rsid w:val="00DD1017"/>
    <w:rsid w:val="00DD52FE"/>
    <w:rsid w:val="00DD6F7E"/>
    <w:rsid w:val="00DE33D0"/>
    <w:rsid w:val="00DE3915"/>
    <w:rsid w:val="00DE3D80"/>
    <w:rsid w:val="00DE54AD"/>
    <w:rsid w:val="00DE5CDF"/>
    <w:rsid w:val="00DE661E"/>
    <w:rsid w:val="00DE77B3"/>
    <w:rsid w:val="00DF2060"/>
    <w:rsid w:val="00DF2E26"/>
    <w:rsid w:val="00DF442B"/>
    <w:rsid w:val="00DF4E74"/>
    <w:rsid w:val="00E02A14"/>
    <w:rsid w:val="00E02AA4"/>
    <w:rsid w:val="00E0535D"/>
    <w:rsid w:val="00E0725F"/>
    <w:rsid w:val="00E11858"/>
    <w:rsid w:val="00E213A1"/>
    <w:rsid w:val="00E21762"/>
    <w:rsid w:val="00E223F5"/>
    <w:rsid w:val="00E258A2"/>
    <w:rsid w:val="00E322B9"/>
    <w:rsid w:val="00E322F1"/>
    <w:rsid w:val="00E36F11"/>
    <w:rsid w:val="00E40303"/>
    <w:rsid w:val="00E40F19"/>
    <w:rsid w:val="00E4366C"/>
    <w:rsid w:val="00E5429A"/>
    <w:rsid w:val="00E56909"/>
    <w:rsid w:val="00E57960"/>
    <w:rsid w:val="00E61870"/>
    <w:rsid w:val="00E62EA7"/>
    <w:rsid w:val="00E63C86"/>
    <w:rsid w:val="00E640AA"/>
    <w:rsid w:val="00E66553"/>
    <w:rsid w:val="00E717FA"/>
    <w:rsid w:val="00E71E1C"/>
    <w:rsid w:val="00E73776"/>
    <w:rsid w:val="00E74EDB"/>
    <w:rsid w:val="00E7674B"/>
    <w:rsid w:val="00E80124"/>
    <w:rsid w:val="00E81188"/>
    <w:rsid w:val="00E81BD1"/>
    <w:rsid w:val="00E83739"/>
    <w:rsid w:val="00E845CE"/>
    <w:rsid w:val="00E90452"/>
    <w:rsid w:val="00E90552"/>
    <w:rsid w:val="00E91730"/>
    <w:rsid w:val="00E95792"/>
    <w:rsid w:val="00EA5003"/>
    <w:rsid w:val="00EA5D64"/>
    <w:rsid w:val="00EB127A"/>
    <w:rsid w:val="00EB1FC8"/>
    <w:rsid w:val="00EC1264"/>
    <w:rsid w:val="00EC2A90"/>
    <w:rsid w:val="00EC352C"/>
    <w:rsid w:val="00EC4E40"/>
    <w:rsid w:val="00EC686D"/>
    <w:rsid w:val="00EC6A36"/>
    <w:rsid w:val="00ED0C5F"/>
    <w:rsid w:val="00ED2398"/>
    <w:rsid w:val="00ED2F38"/>
    <w:rsid w:val="00ED5427"/>
    <w:rsid w:val="00ED5505"/>
    <w:rsid w:val="00ED573E"/>
    <w:rsid w:val="00ED5C04"/>
    <w:rsid w:val="00ED7954"/>
    <w:rsid w:val="00EE0D8A"/>
    <w:rsid w:val="00EE1D1A"/>
    <w:rsid w:val="00EE59F1"/>
    <w:rsid w:val="00EE660E"/>
    <w:rsid w:val="00EE789B"/>
    <w:rsid w:val="00EF108C"/>
    <w:rsid w:val="00EF3B72"/>
    <w:rsid w:val="00EF3CA1"/>
    <w:rsid w:val="00F055A1"/>
    <w:rsid w:val="00F05CC6"/>
    <w:rsid w:val="00F10E0F"/>
    <w:rsid w:val="00F1148A"/>
    <w:rsid w:val="00F1337B"/>
    <w:rsid w:val="00F138CB"/>
    <w:rsid w:val="00F145B6"/>
    <w:rsid w:val="00F15E7C"/>
    <w:rsid w:val="00F2012C"/>
    <w:rsid w:val="00F21198"/>
    <w:rsid w:val="00F21276"/>
    <w:rsid w:val="00F223CD"/>
    <w:rsid w:val="00F23E5C"/>
    <w:rsid w:val="00F2675B"/>
    <w:rsid w:val="00F33233"/>
    <w:rsid w:val="00F33B24"/>
    <w:rsid w:val="00F42371"/>
    <w:rsid w:val="00F42575"/>
    <w:rsid w:val="00F43D2D"/>
    <w:rsid w:val="00F4449D"/>
    <w:rsid w:val="00F4577C"/>
    <w:rsid w:val="00F47ACD"/>
    <w:rsid w:val="00F5388F"/>
    <w:rsid w:val="00F5640D"/>
    <w:rsid w:val="00F65D4C"/>
    <w:rsid w:val="00F6698A"/>
    <w:rsid w:val="00F68B69"/>
    <w:rsid w:val="00F71C47"/>
    <w:rsid w:val="00F73D8E"/>
    <w:rsid w:val="00F74516"/>
    <w:rsid w:val="00F80143"/>
    <w:rsid w:val="00F8173B"/>
    <w:rsid w:val="00F830B8"/>
    <w:rsid w:val="00F842FF"/>
    <w:rsid w:val="00F84E05"/>
    <w:rsid w:val="00F85EE4"/>
    <w:rsid w:val="00F861B6"/>
    <w:rsid w:val="00F87C02"/>
    <w:rsid w:val="00F90CFD"/>
    <w:rsid w:val="00F912A7"/>
    <w:rsid w:val="00F95A2F"/>
    <w:rsid w:val="00F96583"/>
    <w:rsid w:val="00F971D2"/>
    <w:rsid w:val="00F97D7B"/>
    <w:rsid w:val="00FA1985"/>
    <w:rsid w:val="00FA1FF9"/>
    <w:rsid w:val="00FA21DC"/>
    <w:rsid w:val="00FA26A6"/>
    <w:rsid w:val="00FA6E96"/>
    <w:rsid w:val="00FB0401"/>
    <w:rsid w:val="00FB1161"/>
    <w:rsid w:val="00FB1208"/>
    <w:rsid w:val="00FB3F79"/>
    <w:rsid w:val="00FB54DA"/>
    <w:rsid w:val="00FB6D12"/>
    <w:rsid w:val="00FB7F37"/>
    <w:rsid w:val="00FC6886"/>
    <w:rsid w:val="00FD1FBE"/>
    <w:rsid w:val="00FD26E1"/>
    <w:rsid w:val="00FD7B45"/>
    <w:rsid w:val="00FE0446"/>
    <w:rsid w:val="00FE06A8"/>
    <w:rsid w:val="00FE08BF"/>
    <w:rsid w:val="00FE14BB"/>
    <w:rsid w:val="00FE37D0"/>
    <w:rsid w:val="00FE506E"/>
    <w:rsid w:val="00FE6F39"/>
    <w:rsid w:val="00FE7944"/>
    <w:rsid w:val="00FE7B77"/>
    <w:rsid w:val="00FF054F"/>
    <w:rsid w:val="00FF0C57"/>
    <w:rsid w:val="00FF1BD1"/>
    <w:rsid w:val="00FF394E"/>
    <w:rsid w:val="00FF44A5"/>
    <w:rsid w:val="00FF664F"/>
    <w:rsid w:val="00FF6C22"/>
    <w:rsid w:val="01155E30"/>
    <w:rsid w:val="013C2AC0"/>
    <w:rsid w:val="0150F5C3"/>
    <w:rsid w:val="015186B1"/>
    <w:rsid w:val="015DA83A"/>
    <w:rsid w:val="015FA29F"/>
    <w:rsid w:val="0174EBD2"/>
    <w:rsid w:val="0185B637"/>
    <w:rsid w:val="01870EE4"/>
    <w:rsid w:val="018F7897"/>
    <w:rsid w:val="01BD8A65"/>
    <w:rsid w:val="01BFF783"/>
    <w:rsid w:val="01D9E2F9"/>
    <w:rsid w:val="01ED6AE4"/>
    <w:rsid w:val="01F370B4"/>
    <w:rsid w:val="01FAB1DE"/>
    <w:rsid w:val="021061F3"/>
    <w:rsid w:val="02479B08"/>
    <w:rsid w:val="026320C1"/>
    <w:rsid w:val="0266B7DC"/>
    <w:rsid w:val="026E9D4D"/>
    <w:rsid w:val="02892AE4"/>
    <w:rsid w:val="0299BC18"/>
    <w:rsid w:val="02A22B4A"/>
    <w:rsid w:val="02AC604B"/>
    <w:rsid w:val="02ACD108"/>
    <w:rsid w:val="02C70119"/>
    <w:rsid w:val="030ACA36"/>
    <w:rsid w:val="031539AF"/>
    <w:rsid w:val="031BABC7"/>
    <w:rsid w:val="0356A68E"/>
    <w:rsid w:val="035A0635"/>
    <w:rsid w:val="036291C2"/>
    <w:rsid w:val="03658A87"/>
    <w:rsid w:val="036A3297"/>
    <w:rsid w:val="036C35BE"/>
    <w:rsid w:val="036CE27B"/>
    <w:rsid w:val="0371BC28"/>
    <w:rsid w:val="03765280"/>
    <w:rsid w:val="039949F9"/>
    <w:rsid w:val="03B1BC2D"/>
    <w:rsid w:val="03F7100E"/>
    <w:rsid w:val="0405EFEA"/>
    <w:rsid w:val="040B1038"/>
    <w:rsid w:val="043C2D83"/>
    <w:rsid w:val="045617D2"/>
    <w:rsid w:val="0458ED73"/>
    <w:rsid w:val="046101DE"/>
    <w:rsid w:val="046C1A5F"/>
    <w:rsid w:val="0488BE8F"/>
    <w:rsid w:val="04919288"/>
    <w:rsid w:val="0496236D"/>
    <w:rsid w:val="04AB301E"/>
    <w:rsid w:val="04B64505"/>
    <w:rsid w:val="04CB4C83"/>
    <w:rsid w:val="04CF2F34"/>
    <w:rsid w:val="04D19F96"/>
    <w:rsid w:val="04D1E83A"/>
    <w:rsid w:val="04D4A7AD"/>
    <w:rsid w:val="04E7BD85"/>
    <w:rsid w:val="05010929"/>
    <w:rsid w:val="051211B8"/>
    <w:rsid w:val="0518DBBE"/>
    <w:rsid w:val="051995C3"/>
    <w:rsid w:val="05387425"/>
    <w:rsid w:val="055A2047"/>
    <w:rsid w:val="056319F1"/>
    <w:rsid w:val="056A2564"/>
    <w:rsid w:val="05755273"/>
    <w:rsid w:val="05833A24"/>
    <w:rsid w:val="05853062"/>
    <w:rsid w:val="059E589E"/>
    <w:rsid w:val="059EB6C7"/>
    <w:rsid w:val="05BD8E3E"/>
    <w:rsid w:val="05CEBC0A"/>
    <w:rsid w:val="062391FF"/>
    <w:rsid w:val="062ED1D4"/>
    <w:rsid w:val="0657F119"/>
    <w:rsid w:val="066E83EC"/>
    <w:rsid w:val="0673D817"/>
    <w:rsid w:val="06973CCE"/>
    <w:rsid w:val="069F775E"/>
    <w:rsid w:val="06AEEDBB"/>
    <w:rsid w:val="06C18C0C"/>
    <w:rsid w:val="06CA1374"/>
    <w:rsid w:val="06E5EDD4"/>
    <w:rsid w:val="06F03ED8"/>
    <w:rsid w:val="06F51A42"/>
    <w:rsid w:val="06F6D517"/>
    <w:rsid w:val="06F93749"/>
    <w:rsid w:val="07016E25"/>
    <w:rsid w:val="0725DB69"/>
    <w:rsid w:val="07379D5B"/>
    <w:rsid w:val="0742B0FA"/>
    <w:rsid w:val="079750D2"/>
    <w:rsid w:val="07A0DC87"/>
    <w:rsid w:val="07ABB14E"/>
    <w:rsid w:val="07C9037D"/>
    <w:rsid w:val="07FF71EF"/>
    <w:rsid w:val="081CE846"/>
    <w:rsid w:val="08239D83"/>
    <w:rsid w:val="082F2957"/>
    <w:rsid w:val="0844CCF4"/>
    <w:rsid w:val="085203E0"/>
    <w:rsid w:val="086A7F1D"/>
    <w:rsid w:val="0878991E"/>
    <w:rsid w:val="0886D0A8"/>
    <w:rsid w:val="0890EAA3"/>
    <w:rsid w:val="089DB0AE"/>
    <w:rsid w:val="08A6AAA0"/>
    <w:rsid w:val="08AC98A5"/>
    <w:rsid w:val="08B4B5D2"/>
    <w:rsid w:val="08CB4552"/>
    <w:rsid w:val="08D6F6C5"/>
    <w:rsid w:val="08D91E86"/>
    <w:rsid w:val="08EDF2A3"/>
    <w:rsid w:val="08FD0DFB"/>
    <w:rsid w:val="090D2CFC"/>
    <w:rsid w:val="092A5057"/>
    <w:rsid w:val="09332133"/>
    <w:rsid w:val="093F49B6"/>
    <w:rsid w:val="096AA1D8"/>
    <w:rsid w:val="09915F24"/>
    <w:rsid w:val="0997E416"/>
    <w:rsid w:val="099ABA81"/>
    <w:rsid w:val="09A1837D"/>
    <w:rsid w:val="09C51096"/>
    <w:rsid w:val="09D4188F"/>
    <w:rsid w:val="09E52158"/>
    <w:rsid w:val="09EFCF8B"/>
    <w:rsid w:val="09FA323C"/>
    <w:rsid w:val="0A0F6081"/>
    <w:rsid w:val="0A1D9362"/>
    <w:rsid w:val="0A228E08"/>
    <w:rsid w:val="0A2CBB04"/>
    <w:rsid w:val="0A3E75D3"/>
    <w:rsid w:val="0A449745"/>
    <w:rsid w:val="0A45840D"/>
    <w:rsid w:val="0A46C5CF"/>
    <w:rsid w:val="0A55B8D4"/>
    <w:rsid w:val="0A57255F"/>
    <w:rsid w:val="0A8CBB04"/>
    <w:rsid w:val="0A8F9310"/>
    <w:rsid w:val="0A9CCD24"/>
    <w:rsid w:val="0AAAB779"/>
    <w:rsid w:val="0AAC84BB"/>
    <w:rsid w:val="0AAFDE8C"/>
    <w:rsid w:val="0AB3493F"/>
    <w:rsid w:val="0AE0084A"/>
    <w:rsid w:val="0AF114E0"/>
    <w:rsid w:val="0AF4EB4A"/>
    <w:rsid w:val="0AFD6FEC"/>
    <w:rsid w:val="0B069B70"/>
    <w:rsid w:val="0B086C04"/>
    <w:rsid w:val="0B0DEE95"/>
    <w:rsid w:val="0B29EDDA"/>
    <w:rsid w:val="0B357DA3"/>
    <w:rsid w:val="0B40FA55"/>
    <w:rsid w:val="0B52D98D"/>
    <w:rsid w:val="0B974DB2"/>
    <w:rsid w:val="0B99CB0A"/>
    <w:rsid w:val="0BA6D3E4"/>
    <w:rsid w:val="0BAB22ED"/>
    <w:rsid w:val="0C054D2B"/>
    <w:rsid w:val="0C0D9A22"/>
    <w:rsid w:val="0C13A69D"/>
    <w:rsid w:val="0C16221D"/>
    <w:rsid w:val="0C20135B"/>
    <w:rsid w:val="0C4BE886"/>
    <w:rsid w:val="0C4FA993"/>
    <w:rsid w:val="0C58EEA2"/>
    <w:rsid w:val="0C61F119"/>
    <w:rsid w:val="0C869862"/>
    <w:rsid w:val="0CA5B918"/>
    <w:rsid w:val="0CB96D6C"/>
    <w:rsid w:val="0CCF08F8"/>
    <w:rsid w:val="0CF22C1F"/>
    <w:rsid w:val="0CFC1A48"/>
    <w:rsid w:val="0D156405"/>
    <w:rsid w:val="0D22D138"/>
    <w:rsid w:val="0D4A90D0"/>
    <w:rsid w:val="0D62FA9A"/>
    <w:rsid w:val="0D70C5EA"/>
    <w:rsid w:val="0D724316"/>
    <w:rsid w:val="0D829181"/>
    <w:rsid w:val="0D8516A2"/>
    <w:rsid w:val="0D939396"/>
    <w:rsid w:val="0D97330A"/>
    <w:rsid w:val="0DE02377"/>
    <w:rsid w:val="0DE3525F"/>
    <w:rsid w:val="0DFC2A7C"/>
    <w:rsid w:val="0DFFCCB2"/>
    <w:rsid w:val="0E101E0B"/>
    <w:rsid w:val="0E38D209"/>
    <w:rsid w:val="0E5946DB"/>
    <w:rsid w:val="0E5AFD60"/>
    <w:rsid w:val="0E5C054D"/>
    <w:rsid w:val="0E753809"/>
    <w:rsid w:val="0E986DDA"/>
    <w:rsid w:val="0EB1B001"/>
    <w:rsid w:val="0EE14FFC"/>
    <w:rsid w:val="0EF5FF2B"/>
    <w:rsid w:val="0EFA5549"/>
    <w:rsid w:val="0F17B028"/>
    <w:rsid w:val="0F18F530"/>
    <w:rsid w:val="0F4439C9"/>
    <w:rsid w:val="0F4D286A"/>
    <w:rsid w:val="0F5F1828"/>
    <w:rsid w:val="0F6A95F1"/>
    <w:rsid w:val="0F83E5B8"/>
    <w:rsid w:val="0FBD0D5D"/>
    <w:rsid w:val="0FC079FB"/>
    <w:rsid w:val="105EC00B"/>
    <w:rsid w:val="105F8730"/>
    <w:rsid w:val="107EC4D8"/>
    <w:rsid w:val="10B64F12"/>
    <w:rsid w:val="10C8CDD5"/>
    <w:rsid w:val="10F12624"/>
    <w:rsid w:val="110ADDDB"/>
    <w:rsid w:val="113F3CD0"/>
    <w:rsid w:val="1143F17D"/>
    <w:rsid w:val="1147A821"/>
    <w:rsid w:val="11529A8C"/>
    <w:rsid w:val="115D3E68"/>
    <w:rsid w:val="11633CC8"/>
    <w:rsid w:val="11C9E1F2"/>
    <w:rsid w:val="11F0846A"/>
    <w:rsid w:val="11FDE9C4"/>
    <w:rsid w:val="120F83F1"/>
    <w:rsid w:val="12132CAF"/>
    <w:rsid w:val="1228AD2C"/>
    <w:rsid w:val="12392B7D"/>
    <w:rsid w:val="125095F2"/>
    <w:rsid w:val="125F5113"/>
    <w:rsid w:val="1285461E"/>
    <w:rsid w:val="12D7E1EE"/>
    <w:rsid w:val="12E43A84"/>
    <w:rsid w:val="130378BD"/>
    <w:rsid w:val="131C9975"/>
    <w:rsid w:val="1342ABA8"/>
    <w:rsid w:val="13500BC7"/>
    <w:rsid w:val="1358D8EF"/>
    <w:rsid w:val="1359C769"/>
    <w:rsid w:val="135AD1C4"/>
    <w:rsid w:val="13652C2B"/>
    <w:rsid w:val="13792694"/>
    <w:rsid w:val="1398C0F2"/>
    <w:rsid w:val="139DF91B"/>
    <w:rsid w:val="13A0118C"/>
    <w:rsid w:val="13A96E47"/>
    <w:rsid w:val="13AE1D6B"/>
    <w:rsid w:val="13B17090"/>
    <w:rsid w:val="13C12B0E"/>
    <w:rsid w:val="13C8B36D"/>
    <w:rsid w:val="13CB6C20"/>
    <w:rsid w:val="13DA6BF2"/>
    <w:rsid w:val="13DEF57A"/>
    <w:rsid w:val="13E0C088"/>
    <w:rsid w:val="13E93D53"/>
    <w:rsid w:val="13F1D305"/>
    <w:rsid w:val="140CF9F3"/>
    <w:rsid w:val="1420CB25"/>
    <w:rsid w:val="14251EE5"/>
    <w:rsid w:val="1427EE02"/>
    <w:rsid w:val="1430CCB2"/>
    <w:rsid w:val="143EC312"/>
    <w:rsid w:val="14671AA1"/>
    <w:rsid w:val="14880CA5"/>
    <w:rsid w:val="1496DE4E"/>
    <w:rsid w:val="14D64C42"/>
    <w:rsid w:val="14D83BC0"/>
    <w:rsid w:val="150F0886"/>
    <w:rsid w:val="151C03BF"/>
    <w:rsid w:val="15305C6E"/>
    <w:rsid w:val="157053F8"/>
    <w:rsid w:val="15827103"/>
    <w:rsid w:val="159758F7"/>
    <w:rsid w:val="15A893CE"/>
    <w:rsid w:val="15AED17B"/>
    <w:rsid w:val="15DDA245"/>
    <w:rsid w:val="16020793"/>
    <w:rsid w:val="162B7927"/>
    <w:rsid w:val="164CB295"/>
    <w:rsid w:val="16559318"/>
    <w:rsid w:val="16645E0A"/>
    <w:rsid w:val="16662315"/>
    <w:rsid w:val="16751023"/>
    <w:rsid w:val="16869ABA"/>
    <w:rsid w:val="169A1BD4"/>
    <w:rsid w:val="16D71AE3"/>
    <w:rsid w:val="16E8B2FC"/>
    <w:rsid w:val="16FF0559"/>
    <w:rsid w:val="170F0CEB"/>
    <w:rsid w:val="1729B6C3"/>
    <w:rsid w:val="1737655C"/>
    <w:rsid w:val="1741BEB5"/>
    <w:rsid w:val="174DCEA0"/>
    <w:rsid w:val="175444CE"/>
    <w:rsid w:val="175B9758"/>
    <w:rsid w:val="175D7F08"/>
    <w:rsid w:val="178AF00C"/>
    <w:rsid w:val="17949F70"/>
    <w:rsid w:val="17ACEB89"/>
    <w:rsid w:val="17C4394E"/>
    <w:rsid w:val="17F0272A"/>
    <w:rsid w:val="17FA438F"/>
    <w:rsid w:val="18216716"/>
    <w:rsid w:val="18258A3B"/>
    <w:rsid w:val="18440FBC"/>
    <w:rsid w:val="18708FCE"/>
    <w:rsid w:val="18879CE8"/>
    <w:rsid w:val="1887DA78"/>
    <w:rsid w:val="1894E48A"/>
    <w:rsid w:val="18968F7E"/>
    <w:rsid w:val="189AF451"/>
    <w:rsid w:val="18A1378F"/>
    <w:rsid w:val="18A664A7"/>
    <w:rsid w:val="18B99B42"/>
    <w:rsid w:val="18D5DC50"/>
    <w:rsid w:val="18DAE253"/>
    <w:rsid w:val="18EE69A0"/>
    <w:rsid w:val="18F40AB0"/>
    <w:rsid w:val="1905CB96"/>
    <w:rsid w:val="190C33B1"/>
    <w:rsid w:val="1921CD7F"/>
    <w:rsid w:val="19301341"/>
    <w:rsid w:val="193BFB26"/>
    <w:rsid w:val="1957E6BF"/>
    <w:rsid w:val="19685182"/>
    <w:rsid w:val="198E5141"/>
    <w:rsid w:val="19A4F415"/>
    <w:rsid w:val="19AC39A6"/>
    <w:rsid w:val="19CA44A8"/>
    <w:rsid w:val="19D6B052"/>
    <w:rsid w:val="1A005AAF"/>
    <w:rsid w:val="1A0C602F"/>
    <w:rsid w:val="1A2A158B"/>
    <w:rsid w:val="1A3AD29C"/>
    <w:rsid w:val="1A44F4E8"/>
    <w:rsid w:val="1A46C370"/>
    <w:rsid w:val="1A6ACA1A"/>
    <w:rsid w:val="1A852743"/>
    <w:rsid w:val="1A97BD04"/>
    <w:rsid w:val="1AB6337C"/>
    <w:rsid w:val="1ACC389B"/>
    <w:rsid w:val="1AF2E46B"/>
    <w:rsid w:val="1AF7966E"/>
    <w:rsid w:val="1B002322"/>
    <w:rsid w:val="1B197234"/>
    <w:rsid w:val="1B1D8680"/>
    <w:rsid w:val="1B228C2A"/>
    <w:rsid w:val="1B25E2C6"/>
    <w:rsid w:val="1B27C7EC"/>
    <w:rsid w:val="1B324B8A"/>
    <w:rsid w:val="1B3E11FE"/>
    <w:rsid w:val="1B5B5519"/>
    <w:rsid w:val="1B76D4F6"/>
    <w:rsid w:val="1B77F5C1"/>
    <w:rsid w:val="1B801D76"/>
    <w:rsid w:val="1B88FD3A"/>
    <w:rsid w:val="1B8A9180"/>
    <w:rsid w:val="1B995356"/>
    <w:rsid w:val="1BD780D1"/>
    <w:rsid w:val="1BDF2C1C"/>
    <w:rsid w:val="1BE7CC94"/>
    <w:rsid w:val="1C21CB3E"/>
    <w:rsid w:val="1C29AA83"/>
    <w:rsid w:val="1C2F23D9"/>
    <w:rsid w:val="1C34ED00"/>
    <w:rsid w:val="1C63DC79"/>
    <w:rsid w:val="1C654727"/>
    <w:rsid w:val="1C9B45E0"/>
    <w:rsid w:val="1C9E56A1"/>
    <w:rsid w:val="1CB54295"/>
    <w:rsid w:val="1CDB8D14"/>
    <w:rsid w:val="1D315CBE"/>
    <w:rsid w:val="1D3D5FFC"/>
    <w:rsid w:val="1D478B29"/>
    <w:rsid w:val="1D4A53C2"/>
    <w:rsid w:val="1D650C0A"/>
    <w:rsid w:val="1DB22D73"/>
    <w:rsid w:val="1DB312A2"/>
    <w:rsid w:val="1DC23FE7"/>
    <w:rsid w:val="1DCA1BA9"/>
    <w:rsid w:val="1DCD6A32"/>
    <w:rsid w:val="1DD50F94"/>
    <w:rsid w:val="1DF0FB6C"/>
    <w:rsid w:val="1DF46DEC"/>
    <w:rsid w:val="1DFA1839"/>
    <w:rsid w:val="1E055169"/>
    <w:rsid w:val="1E0B6B69"/>
    <w:rsid w:val="1E7AB7CB"/>
    <w:rsid w:val="1E9465A3"/>
    <w:rsid w:val="1EA119C7"/>
    <w:rsid w:val="1EB6584E"/>
    <w:rsid w:val="1ED0CDE2"/>
    <w:rsid w:val="1EE4356F"/>
    <w:rsid w:val="1EEA3B43"/>
    <w:rsid w:val="1F06DFE2"/>
    <w:rsid w:val="1F09695D"/>
    <w:rsid w:val="1F1B7026"/>
    <w:rsid w:val="1F341EA7"/>
    <w:rsid w:val="1F52C549"/>
    <w:rsid w:val="1F622041"/>
    <w:rsid w:val="1F70DDCB"/>
    <w:rsid w:val="1F903E4D"/>
    <w:rsid w:val="1F98C52D"/>
    <w:rsid w:val="1F9B3C02"/>
    <w:rsid w:val="1FAB76BE"/>
    <w:rsid w:val="1FB2108A"/>
    <w:rsid w:val="1FC22BD7"/>
    <w:rsid w:val="1FF5B750"/>
    <w:rsid w:val="203B1886"/>
    <w:rsid w:val="203CEA28"/>
    <w:rsid w:val="203F33DF"/>
    <w:rsid w:val="204E6C9F"/>
    <w:rsid w:val="205FBA8F"/>
    <w:rsid w:val="20668B03"/>
    <w:rsid w:val="2069FD33"/>
    <w:rsid w:val="20A539BE"/>
    <w:rsid w:val="20B3A856"/>
    <w:rsid w:val="20CD3CC9"/>
    <w:rsid w:val="20DDC6D5"/>
    <w:rsid w:val="20EC65A0"/>
    <w:rsid w:val="20F84A3F"/>
    <w:rsid w:val="20FF024A"/>
    <w:rsid w:val="2128CE1B"/>
    <w:rsid w:val="212D515D"/>
    <w:rsid w:val="214F67BC"/>
    <w:rsid w:val="2150F31C"/>
    <w:rsid w:val="218CB2CF"/>
    <w:rsid w:val="2199C929"/>
    <w:rsid w:val="219E909E"/>
    <w:rsid w:val="219F4F11"/>
    <w:rsid w:val="21AEF299"/>
    <w:rsid w:val="21B2D3AF"/>
    <w:rsid w:val="21BED16D"/>
    <w:rsid w:val="21D418C9"/>
    <w:rsid w:val="21DC6F0D"/>
    <w:rsid w:val="221BD631"/>
    <w:rsid w:val="221CA12A"/>
    <w:rsid w:val="22220139"/>
    <w:rsid w:val="2234EF67"/>
    <w:rsid w:val="224BA50A"/>
    <w:rsid w:val="224F3B69"/>
    <w:rsid w:val="2252DDF4"/>
    <w:rsid w:val="2267D75F"/>
    <w:rsid w:val="22908EE9"/>
    <w:rsid w:val="22918462"/>
    <w:rsid w:val="22B211D0"/>
    <w:rsid w:val="22B5C888"/>
    <w:rsid w:val="22DA4574"/>
    <w:rsid w:val="22E03423"/>
    <w:rsid w:val="231E714E"/>
    <w:rsid w:val="231EA3E6"/>
    <w:rsid w:val="2345E051"/>
    <w:rsid w:val="23762201"/>
    <w:rsid w:val="23804585"/>
    <w:rsid w:val="23959256"/>
    <w:rsid w:val="2398DE1B"/>
    <w:rsid w:val="239BDC96"/>
    <w:rsid w:val="23A1BAA1"/>
    <w:rsid w:val="23A39205"/>
    <w:rsid w:val="23A409DF"/>
    <w:rsid w:val="23B57D34"/>
    <w:rsid w:val="23DD12A5"/>
    <w:rsid w:val="23F8BFBB"/>
    <w:rsid w:val="23FBEA0F"/>
    <w:rsid w:val="24031ABE"/>
    <w:rsid w:val="2412E605"/>
    <w:rsid w:val="2419C478"/>
    <w:rsid w:val="2426E1EB"/>
    <w:rsid w:val="2469C8A5"/>
    <w:rsid w:val="249B02A0"/>
    <w:rsid w:val="24D5903B"/>
    <w:rsid w:val="24FDB402"/>
    <w:rsid w:val="250F781F"/>
    <w:rsid w:val="2516B89F"/>
    <w:rsid w:val="25248AD8"/>
    <w:rsid w:val="2536EDE1"/>
    <w:rsid w:val="25542DF2"/>
    <w:rsid w:val="25653ABA"/>
    <w:rsid w:val="2570AAEA"/>
    <w:rsid w:val="25AD7CC1"/>
    <w:rsid w:val="25BC3D90"/>
    <w:rsid w:val="25BCE5FE"/>
    <w:rsid w:val="25C9B2FA"/>
    <w:rsid w:val="25D64B26"/>
    <w:rsid w:val="25E6147D"/>
    <w:rsid w:val="25ED694A"/>
    <w:rsid w:val="25FCED2E"/>
    <w:rsid w:val="26033507"/>
    <w:rsid w:val="26154F7D"/>
    <w:rsid w:val="261B2F49"/>
    <w:rsid w:val="2653D0B8"/>
    <w:rsid w:val="266AEF96"/>
    <w:rsid w:val="26764630"/>
    <w:rsid w:val="26775FA4"/>
    <w:rsid w:val="2678F514"/>
    <w:rsid w:val="269BF7C0"/>
    <w:rsid w:val="26A7F8A5"/>
    <w:rsid w:val="26B29493"/>
    <w:rsid w:val="26C2F1F0"/>
    <w:rsid w:val="26D2E081"/>
    <w:rsid w:val="26D78555"/>
    <w:rsid w:val="26ECA916"/>
    <w:rsid w:val="26F2C5F3"/>
    <w:rsid w:val="26F9A8F6"/>
    <w:rsid w:val="272E78D7"/>
    <w:rsid w:val="27304DEE"/>
    <w:rsid w:val="27494D22"/>
    <w:rsid w:val="274DD492"/>
    <w:rsid w:val="275BB2AC"/>
    <w:rsid w:val="27A83BED"/>
    <w:rsid w:val="27BBC221"/>
    <w:rsid w:val="27C4E5B6"/>
    <w:rsid w:val="27FD84E2"/>
    <w:rsid w:val="2832E4B1"/>
    <w:rsid w:val="283AB16C"/>
    <w:rsid w:val="2861BBFB"/>
    <w:rsid w:val="28626EEC"/>
    <w:rsid w:val="286A7879"/>
    <w:rsid w:val="28840578"/>
    <w:rsid w:val="288EA11E"/>
    <w:rsid w:val="28920D7C"/>
    <w:rsid w:val="28956389"/>
    <w:rsid w:val="28ADFB82"/>
    <w:rsid w:val="28CB1E03"/>
    <w:rsid w:val="294C8521"/>
    <w:rsid w:val="2952E002"/>
    <w:rsid w:val="29572164"/>
    <w:rsid w:val="296AAAAB"/>
    <w:rsid w:val="296D70AA"/>
    <w:rsid w:val="297CA16D"/>
    <w:rsid w:val="2986ABED"/>
    <w:rsid w:val="29AD77F0"/>
    <w:rsid w:val="29B64476"/>
    <w:rsid w:val="29BFB819"/>
    <w:rsid w:val="29E9B5E0"/>
    <w:rsid w:val="29FA92B2"/>
    <w:rsid w:val="2A091C2B"/>
    <w:rsid w:val="2A4B749C"/>
    <w:rsid w:val="2A4E3B61"/>
    <w:rsid w:val="2A550600"/>
    <w:rsid w:val="2A5C91AE"/>
    <w:rsid w:val="2A6271D2"/>
    <w:rsid w:val="2A7F033D"/>
    <w:rsid w:val="2A80EDE4"/>
    <w:rsid w:val="2AC5FDE7"/>
    <w:rsid w:val="2AC79173"/>
    <w:rsid w:val="2ACCBF2F"/>
    <w:rsid w:val="2B04B2C6"/>
    <w:rsid w:val="2B11121E"/>
    <w:rsid w:val="2B16269C"/>
    <w:rsid w:val="2B220C32"/>
    <w:rsid w:val="2B2ADBFD"/>
    <w:rsid w:val="2B43CD05"/>
    <w:rsid w:val="2B5C8862"/>
    <w:rsid w:val="2B65EFC2"/>
    <w:rsid w:val="2B6DE286"/>
    <w:rsid w:val="2B76327C"/>
    <w:rsid w:val="2B809971"/>
    <w:rsid w:val="2B86A11E"/>
    <w:rsid w:val="2BA2193B"/>
    <w:rsid w:val="2BB5F96B"/>
    <w:rsid w:val="2BC641E0"/>
    <w:rsid w:val="2BD74CE3"/>
    <w:rsid w:val="2BDE6B8B"/>
    <w:rsid w:val="2BFA11A7"/>
    <w:rsid w:val="2BFAD184"/>
    <w:rsid w:val="2C2B4887"/>
    <w:rsid w:val="2C3CE18A"/>
    <w:rsid w:val="2C50B463"/>
    <w:rsid w:val="2CAD7637"/>
    <w:rsid w:val="2D28399B"/>
    <w:rsid w:val="2D2F07FE"/>
    <w:rsid w:val="2D30921E"/>
    <w:rsid w:val="2D323374"/>
    <w:rsid w:val="2D39C187"/>
    <w:rsid w:val="2D41FFC6"/>
    <w:rsid w:val="2D4A9E5F"/>
    <w:rsid w:val="2D58C75C"/>
    <w:rsid w:val="2D69625A"/>
    <w:rsid w:val="2D7C5486"/>
    <w:rsid w:val="2DA1449C"/>
    <w:rsid w:val="2DB6B3D7"/>
    <w:rsid w:val="2DC03522"/>
    <w:rsid w:val="2DC49148"/>
    <w:rsid w:val="2DCCD9E0"/>
    <w:rsid w:val="2DDAEBB9"/>
    <w:rsid w:val="2DE89F62"/>
    <w:rsid w:val="2DF484D1"/>
    <w:rsid w:val="2DFB5A5C"/>
    <w:rsid w:val="2E0363B7"/>
    <w:rsid w:val="2E333DD6"/>
    <w:rsid w:val="2E3C00C3"/>
    <w:rsid w:val="2E543047"/>
    <w:rsid w:val="2E5B4BAC"/>
    <w:rsid w:val="2E5BCED4"/>
    <w:rsid w:val="2E5F23D4"/>
    <w:rsid w:val="2E694EF5"/>
    <w:rsid w:val="2E6FF8F1"/>
    <w:rsid w:val="2E7D9014"/>
    <w:rsid w:val="2E8F77EB"/>
    <w:rsid w:val="2EABF397"/>
    <w:rsid w:val="2EAF1D93"/>
    <w:rsid w:val="2EDD26A1"/>
    <w:rsid w:val="2EE1DD33"/>
    <w:rsid w:val="2EEB2172"/>
    <w:rsid w:val="2F38A31F"/>
    <w:rsid w:val="2F4CB3D5"/>
    <w:rsid w:val="2F528A14"/>
    <w:rsid w:val="2F545F07"/>
    <w:rsid w:val="2F682CAA"/>
    <w:rsid w:val="2F6DBAB9"/>
    <w:rsid w:val="2F7EC3FA"/>
    <w:rsid w:val="2F7F7E10"/>
    <w:rsid w:val="2F859A64"/>
    <w:rsid w:val="2F9BB023"/>
    <w:rsid w:val="2FA9CFF1"/>
    <w:rsid w:val="3004B96B"/>
    <w:rsid w:val="300D6D93"/>
    <w:rsid w:val="3045F61F"/>
    <w:rsid w:val="30502F1E"/>
    <w:rsid w:val="305D125E"/>
    <w:rsid w:val="305F90D7"/>
    <w:rsid w:val="3062AFB8"/>
    <w:rsid w:val="307D463E"/>
    <w:rsid w:val="30857E7E"/>
    <w:rsid w:val="309974D4"/>
    <w:rsid w:val="30A7AC53"/>
    <w:rsid w:val="30AF1B7C"/>
    <w:rsid w:val="30BA36EE"/>
    <w:rsid w:val="30C6B919"/>
    <w:rsid w:val="30D8744D"/>
    <w:rsid w:val="30DDA1B7"/>
    <w:rsid w:val="30F02F68"/>
    <w:rsid w:val="30F963B2"/>
    <w:rsid w:val="311313FB"/>
    <w:rsid w:val="3115801A"/>
    <w:rsid w:val="3115F546"/>
    <w:rsid w:val="31194AB6"/>
    <w:rsid w:val="31542AE8"/>
    <w:rsid w:val="31600C43"/>
    <w:rsid w:val="31985DAD"/>
    <w:rsid w:val="319D2E83"/>
    <w:rsid w:val="31AA8931"/>
    <w:rsid w:val="31BBA7BB"/>
    <w:rsid w:val="31CCA122"/>
    <w:rsid w:val="31DEC583"/>
    <w:rsid w:val="31F7066C"/>
    <w:rsid w:val="3218E395"/>
    <w:rsid w:val="32211543"/>
    <w:rsid w:val="3239E781"/>
    <w:rsid w:val="3249E963"/>
    <w:rsid w:val="327D0052"/>
    <w:rsid w:val="32811C3B"/>
    <w:rsid w:val="32985DBC"/>
    <w:rsid w:val="32AAD228"/>
    <w:rsid w:val="32DBDE7A"/>
    <w:rsid w:val="32F26E7B"/>
    <w:rsid w:val="330899FC"/>
    <w:rsid w:val="330BB267"/>
    <w:rsid w:val="331C2403"/>
    <w:rsid w:val="3329CB49"/>
    <w:rsid w:val="33409D06"/>
    <w:rsid w:val="33543F7F"/>
    <w:rsid w:val="335D7E61"/>
    <w:rsid w:val="33675B2A"/>
    <w:rsid w:val="33684781"/>
    <w:rsid w:val="33A2AC54"/>
    <w:rsid w:val="33B3AB75"/>
    <w:rsid w:val="33B6BB82"/>
    <w:rsid w:val="33C14E6E"/>
    <w:rsid w:val="33C6610F"/>
    <w:rsid w:val="33D148FB"/>
    <w:rsid w:val="33D153C5"/>
    <w:rsid w:val="33D9B3B0"/>
    <w:rsid w:val="33DDAE12"/>
    <w:rsid w:val="3400B793"/>
    <w:rsid w:val="341C7D36"/>
    <w:rsid w:val="3437E18E"/>
    <w:rsid w:val="3443BF97"/>
    <w:rsid w:val="344C442B"/>
    <w:rsid w:val="3450F04E"/>
    <w:rsid w:val="346C4C7E"/>
    <w:rsid w:val="346ED41A"/>
    <w:rsid w:val="3477EE7D"/>
    <w:rsid w:val="3485DF20"/>
    <w:rsid w:val="348AD29D"/>
    <w:rsid w:val="349ECD7E"/>
    <w:rsid w:val="34B72A03"/>
    <w:rsid w:val="34BABD0A"/>
    <w:rsid w:val="34C2DF8D"/>
    <w:rsid w:val="34CA0CC4"/>
    <w:rsid w:val="35060489"/>
    <w:rsid w:val="35326B48"/>
    <w:rsid w:val="3533E94E"/>
    <w:rsid w:val="35623170"/>
    <w:rsid w:val="356600E9"/>
    <w:rsid w:val="356D2426"/>
    <w:rsid w:val="357BD2AE"/>
    <w:rsid w:val="3584AA1A"/>
    <w:rsid w:val="3595DF57"/>
    <w:rsid w:val="359A6DE0"/>
    <w:rsid w:val="35BFFA12"/>
    <w:rsid w:val="35C92B75"/>
    <w:rsid w:val="35DC7130"/>
    <w:rsid w:val="35E5DB31"/>
    <w:rsid w:val="35E96669"/>
    <w:rsid w:val="35EBC192"/>
    <w:rsid w:val="35F4F0EE"/>
    <w:rsid w:val="36024687"/>
    <w:rsid w:val="3602B40E"/>
    <w:rsid w:val="3614253F"/>
    <w:rsid w:val="36211A94"/>
    <w:rsid w:val="36376160"/>
    <w:rsid w:val="363C8D7E"/>
    <w:rsid w:val="36446D1F"/>
    <w:rsid w:val="364E06DD"/>
    <w:rsid w:val="369F6132"/>
    <w:rsid w:val="36B15EF8"/>
    <w:rsid w:val="3712DA32"/>
    <w:rsid w:val="3731BCAE"/>
    <w:rsid w:val="375D2311"/>
    <w:rsid w:val="375E1224"/>
    <w:rsid w:val="3765E463"/>
    <w:rsid w:val="3799466D"/>
    <w:rsid w:val="379F33C3"/>
    <w:rsid w:val="37AF4F9D"/>
    <w:rsid w:val="37E554FC"/>
    <w:rsid w:val="38204A49"/>
    <w:rsid w:val="3833F860"/>
    <w:rsid w:val="384D2AAB"/>
    <w:rsid w:val="385AA0ED"/>
    <w:rsid w:val="38625155"/>
    <w:rsid w:val="388712C8"/>
    <w:rsid w:val="3895468F"/>
    <w:rsid w:val="38C95A98"/>
    <w:rsid w:val="38F59419"/>
    <w:rsid w:val="391EFECE"/>
    <w:rsid w:val="39368A6C"/>
    <w:rsid w:val="3937A519"/>
    <w:rsid w:val="396A2855"/>
    <w:rsid w:val="39776733"/>
    <w:rsid w:val="3983FE8E"/>
    <w:rsid w:val="399ECFA0"/>
    <w:rsid w:val="39A6E4FE"/>
    <w:rsid w:val="39FE550B"/>
    <w:rsid w:val="3A15C86C"/>
    <w:rsid w:val="3A537B5B"/>
    <w:rsid w:val="3A8B04D3"/>
    <w:rsid w:val="3A9711AE"/>
    <w:rsid w:val="3A9D8B67"/>
    <w:rsid w:val="3AAC5845"/>
    <w:rsid w:val="3AB21345"/>
    <w:rsid w:val="3AB86F1B"/>
    <w:rsid w:val="3ABC0145"/>
    <w:rsid w:val="3AE6F05F"/>
    <w:rsid w:val="3AE8C664"/>
    <w:rsid w:val="3B02865C"/>
    <w:rsid w:val="3B10AE8D"/>
    <w:rsid w:val="3B1A823C"/>
    <w:rsid w:val="3B1A9064"/>
    <w:rsid w:val="3B2FB864"/>
    <w:rsid w:val="3B37A4E6"/>
    <w:rsid w:val="3B4C802B"/>
    <w:rsid w:val="3B4E2125"/>
    <w:rsid w:val="3B51ABF0"/>
    <w:rsid w:val="3B5FDBA5"/>
    <w:rsid w:val="3B60CC90"/>
    <w:rsid w:val="3B60FE4D"/>
    <w:rsid w:val="3B7624FA"/>
    <w:rsid w:val="3B95BC20"/>
    <w:rsid w:val="3B9FC548"/>
    <w:rsid w:val="3BA1ACCC"/>
    <w:rsid w:val="3BB796E5"/>
    <w:rsid w:val="3BB99CEE"/>
    <w:rsid w:val="3BD172F4"/>
    <w:rsid w:val="3BD67739"/>
    <w:rsid w:val="3BE9CA5C"/>
    <w:rsid w:val="3BEB1432"/>
    <w:rsid w:val="3C0D19A6"/>
    <w:rsid w:val="3C363144"/>
    <w:rsid w:val="3C36EFB7"/>
    <w:rsid w:val="3C3DAAFC"/>
    <w:rsid w:val="3C504799"/>
    <w:rsid w:val="3C79483A"/>
    <w:rsid w:val="3C8F3AF3"/>
    <w:rsid w:val="3C90E010"/>
    <w:rsid w:val="3C9EA87A"/>
    <w:rsid w:val="3CA42004"/>
    <w:rsid w:val="3CCCE5E9"/>
    <w:rsid w:val="3CEEC4E9"/>
    <w:rsid w:val="3D0D7CA5"/>
    <w:rsid w:val="3D254E63"/>
    <w:rsid w:val="3D328D9C"/>
    <w:rsid w:val="3D6547E5"/>
    <w:rsid w:val="3D6C92C0"/>
    <w:rsid w:val="3D741B3C"/>
    <w:rsid w:val="3D785D1C"/>
    <w:rsid w:val="3D8DDC8C"/>
    <w:rsid w:val="3D8E5DEF"/>
    <w:rsid w:val="3D9A1AD2"/>
    <w:rsid w:val="3DA214E4"/>
    <w:rsid w:val="3DB3D243"/>
    <w:rsid w:val="3DB409DC"/>
    <w:rsid w:val="3DBF585D"/>
    <w:rsid w:val="3DD201A5"/>
    <w:rsid w:val="3DD2C018"/>
    <w:rsid w:val="3DD9A5AB"/>
    <w:rsid w:val="3DFB0818"/>
    <w:rsid w:val="3E05BDBD"/>
    <w:rsid w:val="3E2DC831"/>
    <w:rsid w:val="3E32D3B7"/>
    <w:rsid w:val="3E3FF065"/>
    <w:rsid w:val="3E418AFA"/>
    <w:rsid w:val="3E5222FE"/>
    <w:rsid w:val="3E719509"/>
    <w:rsid w:val="3E7D0727"/>
    <w:rsid w:val="3E926A32"/>
    <w:rsid w:val="3EA784FB"/>
    <w:rsid w:val="3EAE76E0"/>
    <w:rsid w:val="3EB73D21"/>
    <w:rsid w:val="3EDA401A"/>
    <w:rsid w:val="3EEFC1C0"/>
    <w:rsid w:val="3EF0F8EF"/>
    <w:rsid w:val="3EF7CB4D"/>
    <w:rsid w:val="3F005374"/>
    <w:rsid w:val="3F13D9DD"/>
    <w:rsid w:val="3F2757A4"/>
    <w:rsid w:val="3F9BCDF7"/>
    <w:rsid w:val="3FB9E842"/>
    <w:rsid w:val="3FCAC262"/>
    <w:rsid w:val="3FCEA418"/>
    <w:rsid w:val="3FFA5814"/>
    <w:rsid w:val="3FFC1E15"/>
    <w:rsid w:val="40097EEB"/>
    <w:rsid w:val="401CEE77"/>
    <w:rsid w:val="4020A7B5"/>
    <w:rsid w:val="404ACE6B"/>
    <w:rsid w:val="404CADD2"/>
    <w:rsid w:val="4087E586"/>
    <w:rsid w:val="409B09D8"/>
    <w:rsid w:val="40A2FDF4"/>
    <w:rsid w:val="40A3F733"/>
    <w:rsid w:val="40A6A913"/>
    <w:rsid w:val="40C24144"/>
    <w:rsid w:val="40C3F667"/>
    <w:rsid w:val="40C6BD10"/>
    <w:rsid w:val="40DDD00E"/>
    <w:rsid w:val="40E08302"/>
    <w:rsid w:val="410A4B8E"/>
    <w:rsid w:val="410D86F8"/>
    <w:rsid w:val="41196AC9"/>
    <w:rsid w:val="412D211E"/>
    <w:rsid w:val="413B62C1"/>
    <w:rsid w:val="4141F430"/>
    <w:rsid w:val="415D8232"/>
    <w:rsid w:val="4165FECD"/>
    <w:rsid w:val="417744F1"/>
    <w:rsid w:val="417B09EF"/>
    <w:rsid w:val="417E94B2"/>
    <w:rsid w:val="419433E6"/>
    <w:rsid w:val="419B7C66"/>
    <w:rsid w:val="41B122C8"/>
    <w:rsid w:val="41B543D6"/>
    <w:rsid w:val="41CFEC11"/>
    <w:rsid w:val="41D5D6E4"/>
    <w:rsid w:val="41DCED4F"/>
    <w:rsid w:val="4231AFEB"/>
    <w:rsid w:val="423FC794"/>
    <w:rsid w:val="424F03B0"/>
    <w:rsid w:val="425389EA"/>
    <w:rsid w:val="425A794A"/>
    <w:rsid w:val="42628D71"/>
    <w:rsid w:val="426D47FB"/>
    <w:rsid w:val="4274D670"/>
    <w:rsid w:val="427CFB7E"/>
    <w:rsid w:val="427DA075"/>
    <w:rsid w:val="4289FC74"/>
    <w:rsid w:val="429E0221"/>
    <w:rsid w:val="42A3C5BA"/>
    <w:rsid w:val="42D70264"/>
    <w:rsid w:val="42E09955"/>
    <w:rsid w:val="42FD2AF4"/>
    <w:rsid w:val="430644DA"/>
    <w:rsid w:val="4319A64E"/>
    <w:rsid w:val="4324D99F"/>
    <w:rsid w:val="43374CC7"/>
    <w:rsid w:val="4339BB97"/>
    <w:rsid w:val="434ABD85"/>
    <w:rsid w:val="43535BE2"/>
    <w:rsid w:val="4372238D"/>
    <w:rsid w:val="4388975F"/>
    <w:rsid w:val="43951747"/>
    <w:rsid w:val="439AB074"/>
    <w:rsid w:val="43A141F0"/>
    <w:rsid w:val="43CA9566"/>
    <w:rsid w:val="43CAECF3"/>
    <w:rsid w:val="43D511CA"/>
    <w:rsid w:val="43DCEA76"/>
    <w:rsid w:val="43DD5B70"/>
    <w:rsid w:val="43E2D963"/>
    <w:rsid w:val="43F2EFFC"/>
    <w:rsid w:val="4405AD7F"/>
    <w:rsid w:val="44127467"/>
    <w:rsid w:val="4434619A"/>
    <w:rsid w:val="443C7BB4"/>
    <w:rsid w:val="4441F1CE"/>
    <w:rsid w:val="44807285"/>
    <w:rsid w:val="4481AC65"/>
    <w:rsid w:val="44A9DCFA"/>
    <w:rsid w:val="44AF31E9"/>
    <w:rsid w:val="44C7CE1A"/>
    <w:rsid w:val="44CA1FB6"/>
    <w:rsid w:val="44D8C597"/>
    <w:rsid w:val="44ED7E4E"/>
    <w:rsid w:val="44F60772"/>
    <w:rsid w:val="44F77F9B"/>
    <w:rsid w:val="45053FCE"/>
    <w:rsid w:val="450708D1"/>
    <w:rsid w:val="450D5648"/>
    <w:rsid w:val="451E122D"/>
    <w:rsid w:val="452EEE36"/>
    <w:rsid w:val="4544013C"/>
    <w:rsid w:val="454F80F4"/>
    <w:rsid w:val="456EF8A5"/>
    <w:rsid w:val="458A926B"/>
    <w:rsid w:val="4591427E"/>
    <w:rsid w:val="459233E8"/>
    <w:rsid w:val="459C1EC6"/>
    <w:rsid w:val="459CDF8C"/>
    <w:rsid w:val="45BEA178"/>
    <w:rsid w:val="45C7A21D"/>
    <w:rsid w:val="45E406DD"/>
    <w:rsid w:val="45E637B4"/>
    <w:rsid w:val="45FBA1F8"/>
    <w:rsid w:val="4621BFCC"/>
    <w:rsid w:val="4634024A"/>
    <w:rsid w:val="463AE005"/>
    <w:rsid w:val="468B315F"/>
    <w:rsid w:val="46B13A37"/>
    <w:rsid w:val="46D49F96"/>
    <w:rsid w:val="46D66310"/>
    <w:rsid w:val="470598C9"/>
    <w:rsid w:val="470811EE"/>
    <w:rsid w:val="471D7E4F"/>
    <w:rsid w:val="474254D8"/>
    <w:rsid w:val="474856A4"/>
    <w:rsid w:val="475A71D9"/>
    <w:rsid w:val="477EB66F"/>
    <w:rsid w:val="47949960"/>
    <w:rsid w:val="47B0F748"/>
    <w:rsid w:val="47DDDB55"/>
    <w:rsid w:val="47F6585F"/>
    <w:rsid w:val="47F8D110"/>
    <w:rsid w:val="481EAB55"/>
    <w:rsid w:val="48368275"/>
    <w:rsid w:val="48394C78"/>
    <w:rsid w:val="489464E7"/>
    <w:rsid w:val="4895FFC2"/>
    <w:rsid w:val="48AA1D76"/>
    <w:rsid w:val="48AFCA2F"/>
    <w:rsid w:val="48B66EC5"/>
    <w:rsid w:val="48C2CDA1"/>
    <w:rsid w:val="48D83EB1"/>
    <w:rsid w:val="48E555F5"/>
    <w:rsid w:val="48E97C76"/>
    <w:rsid w:val="48FC0A90"/>
    <w:rsid w:val="490025BC"/>
    <w:rsid w:val="4907D2BD"/>
    <w:rsid w:val="491BA79F"/>
    <w:rsid w:val="49227408"/>
    <w:rsid w:val="494E92CF"/>
    <w:rsid w:val="4957ECBA"/>
    <w:rsid w:val="495BD14B"/>
    <w:rsid w:val="496A84F5"/>
    <w:rsid w:val="49999661"/>
    <w:rsid w:val="49A8AC8E"/>
    <w:rsid w:val="49AD02AC"/>
    <w:rsid w:val="49AF8B1E"/>
    <w:rsid w:val="49CE91F3"/>
    <w:rsid w:val="49CF7C0A"/>
    <w:rsid w:val="49E0799F"/>
    <w:rsid w:val="4A0E3FF4"/>
    <w:rsid w:val="4A149B1E"/>
    <w:rsid w:val="4A1EF3DD"/>
    <w:rsid w:val="4A2CA2F8"/>
    <w:rsid w:val="4A31D023"/>
    <w:rsid w:val="4A427DC3"/>
    <w:rsid w:val="4A4B9A90"/>
    <w:rsid w:val="4A53EB3D"/>
    <w:rsid w:val="4A6E826F"/>
    <w:rsid w:val="4A97BE02"/>
    <w:rsid w:val="4A9C6CC9"/>
    <w:rsid w:val="4AA78430"/>
    <w:rsid w:val="4AB8C7F4"/>
    <w:rsid w:val="4AE4479C"/>
    <w:rsid w:val="4B0D3372"/>
    <w:rsid w:val="4B106C1D"/>
    <w:rsid w:val="4B13DE9F"/>
    <w:rsid w:val="4B28A1D4"/>
    <w:rsid w:val="4B48D30D"/>
    <w:rsid w:val="4B708323"/>
    <w:rsid w:val="4B7C97CC"/>
    <w:rsid w:val="4B7F74C4"/>
    <w:rsid w:val="4B83FE9C"/>
    <w:rsid w:val="4B8D4DE5"/>
    <w:rsid w:val="4B8E6508"/>
    <w:rsid w:val="4BAD95EC"/>
    <w:rsid w:val="4BC5CEC7"/>
    <w:rsid w:val="4BC98669"/>
    <w:rsid w:val="4BF7139A"/>
    <w:rsid w:val="4C115C83"/>
    <w:rsid w:val="4C136B02"/>
    <w:rsid w:val="4C2E653C"/>
    <w:rsid w:val="4C3A979E"/>
    <w:rsid w:val="4C436DBA"/>
    <w:rsid w:val="4C57A4D4"/>
    <w:rsid w:val="4C7B6C12"/>
    <w:rsid w:val="4C8176EA"/>
    <w:rsid w:val="4C82A013"/>
    <w:rsid w:val="4CA17669"/>
    <w:rsid w:val="4CAD118F"/>
    <w:rsid w:val="4CC78AAC"/>
    <w:rsid w:val="4D17AAED"/>
    <w:rsid w:val="4D464743"/>
    <w:rsid w:val="4D49664D"/>
    <w:rsid w:val="4D5EBF12"/>
    <w:rsid w:val="4D76D9E6"/>
    <w:rsid w:val="4D7E0F5D"/>
    <w:rsid w:val="4D8C2B78"/>
    <w:rsid w:val="4D98576E"/>
    <w:rsid w:val="4D9876F1"/>
    <w:rsid w:val="4DA2E318"/>
    <w:rsid w:val="4DAF0492"/>
    <w:rsid w:val="4DB62620"/>
    <w:rsid w:val="4DC215D4"/>
    <w:rsid w:val="4DF60A13"/>
    <w:rsid w:val="4E3E4799"/>
    <w:rsid w:val="4E4B6E55"/>
    <w:rsid w:val="4E4FCC0E"/>
    <w:rsid w:val="4E84EDEF"/>
    <w:rsid w:val="4EA23950"/>
    <w:rsid w:val="4EA95BBC"/>
    <w:rsid w:val="4EB12A10"/>
    <w:rsid w:val="4EB7B21D"/>
    <w:rsid w:val="4EBA2F25"/>
    <w:rsid w:val="4ECB2B66"/>
    <w:rsid w:val="4EDBE862"/>
    <w:rsid w:val="4F01BDAE"/>
    <w:rsid w:val="4F174752"/>
    <w:rsid w:val="4F83F507"/>
    <w:rsid w:val="4F8AE923"/>
    <w:rsid w:val="4F990B86"/>
    <w:rsid w:val="4FA0A634"/>
    <w:rsid w:val="4FA86F8D"/>
    <w:rsid w:val="4FACC355"/>
    <w:rsid w:val="4FAFEC31"/>
    <w:rsid w:val="4FB1374D"/>
    <w:rsid w:val="4FBF1C5D"/>
    <w:rsid w:val="4FC7A458"/>
    <w:rsid w:val="4FD0FCF4"/>
    <w:rsid w:val="4FF9D216"/>
    <w:rsid w:val="50023014"/>
    <w:rsid w:val="502D1FCC"/>
    <w:rsid w:val="503709E7"/>
    <w:rsid w:val="5041C81B"/>
    <w:rsid w:val="50441BD0"/>
    <w:rsid w:val="504E8D0B"/>
    <w:rsid w:val="50793727"/>
    <w:rsid w:val="50801B56"/>
    <w:rsid w:val="5081070F"/>
    <w:rsid w:val="5083C2BF"/>
    <w:rsid w:val="508DAB31"/>
    <w:rsid w:val="50C8A574"/>
    <w:rsid w:val="50E65835"/>
    <w:rsid w:val="50EB1999"/>
    <w:rsid w:val="50F6EA04"/>
    <w:rsid w:val="51077386"/>
    <w:rsid w:val="511F09C8"/>
    <w:rsid w:val="5131263B"/>
    <w:rsid w:val="51799C27"/>
    <w:rsid w:val="51826E6A"/>
    <w:rsid w:val="51BDF68A"/>
    <w:rsid w:val="51BE1280"/>
    <w:rsid w:val="51CFCAF4"/>
    <w:rsid w:val="51D8F6F5"/>
    <w:rsid w:val="51F1ADF1"/>
    <w:rsid w:val="51F41082"/>
    <w:rsid w:val="51FE31C1"/>
    <w:rsid w:val="520E0B1D"/>
    <w:rsid w:val="521C3855"/>
    <w:rsid w:val="523A054F"/>
    <w:rsid w:val="523EEBA1"/>
    <w:rsid w:val="526C4FC9"/>
    <w:rsid w:val="526FF121"/>
    <w:rsid w:val="5294D128"/>
    <w:rsid w:val="5297E36C"/>
    <w:rsid w:val="52D45149"/>
    <w:rsid w:val="52DB35A6"/>
    <w:rsid w:val="52F1E197"/>
    <w:rsid w:val="52F94C77"/>
    <w:rsid w:val="53032AB6"/>
    <w:rsid w:val="5312A8E0"/>
    <w:rsid w:val="531BDFB2"/>
    <w:rsid w:val="53261791"/>
    <w:rsid w:val="5334D1EA"/>
    <w:rsid w:val="5363CB14"/>
    <w:rsid w:val="53751A57"/>
    <w:rsid w:val="5378BCD5"/>
    <w:rsid w:val="537D98D5"/>
    <w:rsid w:val="53957EEC"/>
    <w:rsid w:val="53982618"/>
    <w:rsid w:val="53A88CD6"/>
    <w:rsid w:val="53A8FAC8"/>
    <w:rsid w:val="53A902C9"/>
    <w:rsid w:val="53D1018D"/>
    <w:rsid w:val="53E21B9B"/>
    <w:rsid w:val="53FBC33A"/>
    <w:rsid w:val="541D00BF"/>
    <w:rsid w:val="5426CF14"/>
    <w:rsid w:val="542CCDF9"/>
    <w:rsid w:val="546012EC"/>
    <w:rsid w:val="5467898E"/>
    <w:rsid w:val="54916785"/>
    <w:rsid w:val="54928D80"/>
    <w:rsid w:val="5492E6C7"/>
    <w:rsid w:val="549AED5B"/>
    <w:rsid w:val="54A9EA5F"/>
    <w:rsid w:val="54CB769C"/>
    <w:rsid w:val="54DF75D2"/>
    <w:rsid w:val="54E4826A"/>
    <w:rsid w:val="54FF9B75"/>
    <w:rsid w:val="5508CFB4"/>
    <w:rsid w:val="550AF5E8"/>
    <w:rsid w:val="5510EAB8"/>
    <w:rsid w:val="55362F00"/>
    <w:rsid w:val="554297B5"/>
    <w:rsid w:val="55559633"/>
    <w:rsid w:val="5561BE14"/>
    <w:rsid w:val="556F7A8D"/>
    <w:rsid w:val="558C5820"/>
    <w:rsid w:val="559A0F68"/>
    <w:rsid w:val="55A4838F"/>
    <w:rsid w:val="55C6C414"/>
    <w:rsid w:val="55EF7867"/>
    <w:rsid w:val="55F47B47"/>
    <w:rsid w:val="55F77DB1"/>
    <w:rsid w:val="560B9A25"/>
    <w:rsid w:val="56120392"/>
    <w:rsid w:val="56124111"/>
    <w:rsid w:val="56173D05"/>
    <w:rsid w:val="562FDB53"/>
    <w:rsid w:val="563765EE"/>
    <w:rsid w:val="564DD5D6"/>
    <w:rsid w:val="566193CD"/>
    <w:rsid w:val="566B98AD"/>
    <w:rsid w:val="567891BC"/>
    <w:rsid w:val="567C3692"/>
    <w:rsid w:val="568C3BE9"/>
    <w:rsid w:val="56A226C9"/>
    <w:rsid w:val="56C48FE7"/>
    <w:rsid w:val="56DFCD8B"/>
    <w:rsid w:val="56E9D765"/>
    <w:rsid w:val="570E9760"/>
    <w:rsid w:val="570F13B7"/>
    <w:rsid w:val="572004AC"/>
    <w:rsid w:val="573CB14E"/>
    <w:rsid w:val="573D19C8"/>
    <w:rsid w:val="5740E1FF"/>
    <w:rsid w:val="57617A5E"/>
    <w:rsid w:val="57629475"/>
    <w:rsid w:val="5767BE79"/>
    <w:rsid w:val="576AD9AA"/>
    <w:rsid w:val="579FC494"/>
    <w:rsid w:val="57A0084D"/>
    <w:rsid w:val="57A5699B"/>
    <w:rsid w:val="57FC886F"/>
    <w:rsid w:val="580C2483"/>
    <w:rsid w:val="5817B96D"/>
    <w:rsid w:val="582EFA60"/>
    <w:rsid w:val="58364AB2"/>
    <w:rsid w:val="583B40BA"/>
    <w:rsid w:val="584D5BC8"/>
    <w:rsid w:val="5855B61B"/>
    <w:rsid w:val="5861A220"/>
    <w:rsid w:val="58739965"/>
    <w:rsid w:val="5880CD75"/>
    <w:rsid w:val="58A5AE04"/>
    <w:rsid w:val="58BD98C4"/>
    <w:rsid w:val="58BF67A5"/>
    <w:rsid w:val="58C5423F"/>
    <w:rsid w:val="5929E026"/>
    <w:rsid w:val="594F3861"/>
    <w:rsid w:val="595B794D"/>
    <w:rsid w:val="5964CF89"/>
    <w:rsid w:val="59726C3A"/>
    <w:rsid w:val="5975F8C6"/>
    <w:rsid w:val="59885220"/>
    <w:rsid w:val="59AD6CF1"/>
    <w:rsid w:val="59B4BAA8"/>
    <w:rsid w:val="59B4E481"/>
    <w:rsid w:val="59DAE1D8"/>
    <w:rsid w:val="5A0FDB45"/>
    <w:rsid w:val="5A27ED79"/>
    <w:rsid w:val="5A60BFB2"/>
    <w:rsid w:val="5A82D967"/>
    <w:rsid w:val="5A8DCB04"/>
    <w:rsid w:val="5AACCE03"/>
    <w:rsid w:val="5ABDC09E"/>
    <w:rsid w:val="5AC89461"/>
    <w:rsid w:val="5ADE58AA"/>
    <w:rsid w:val="5AE65EE7"/>
    <w:rsid w:val="5AE86B4E"/>
    <w:rsid w:val="5AFCC368"/>
    <w:rsid w:val="5B046823"/>
    <w:rsid w:val="5B091BF9"/>
    <w:rsid w:val="5B262499"/>
    <w:rsid w:val="5B276978"/>
    <w:rsid w:val="5B2B3C54"/>
    <w:rsid w:val="5B2F1F97"/>
    <w:rsid w:val="5B676B99"/>
    <w:rsid w:val="5B6F8C03"/>
    <w:rsid w:val="5B92976E"/>
    <w:rsid w:val="5B9AA91C"/>
    <w:rsid w:val="5BA3D566"/>
    <w:rsid w:val="5BA5E15E"/>
    <w:rsid w:val="5BBE3BF4"/>
    <w:rsid w:val="5BC05BC7"/>
    <w:rsid w:val="5BC5E8A1"/>
    <w:rsid w:val="5BD3174A"/>
    <w:rsid w:val="5BD367AA"/>
    <w:rsid w:val="5BD4FF25"/>
    <w:rsid w:val="5BE4D546"/>
    <w:rsid w:val="5C237105"/>
    <w:rsid w:val="5C3F9E83"/>
    <w:rsid w:val="5C43E3D8"/>
    <w:rsid w:val="5C4CE47C"/>
    <w:rsid w:val="5C68E51C"/>
    <w:rsid w:val="5C85E272"/>
    <w:rsid w:val="5C90A797"/>
    <w:rsid w:val="5C9D57B7"/>
    <w:rsid w:val="5CA2A37F"/>
    <w:rsid w:val="5CA58CEB"/>
    <w:rsid w:val="5CB02F4A"/>
    <w:rsid w:val="5CB72CBB"/>
    <w:rsid w:val="5CC59740"/>
    <w:rsid w:val="5CCEB665"/>
    <w:rsid w:val="5CCF5DED"/>
    <w:rsid w:val="5CEBA761"/>
    <w:rsid w:val="5D38F3D2"/>
    <w:rsid w:val="5D3D79C6"/>
    <w:rsid w:val="5D64A5B3"/>
    <w:rsid w:val="5D8DAAB3"/>
    <w:rsid w:val="5D8ECDE6"/>
    <w:rsid w:val="5DD10BB0"/>
    <w:rsid w:val="5DE8B4DD"/>
    <w:rsid w:val="5DF0DA87"/>
    <w:rsid w:val="5DFB34CB"/>
    <w:rsid w:val="5E110E21"/>
    <w:rsid w:val="5E113A1B"/>
    <w:rsid w:val="5E1AA1E8"/>
    <w:rsid w:val="5E371CD7"/>
    <w:rsid w:val="5E3B6A7E"/>
    <w:rsid w:val="5E3C1957"/>
    <w:rsid w:val="5E4BFFAB"/>
    <w:rsid w:val="5E4F7E80"/>
    <w:rsid w:val="5E55A833"/>
    <w:rsid w:val="5E57BC1D"/>
    <w:rsid w:val="5E615FF9"/>
    <w:rsid w:val="5E675FF7"/>
    <w:rsid w:val="5E77C01D"/>
    <w:rsid w:val="5E7E4D0C"/>
    <w:rsid w:val="5E9D768E"/>
    <w:rsid w:val="5EA70F57"/>
    <w:rsid w:val="5EB45B8A"/>
    <w:rsid w:val="5EC1E23F"/>
    <w:rsid w:val="5EC28270"/>
    <w:rsid w:val="5F0EC51D"/>
    <w:rsid w:val="5F2D60D1"/>
    <w:rsid w:val="5F647FC4"/>
    <w:rsid w:val="5F6799F1"/>
    <w:rsid w:val="5F6DA65A"/>
    <w:rsid w:val="5F71322F"/>
    <w:rsid w:val="5FCA1D6E"/>
    <w:rsid w:val="5FE99B44"/>
    <w:rsid w:val="5FEB0C27"/>
    <w:rsid w:val="5FF273D1"/>
    <w:rsid w:val="60086861"/>
    <w:rsid w:val="600FCA13"/>
    <w:rsid w:val="602CC57D"/>
    <w:rsid w:val="6067D2A1"/>
    <w:rsid w:val="606FD9BF"/>
    <w:rsid w:val="60795281"/>
    <w:rsid w:val="607AF22F"/>
    <w:rsid w:val="60805DA5"/>
    <w:rsid w:val="609BC2EE"/>
    <w:rsid w:val="609C5149"/>
    <w:rsid w:val="60A87048"/>
    <w:rsid w:val="60DEA269"/>
    <w:rsid w:val="60FACAD1"/>
    <w:rsid w:val="60FF7B99"/>
    <w:rsid w:val="61036A52"/>
    <w:rsid w:val="613EE01E"/>
    <w:rsid w:val="61433BE3"/>
    <w:rsid w:val="61591F5A"/>
    <w:rsid w:val="617367E4"/>
    <w:rsid w:val="6178B80D"/>
    <w:rsid w:val="6180FBEB"/>
    <w:rsid w:val="61A7C641"/>
    <w:rsid w:val="61C96C52"/>
    <w:rsid w:val="61D1C557"/>
    <w:rsid w:val="61F27BE2"/>
    <w:rsid w:val="61F6FDAC"/>
    <w:rsid w:val="6206E86F"/>
    <w:rsid w:val="62117C69"/>
    <w:rsid w:val="621522E2"/>
    <w:rsid w:val="621BC53F"/>
    <w:rsid w:val="621FA674"/>
    <w:rsid w:val="62355BA7"/>
    <w:rsid w:val="6252227C"/>
    <w:rsid w:val="6253FEE1"/>
    <w:rsid w:val="62650193"/>
    <w:rsid w:val="627565C0"/>
    <w:rsid w:val="62791E62"/>
    <w:rsid w:val="62798242"/>
    <w:rsid w:val="628A7AB6"/>
    <w:rsid w:val="6299D802"/>
    <w:rsid w:val="62B64B5C"/>
    <w:rsid w:val="62B825D2"/>
    <w:rsid w:val="62BD4B21"/>
    <w:rsid w:val="62C4FF2D"/>
    <w:rsid w:val="62C64299"/>
    <w:rsid w:val="62D70A02"/>
    <w:rsid w:val="6301ADBF"/>
    <w:rsid w:val="63042EC5"/>
    <w:rsid w:val="6314CE6F"/>
    <w:rsid w:val="63345407"/>
    <w:rsid w:val="6340B49F"/>
    <w:rsid w:val="6340BB26"/>
    <w:rsid w:val="6354078F"/>
    <w:rsid w:val="63635DF3"/>
    <w:rsid w:val="6374469E"/>
    <w:rsid w:val="63CAA984"/>
    <w:rsid w:val="63D8EFC1"/>
    <w:rsid w:val="63E3A009"/>
    <w:rsid w:val="63EE6FE3"/>
    <w:rsid w:val="6400D1F4"/>
    <w:rsid w:val="640FC314"/>
    <w:rsid w:val="641D1B81"/>
    <w:rsid w:val="64227D81"/>
    <w:rsid w:val="643908C4"/>
    <w:rsid w:val="64591B82"/>
    <w:rsid w:val="6460C19F"/>
    <w:rsid w:val="6473CAEE"/>
    <w:rsid w:val="64787A5A"/>
    <w:rsid w:val="6493605C"/>
    <w:rsid w:val="64ABC348"/>
    <w:rsid w:val="64B95B83"/>
    <w:rsid w:val="64BB8E61"/>
    <w:rsid w:val="64D88681"/>
    <w:rsid w:val="650E0783"/>
    <w:rsid w:val="65187BBC"/>
    <w:rsid w:val="6532E974"/>
    <w:rsid w:val="654CC3A4"/>
    <w:rsid w:val="65692FD1"/>
    <w:rsid w:val="656E389D"/>
    <w:rsid w:val="65732528"/>
    <w:rsid w:val="658854DE"/>
    <w:rsid w:val="6589C33E"/>
    <w:rsid w:val="658A7E04"/>
    <w:rsid w:val="65BA897B"/>
    <w:rsid w:val="65C12BD5"/>
    <w:rsid w:val="65D12ACA"/>
    <w:rsid w:val="65D729F6"/>
    <w:rsid w:val="65EB0D55"/>
    <w:rsid w:val="65EFBFD0"/>
    <w:rsid w:val="65F4EBE3"/>
    <w:rsid w:val="660E35DD"/>
    <w:rsid w:val="66354E55"/>
    <w:rsid w:val="6641BB23"/>
    <w:rsid w:val="66510B16"/>
    <w:rsid w:val="66680EED"/>
    <w:rsid w:val="6672C79C"/>
    <w:rsid w:val="6679D4FE"/>
    <w:rsid w:val="6693B546"/>
    <w:rsid w:val="66AE429A"/>
    <w:rsid w:val="66C32758"/>
    <w:rsid w:val="66E0D440"/>
    <w:rsid w:val="66E2402A"/>
    <w:rsid w:val="6728240B"/>
    <w:rsid w:val="67373797"/>
    <w:rsid w:val="67511319"/>
    <w:rsid w:val="67541B23"/>
    <w:rsid w:val="67622FF8"/>
    <w:rsid w:val="6766FF6F"/>
    <w:rsid w:val="676D2FA6"/>
    <w:rsid w:val="67855755"/>
    <w:rsid w:val="6790BC44"/>
    <w:rsid w:val="679DAEF3"/>
    <w:rsid w:val="67AF0C23"/>
    <w:rsid w:val="67CF8B4C"/>
    <w:rsid w:val="67D9B0B6"/>
    <w:rsid w:val="67DF637D"/>
    <w:rsid w:val="67E4E0D7"/>
    <w:rsid w:val="67F32F23"/>
    <w:rsid w:val="67FC7408"/>
    <w:rsid w:val="680742C7"/>
    <w:rsid w:val="682B911E"/>
    <w:rsid w:val="682E0139"/>
    <w:rsid w:val="683F030F"/>
    <w:rsid w:val="6843D598"/>
    <w:rsid w:val="68470257"/>
    <w:rsid w:val="685A1AF8"/>
    <w:rsid w:val="685CDF8E"/>
    <w:rsid w:val="6866CBA3"/>
    <w:rsid w:val="68762240"/>
    <w:rsid w:val="68779CB5"/>
    <w:rsid w:val="688A0E68"/>
    <w:rsid w:val="68997574"/>
    <w:rsid w:val="68ADD7CC"/>
    <w:rsid w:val="68B73C9E"/>
    <w:rsid w:val="68C52C9F"/>
    <w:rsid w:val="68DAE410"/>
    <w:rsid w:val="68E08296"/>
    <w:rsid w:val="690E3A2B"/>
    <w:rsid w:val="692A39E5"/>
    <w:rsid w:val="692D28C9"/>
    <w:rsid w:val="693720FF"/>
    <w:rsid w:val="6945D69F"/>
    <w:rsid w:val="69573CA0"/>
    <w:rsid w:val="695EFEFC"/>
    <w:rsid w:val="6983B69F"/>
    <w:rsid w:val="699C3943"/>
    <w:rsid w:val="69B2CB47"/>
    <w:rsid w:val="69DECEA4"/>
    <w:rsid w:val="69FB303D"/>
    <w:rsid w:val="6A25DEC9"/>
    <w:rsid w:val="6A2A486E"/>
    <w:rsid w:val="6A61AC94"/>
    <w:rsid w:val="6A701378"/>
    <w:rsid w:val="6A818CD5"/>
    <w:rsid w:val="6A9331DF"/>
    <w:rsid w:val="6AC45FEB"/>
    <w:rsid w:val="6AC6CB72"/>
    <w:rsid w:val="6AE74AAB"/>
    <w:rsid w:val="6AF5C9E0"/>
    <w:rsid w:val="6B10A198"/>
    <w:rsid w:val="6B1B04CC"/>
    <w:rsid w:val="6B5B1893"/>
    <w:rsid w:val="6B5D9C8C"/>
    <w:rsid w:val="6B70662E"/>
    <w:rsid w:val="6B8E512A"/>
    <w:rsid w:val="6B8F2BBD"/>
    <w:rsid w:val="6BA49256"/>
    <w:rsid w:val="6C0C6943"/>
    <w:rsid w:val="6C3EF751"/>
    <w:rsid w:val="6C401187"/>
    <w:rsid w:val="6C4434D8"/>
    <w:rsid w:val="6C544EF6"/>
    <w:rsid w:val="6C55F12E"/>
    <w:rsid w:val="6C560902"/>
    <w:rsid w:val="6C5F3470"/>
    <w:rsid w:val="6C6B3C88"/>
    <w:rsid w:val="6CA5F005"/>
    <w:rsid w:val="6CA97CBC"/>
    <w:rsid w:val="6CD152B0"/>
    <w:rsid w:val="6CFA32EA"/>
    <w:rsid w:val="6CFABD16"/>
    <w:rsid w:val="6D0D8E32"/>
    <w:rsid w:val="6D326A71"/>
    <w:rsid w:val="6D41B99E"/>
    <w:rsid w:val="6D443816"/>
    <w:rsid w:val="6D4D538C"/>
    <w:rsid w:val="6D77E253"/>
    <w:rsid w:val="6D86F8DF"/>
    <w:rsid w:val="6D870D41"/>
    <w:rsid w:val="6D957BA4"/>
    <w:rsid w:val="6DA2BAF3"/>
    <w:rsid w:val="6DAA8D13"/>
    <w:rsid w:val="6DAF5F3F"/>
    <w:rsid w:val="6E02EA21"/>
    <w:rsid w:val="6E0A985B"/>
    <w:rsid w:val="6E0BDE25"/>
    <w:rsid w:val="6E1031F6"/>
    <w:rsid w:val="6E279771"/>
    <w:rsid w:val="6E306983"/>
    <w:rsid w:val="6E390ACB"/>
    <w:rsid w:val="6E3AB859"/>
    <w:rsid w:val="6E3C0AF8"/>
    <w:rsid w:val="6E56A8D5"/>
    <w:rsid w:val="6E5C79E1"/>
    <w:rsid w:val="6E6A4118"/>
    <w:rsid w:val="6E6CA135"/>
    <w:rsid w:val="6EF83BB5"/>
    <w:rsid w:val="6EFBE95D"/>
    <w:rsid w:val="6F29EC60"/>
    <w:rsid w:val="6F2DD65D"/>
    <w:rsid w:val="6F315498"/>
    <w:rsid w:val="6FB51823"/>
    <w:rsid w:val="6FC3083E"/>
    <w:rsid w:val="701A2F2C"/>
    <w:rsid w:val="703B44BA"/>
    <w:rsid w:val="707627DB"/>
    <w:rsid w:val="70815B1A"/>
    <w:rsid w:val="708DFE0B"/>
    <w:rsid w:val="7090CDF8"/>
    <w:rsid w:val="70914F85"/>
    <w:rsid w:val="7092C580"/>
    <w:rsid w:val="70EBDDA4"/>
    <w:rsid w:val="712A47EE"/>
    <w:rsid w:val="71387FB7"/>
    <w:rsid w:val="71415D0D"/>
    <w:rsid w:val="7149B0D3"/>
    <w:rsid w:val="7150E884"/>
    <w:rsid w:val="71734637"/>
    <w:rsid w:val="71750AD3"/>
    <w:rsid w:val="71A58D8D"/>
    <w:rsid w:val="71A74283"/>
    <w:rsid w:val="71A932D1"/>
    <w:rsid w:val="71B9AE0C"/>
    <w:rsid w:val="71CA5072"/>
    <w:rsid w:val="71DA11BA"/>
    <w:rsid w:val="71E363D8"/>
    <w:rsid w:val="71F60C00"/>
    <w:rsid w:val="7261F975"/>
    <w:rsid w:val="726251F9"/>
    <w:rsid w:val="727671A8"/>
    <w:rsid w:val="72792167"/>
    <w:rsid w:val="728317C8"/>
    <w:rsid w:val="72A5281F"/>
    <w:rsid w:val="72CA4714"/>
    <w:rsid w:val="72D5CE9B"/>
    <w:rsid w:val="72E2FD45"/>
    <w:rsid w:val="72E3EEBC"/>
    <w:rsid w:val="72E55547"/>
    <w:rsid w:val="72ECB8E5"/>
    <w:rsid w:val="72ECF964"/>
    <w:rsid w:val="72FF4845"/>
    <w:rsid w:val="7305E142"/>
    <w:rsid w:val="7313090B"/>
    <w:rsid w:val="732FB7CE"/>
    <w:rsid w:val="734825E3"/>
    <w:rsid w:val="73854F0B"/>
    <w:rsid w:val="73923050"/>
    <w:rsid w:val="73B2B9AE"/>
    <w:rsid w:val="73B6A191"/>
    <w:rsid w:val="73B74DE1"/>
    <w:rsid w:val="73C5AE64"/>
    <w:rsid w:val="741AD2F3"/>
    <w:rsid w:val="741E7767"/>
    <w:rsid w:val="742C5A1A"/>
    <w:rsid w:val="7442A084"/>
    <w:rsid w:val="74531FC1"/>
    <w:rsid w:val="747315C0"/>
    <w:rsid w:val="74858F22"/>
    <w:rsid w:val="74A15CB3"/>
    <w:rsid w:val="74A950A1"/>
    <w:rsid w:val="74C64346"/>
    <w:rsid w:val="74D8940F"/>
    <w:rsid w:val="751511C6"/>
    <w:rsid w:val="7538B791"/>
    <w:rsid w:val="755D3626"/>
    <w:rsid w:val="755F4389"/>
    <w:rsid w:val="757AC429"/>
    <w:rsid w:val="7584DFAC"/>
    <w:rsid w:val="7585F1A4"/>
    <w:rsid w:val="75968368"/>
    <w:rsid w:val="75A3795A"/>
    <w:rsid w:val="75AAFAC1"/>
    <w:rsid w:val="75ACD05E"/>
    <w:rsid w:val="75BAA177"/>
    <w:rsid w:val="75C90C02"/>
    <w:rsid w:val="75CDDD42"/>
    <w:rsid w:val="75E3BC67"/>
    <w:rsid w:val="75E5ED6B"/>
    <w:rsid w:val="75F6DD15"/>
    <w:rsid w:val="760510FE"/>
    <w:rsid w:val="7622919C"/>
    <w:rsid w:val="762C1A97"/>
    <w:rsid w:val="765210F6"/>
    <w:rsid w:val="7652E400"/>
    <w:rsid w:val="7657FC59"/>
    <w:rsid w:val="766FE81B"/>
    <w:rsid w:val="7679AFE7"/>
    <w:rsid w:val="7687459C"/>
    <w:rsid w:val="769622A1"/>
    <w:rsid w:val="76A5A8C7"/>
    <w:rsid w:val="76B803B0"/>
    <w:rsid w:val="76BE9D26"/>
    <w:rsid w:val="76C0927A"/>
    <w:rsid w:val="76D0E510"/>
    <w:rsid w:val="76D13213"/>
    <w:rsid w:val="76DE7EB4"/>
    <w:rsid w:val="76FED2A0"/>
    <w:rsid w:val="771DBC79"/>
    <w:rsid w:val="7727BBA4"/>
    <w:rsid w:val="7737DE73"/>
    <w:rsid w:val="7763FADC"/>
    <w:rsid w:val="7769ADA3"/>
    <w:rsid w:val="777D886C"/>
    <w:rsid w:val="7790BD26"/>
    <w:rsid w:val="779F47AA"/>
    <w:rsid w:val="77B0837B"/>
    <w:rsid w:val="77BAA4D0"/>
    <w:rsid w:val="77C7D285"/>
    <w:rsid w:val="77EDA125"/>
    <w:rsid w:val="77F372EE"/>
    <w:rsid w:val="781764C7"/>
    <w:rsid w:val="781ECD18"/>
    <w:rsid w:val="785F5F05"/>
    <w:rsid w:val="7868AC56"/>
    <w:rsid w:val="7897535F"/>
    <w:rsid w:val="78A7C441"/>
    <w:rsid w:val="78B03BAA"/>
    <w:rsid w:val="78B280A2"/>
    <w:rsid w:val="78B827DB"/>
    <w:rsid w:val="78CE9B83"/>
    <w:rsid w:val="78DF360B"/>
    <w:rsid w:val="78FE93E6"/>
    <w:rsid w:val="78FFC7A3"/>
    <w:rsid w:val="79057E04"/>
    <w:rsid w:val="791EA661"/>
    <w:rsid w:val="795A325E"/>
    <w:rsid w:val="795E4B6D"/>
    <w:rsid w:val="7963E7EF"/>
    <w:rsid w:val="79988DAB"/>
    <w:rsid w:val="799A4C2D"/>
    <w:rsid w:val="79ADD133"/>
    <w:rsid w:val="79B1B1EC"/>
    <w:rsid w:val="79C788A9"/>
    <w:rsid w:val="79CF39D4"/>
    <w:rsid w:val="79CFC97F"/>
    <w:rsid w:val="79DBD7F9"/>
    <w:rsid w:val="79E19F7B"/>
    <w:rsid w:val="79EA60FD"/>
    <w:rsid w:val="7A16E868"/>
    <w:rsid w:val="7A1D4B05"/>
    <w:rsid w:val="7A221283"/>
    <w:rsid w:val="7A3F4EB8"/>
    <w:rsid w:val="7A4FE74A"/>
    <w:rsid w:val="7A813BEA"/>
    <w:rsid w:val="7AC7680D"/>
    <w:rsid w:val="7AC85DE8"/>
    <w:rsid w:val="7AD73ECF"/>
    <w:rsid w:val="7AE799BE"/>
    <w:rsid w:val="7AF7CACA"/>
    <w:rsid w:val="7B176636"/>
    <w:rsid w:val="7B221273"/>
    <w:rsid w:val="7B32B5A6"/>
    <w:rsid w:val="7B3C23BB"/>
    <w:rsid w:val="7B49FA43"/>
    <w:rsid w:val="7B62C09D"/>
    <w:rsid w:val="7B63A760"/>
    <w:rsid w:val="7B6B0A35"/>
    <w:rsid w:val="7B7B75FC"/>
    <w:rsid w:val="7B9F87B3"/>
    <w:rsid w:val="7BB418DE"/>
    <w:rsid w:val="7BC620A9"/>
    <w:rsid w:val="7BCCBD63"/>
    <w:rsid w:val="7BD4BBBE"/>
    <w:rsid w:val="7BDB8C5F"/>
    <w:rsid w:val="7BFCE311"/>
    <w:rsid w:val="7C33D3E1"/>
    <w:rsid w:val="7C553868"/>
    <w:rsid w:val="7C55FD47"/>
    <w:rsid w:val="7C63EC3D"/>
    <w:rsid w:val="7C683A81"/>
    <w:rsid w:val="7C6B6C3B"/>
    <w:rsid w:val="7C718D62"/>
    <w:rsid w:val="7C94503E"/>
    <w:rsid w:val="7CB3A807"/>
    <w:rsid w:val="7CBAEB01"/>
    <w:rsid w:val="7CDD01B7"/>
    <w:rsid w:val="7CE5E46F"/>
    <w:rsid w:val="7CFE8394"/>
    <w:rsid w:val="7D01B638"/>
    <w:rsid w:val="7D061CE7"/>
    <w:rsid w:val="7D27173A"/>
    <w:rsid w:val="7D3F4939"/>
    <w:rsid w:val="7D4CBC2E"/>
    <w:rsid w:val="7D856753"/>
    <w:rsid w:val="7D8AAB14"/>
    <w:rsid w:val="7DAC9D2D"/>
    <w:rsid w:val="7DB8DCAC"/>
    <w:rsid w:val="7DB8F23D"/>
    <w:rsid w:val="7DBD68C5"/>
    <w:rsid w:val="7DD11FA8"/>
    <w:rsid w:val="7DFFCBD9"/>
    <w:rsid w:val="7DFFFEAA"/>
    <w:rsid w:val="7E004811"/>
    <w:rsid w:val="7E2A2B60"/>
    <w:rsid w:val="7E2A4936"/>
    <w:rsid w:val="7E424790"/>
    <w:rsid w:val="7E44ED70"/>
    <w:rsid w:val="7E828ACF"/>
    <w:rsid w:val="7E8812BA"/>
    <w:rsid w:val="7EBF8FC6"/>
    <w:rsid w:val="7EE61F96"/>
    <w:rsid w:val="7F0A5D0D"/>
    <w:rsid w:val="7F0DD769"/>
    <w:rsid w:val="7F190B6B"/>
    <w:rsid w:val="7F26C848"/>
    <w:rsid w:val="7F2F1719"/>
    <w:rsid w:val="7F35E66E"/>
    <w:rsid w:val="7F61BA85"/>
    <w:rsid w:val="7F94DC41"/>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61005663-7EBB-4543-8375-416C3FA6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7D368E"/>
    <w:rPr>
      <w:color w:val="0000FF"/>
      <w:u w:val="single"/>
    </w:rPr>
  </w:style>
  <w:style w:type="character" w:styleId="FollowedHyperlink">
    <w:name w:val="FollowedHyperlink"/>
    <w:basedOn w:val="DefaultParagraphFont"/>
    <w:uiPriority w:val="99"/>
    <w:semiHidden/>
    <w:unhideWhenUsed/>
    <w:rsid w:val="007D368E"/>
    <w:rPr>
      <w:color w:val="954F72" w:themeColor="followedHyperlink"/>
      <w:u w:val="single"/>
    </w:rPr>
  </w:style>
  <w:style w:type="character" w:styleId="UnresolvedMention">
    <w:name w:val="Unresolved Mention"/>
    <w:basedOn w:val="DefaultParagraphFont"/>
    <w:uiPriority w:val="99"/>
    <w:semiHidden/>
    <w:unhideWhenUsed/>
    <w:rsid w:val="00126D36"/>
    <w:rPr>
      <w:color w:val="605E5C"/>
      <w:shd w:val="clear" w:color="auto" w:fill="E1DFDD"/>
    </w:rPr>
  </w:style>
  <w:style w:type="character" w:customStyle="1" w:styleId="Heading4Char">
    <w:name w:val="Heading 4 Char"/>
    <w:basedOn w:val="DefaultParagraphFont"/>
    <w:link w:val="Heading4"/>
    <w:uiPriority w:val="9"/>
    <w:rsid w:val="00FD7B45"/>
    <w:rPr>
      <w:rFonts w:asciiTheme="majorHAnsi" w:eastAsiaTheme="majorEastAsia" w:hAnsiTheme="majorHAnsi" w:cstheme="majorBidi"/>
      <w:i/>
      <w:iCs/>
      <w:color w:val="2E74B5" w:themeColor="accent1" w:themeShade="BF"/>
    </w:rPr>
  </w:style>
  <w:style w:type="character" w:customStyle="1" w:styleId="cf01">
    <w:name w:val="cf01"/>
    <w:basedOn w:val="DefaultParagraphFont"/>
    <w:uiPriority w:val="1"/>
    <w:rsid w:val="42628D71"/>
    <w:rPr>
      <w:rFonts w:ascii="Segoe UI" w:eastAsia="Times New Roman" w:hAnsi="Segoe UI" w:cs="Segoe UI"/>
      <w:sz w:val="24"/>
      <w:szCs w:val="24"/>
      <w:lang w:val="lt-LT" w:eastAsia="en-US" w:bidi="ar-SA"/>
    </w:rPr>
  </w:style>
  <w:style w:type="character" w:customStyle="1" w:styleId="ui-provider">
    <w:name w:val="ui-provider"/>
    <w:basedOn w:val="DefaultParagraphFont"/>
    <w:uiPriority w:val="1"/>
    <w:rsid w:val="1957E6BF"/>
    <w:rPr>
      <w:rFonts w:ascii="Times New Roman" w:eastAsia="Times New Roman" w:hAnsi="Times New Roman" w:cs="Times New Roman"/>
      <w:sz w:val="24"/>
      <w:szCs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e-seimas.lrs.lt/portal/legalAct/lt/TAD/c4779b34d5af11ee9269b566387cfecb" TargetMode="External"/><Relationship Id="rId26" Type="http://schemas.openxmlformats.org/officeDocument/2006/relationships/hyperlink" Target="https://www.e-tar.lt/portal/lt/legalAct/TAR.769B541DD7F7/asr" TargetMode="External"/><Relationship Id="rId39" Type="http://schemas.openxmlformats.org/officeDocument/2006/relationships/header" Target="header1.xml"/><Relationship Id="rId21" Type="http://schemas.openxmlformats.org/officeDocument/2006/relationships/hyperlink" Target="https://finmin.lrv.lt/lt/es-ir-kitos-investicijos/naujos-kartos-lietuva" TargetMode="External"/><Relationship Id="rId34" Type="http://schemas.openxmlformats.org/officeDocument/2006/relationships/hyperlink" Target="http://www.esinvesticijos.l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ena.lt" TargetMode="External"/><Relationship Id="rId20" Type="http://schemas.openxmlformats.org/officeDocument/2006/relationships/hyperlink" Target="https://eur-lex.europa.eu/legal-content/EN/TXT/?uri=CELEX%3A32014R0651" TargetMode="External"/><Relationship Id="rId29" Type="http://schemas.openxmlformats.org/officeDocument/2006/relationships/hyperlink" Target="https://e-seimas.lrs.lt/portal/legalAct/lt/TAD/TAIS.316716/as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F57794B7899F/asr" TargetMode="External"/><Relationship Id="rId32" Type="http://schemas.openxmlformats.org/officeDocument/2006/relationships/hyperlink" Target="https://lea.submittable.com/submit/a039ad2e-769d-4e66-ba87-0cdeee5e9675/jungtinis-projektas-investicin-parama-sauls-elektrinms-sausumoje-nr-03-005" TargetMode="External"/><Relationship Id="rId37" Type="http://schemas.openxmlformats.org/officeDocument/2006/relationships/hyperlink" Target="https://www.ena.lt/uploads/2024-PAS/2024-03-01-lb/DI-pazymos-forma.docx"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na.lt" TargetMode="External"/><Relationship Id="rId23" Type="http://schemas.openxmlformats.org/officeDocument/2006/relationships/hyperlink" Target="https://www.e-tar.lt/portal/lt/legalAct/TAR.FC7AB69BE291/asr" TargetMode="External"/><Relationship Id="rId28" Type="http://schemas.openxmlformats.org/officeDocument/2006/relationships/hyperlink" Target="https://www.e-tar.lt/portal/lt/legalAct/TAR.0539E2FEB29E/asr" TargetMode="External"/><Relationship Id="rId36" Type="http://schemas.openxmlformats.org/officeDocument/2006/relationships/hyperlink" Target="https://www.ena.lt/uploads/2024-PAS/2024-03-01-lb/2_Kvietimo-2-priedas-del-suteiktos-valstybespagalbos.docx" TargetMode="Externa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lea.submittable.com/subm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a.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hyperlink" Target="https://www.e-tar.lt/portal/lt/legalAct/TAR.31B97FA44915/asr" TargetMode="External"/><Relationship Id="rId30" Type="http://schemas.openxmlformats.org/officeDocument/2006/relationships/hyperlink" Target="https://e-seimas.lrs.lt/portal/legalAct/lt/TAD/ce923c42c4ce11ecb69ea7b9ba9d787b" TargetMode="External"/><Relationship Id="rId35" Type="http://schemas.openxmlformats.org/officeDocument/2006/relationships/hyperlink" Target="https://igaliojimai.l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www.ena.lt" TargetMode="External"/><Relationship Id="rId25" Type="http://schemas.openxmlformats.org/officeDocument/2006/relationships/hyperlink" Target="https://www.e-tar.lt/portal/lt/legalAct/TAR.640D50DB8877/asr" TargetMode="External"/><Relationship Id="rId33" Type="http://schemas.openxmlformats.org/officeDocument/2006/relationships/hyperlink" Target="http://www.ena.lt./" TargetMode="External"/><Relationship Id="rId38" Type="http://schemas.openxmlformats.org/officeDocument/2006/relationships/hyperlink" Target="mailto:kaupikliai@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Rokas Jasaitis</DisplayName>
        <AccountId>284</AccountId>
        <AccountType/>
      </UserInfo>
      <UserInfo>
        <DisplayName>Kristijonas Draugelis</DisplayName>
        <AccountId>3526</AccountId>
        <AccountType/>
      </UserInfo>
      <UserInfo>
        <DisplayName>Ramunė Augulienė</DisplayName>
        <AccountId>742</AccountId>
        <AccountType/>
      </UserInfo>
      <UserInfo>
        <DisplayName>Neringa Bučytė-Okunevienė</DisplayName>
        <AccountId>2586</AccountId>
        <AccountType/>
      </UserInfo>
      <UserInfo>
        <DisplayName>Indrė Žemaitienė</DisplayName>
        <AccountId>334</AccountId>
        <AccountType/>
      </UserInfo>
      <UserInfo>
        <DisplayName>Audronė Nikšaitė</DisplayName>
        <AccountId>253</AccountId>
        <AccountType/>
      </UserInfo>
      <UserInfo>
        <DisplayName>Gabija Račkauskė</DisplayName>
        <AccountId>1367</AccountId>
        <AccountType/>
      </UserInfo>
    </SharedWithUsers>
  </documentManagement>
</p:properties>
</file>

<file path=customXml/itemProps1.xml><?xml version="1.0" encoding="utf-8"?>
<ds:datastoreItem xmlns:ds="http://schemas.openxmlformats.org/officeDocument/2006/customXml" ds:itemID="{AD8DE696-B196-4813-92A7-CB8BF6050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5716</Words>
  <Characters>32586</Characters>
  <Application>Microsoft Office Word</Application>
  <DocSecurity>4</DocSecurity>
  <Lines>271</Lines>
  <Paragraphs>76</Paragraphs>
  <ScaleCrop>false</ScaleCrop>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Gabija Račkauskė</cp:lastModifiedBy>
  <cp:revision>504</cp:revision>
  <dcterms:created xsi:type="dcterms:W3CDTF">2024-03-03T17:00:00Z</dcterms:created>
  <dcterms:modified xsi:type="dcterms:W3CDTF">2024-03-26T07:33:00Z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