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B" w14:textId="28EE0785" w:rsidR="007A39F1" w:rsidRPr="00EF65E5" w:rsidRDefault="00F36303" w:rsidP="000511DA">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r w:rsidR="000511DA">
        <w:rPr>
          <w:rFonts w:ascii="Times New Roman" w:eastAsia="Times New Roman" w:hAnsi="Times New Roman" w:cs="Times New Roman"/>
          <w:b/>
          <w:bCs/>
          <w:sz w:val="24"/>
          <w:szCs w:val="24"/>
        </w:rPr>
        <w:t xml:space="preserve"> </w:t>
      </w:r>
      <w:r w:rsidR="000511DA" w:rsidRPr="00EF65E5">
        <w:rPr>
          <w:rFonts w:ascii="Times New Roman" w:eastAsia="Times New Roman" w:hAnsi="Times New Roman" w:cs="Times New Roman"/>
          <w:b/>
          <w:bCs/>
          <w:sz w:val="24"/>
          <w:szCs w:val="24"/>
        </w:rPr>
        <w:t>„</w:t>
      </w:r>
      <w:r w:rsidR="000511DA" w:rsidRPr="000511DA">
        <w:rPr>
          <w:rFonts w:ascii="Times New Roman" w:eastAsia="Times New Roman" w:hAnsi="Times New Roman" w:cs="Times New Roman"/>
          <w:b/>
          <w:bCs/>
          <w:sz w:val="24"/>
          <w:szCs w:val="24"/>
        </w:rPr>
        <w:t>VIEŠŲJŲ</w:t>
      </w:r>
      <w:r w:rsidR="000511DA">
        <w:rPr>
          <w:rFonts w:ascii="Times New Roman" w:eastAsia="Times New Roman" w:hAnsi="Times New Roman" w:cs="Times New Roman"/>
          <w:b/>
          <w:bCs/>
          <w:sz w:val="24"/>
          <w:szCs w:val="24"/>
        </w:rPr>
        <w:t xml:space="preserve"> </w:t>
      </w:r>
      <w:r w:rsidR="000511DA" w:rsidRPr="000511DA">
        <w:rPr>
          <w:rFonts w:ascii="Times New Roman" w:eastAsia="Times New Roman" w:hAnsi="Times New Roman" w:cs="Times New Roman"/>
          <w:b/>
          <w:bCs/>
          <w:sz w:val="24"/>
          <w:szCs w:val="24"/>
        </w:rPr>
        <w:t>VANDENILIO</w:t>
      </w:r>
      <w:r w:rsidR="000511DA">
        <w:rPr>
          <w:rFonts w:ascii="Times New Roman" w:eastAsia="Times New Roman" w:hAnsi="Times New Roman" w:cs="Times New Roman"/>
          <w:b/>
          <w:bCs/>
          <w:sz w:val="24"/>
          <w:szCs w:val="24"/>
        </w:rPr>
        <w:t xml:space="preserve"> </w:t>
      </w:r>
      <w:r w:rsidR="000511DA" w:rsidRPr="000511DA">
        <w:rPr>
          <w:rFonts w:ascii="Times New Roman" w:eastAsia="Times New Roman" w:hAnsi="Times New Roman" w:cs="Times New Roman"/>
          <w:b/>
          <w:bCs/>
          <w:sz w:val="24"/>
          <w:szCs w:val="24"/>
        </w:rPr>
        <w:t>PILDYMO PUNKTŲ</w:t>
      </w:r>
      <w:r w:rsidR="000511DA">
        <w:rPr>
          <w:rFonts w:ascii="Times New Roman" w:eastAsia="Times New Roman" w:hAnsi="Times New Roman" w:cs="Times New Roman"/>
          <w:b/>
          <w:bCs/>
          <w:sz w:val="24"/>
          <w:szCs w:val="24"/>
        </w:rPr>
        <w:t xml:space="preserve"> </w:t>
      </w:r>
      <w:r w:rsidR="000511DA" w:rsidRPr="000511DA">
        <w:rPr>
          <w:rFonts w:ascii="Times New Roman" w:eastAsia="Times New Roman" w:hAnsi="Times New Roman" w:cs="Times New Roman"/>
          <w:b/>
          <w:bCs/>
          <w:sz w:val="24"/>
          <w:szCs w:val="24"/>
        </w:rPr>
        <w:t>ĮRENGIMAS</w:t>
      </w:r>
      <w:r w:rsidR="000511DA" w:rsidRPr="00EF65E5">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FB5E90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0511DA" w:rsidRPr="000511DA">
        <w:rPr>
          <w:rFonts w:ascii="Times New Roman" w:hAnsi="Times New Roman" w:cs="Times New Roman"/>
          <w:sz w:val="24"/>
          <w:szCs w:val="24"/>
        </w:rPr>
        <w:t>08-023-K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2EB97404" w:rsidR="008B168C" w:rsidRDefault="000511DA" w:rsidP="3A2C37A1">
      <w:pPr>
        <w:spacing w:after="0" w:line="240" w:lineRule="auto"/>
        <w:ind w:firstLine="567"/>
        <w:jc w:val="both"/>
        <w:rPr>
          <w:rFonts w:ascii="Times New Roman" w:hAnsi="Times New Roman" w:cs="Times New Roman"/>
        </w:rPr>
      </w:pPr>
      <w:r w:rsidRPr="000511DA">
        <w:rPr>
          <w:rFonts w:ascii="Times New Roman" w:hAnsi="Times New Roman" w:cs="Times New Roman"/>
        </w:rPr>
        <w:t>Kvietimas parengtas vadovaujantis 2022–2030 metų plėtros programos valdytojos Lietuvos Respublikos susisiekimo ministerijos Susisiekimo plėtros programos pažangos priemonės Nr. 10-001-06-01-01 „Skatinti alternatyviųjų degalų naudojimą transporto sektoriuje“ veiklos „Viešųjų vandenilio pildymo punktų įrengimas“ projektų finansavimo sąlygų aprašu (toliau – PFSA), patvirtintu Lietuvos Respublikos susisiekimo ministro 202</w:t>
      </w:r>
      <w:r>
        <w:rPr>
          <w:rFonts w:ascii="Times New Roman" w:hAnsi="Times New Roman" w:cs="Times New Roman"/>
        </w:rPr>
        <w:t>4</w:t>
      </w:r>
      <w:r w:rsidRPr="000511DA">
        <w:rPr>
          <w:rFonts w:ascii="Times New Roman" w:hAnsi="Times New Roman" w:cs="Times New Roman"/>
        </w:rPr>
        <w:t xml:space="preserve"> m. balandžio </w:t>
      </w:r>
      <w:r>
        <w:rPr>
          <w:rFonts w:ascii="Times New Roman" w:hAnsi="Times New Roman" w:cs="Times New Roman"/>
        </w:rPr>
        <w:t>16</w:t>
      </w:r>
      <w:r w:rsidRPr="000511DA">
        <w:rPr>
          <w:rFonts w:ascii="Times New Roman" w:hAnsi="Times New Roman" w:cs="Times New Roman"/>
        </w:rPr>
        <w:t xml:space="preserve"> d. įsakymu Nr. 3-</w:t>
      </w:r>
      <w:r>
        <w:rPr>
          <w:rFonts w:ascii="Times New Roman" w:hAnsi="Times New Roman" w:cs="Times New Roman"/>
        </w:rPr>
        <w:t>126</w:t>
      </w:r>
      <w:r w:rsidRPr="000511DA">
        <w:rPr>
          <w:rFonts w:ascii="Times New Roman" w:hAnsi="Times New Roman" w:cs="Times New Roman"/>
        </w:rPr>
        <w:t xml:space="preserve">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pateiktu kvietimų teikti projektų įgyvendinimo planus planu.</w:t>
      </w:r>
    </w:p>
    <w:p w14:paraId="0552D16D" w14:textId="77777777" w:rsidR="000511DA" w:rsidRDefault="000511DA"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7723A3"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10-001-06-01-01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F852B"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Skatinti alternatyviųjų degalų naudojimą transporto sektoriuje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4C0CB8A"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Lietuvos Respublikos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C1AB167"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E21A1C4" w14:textId="399CCE01" w:rsidR="00962A9D" w:rsidRDefault="000511DA" w:rsidP="00CA7E27">
            <w:pPr>
              <w:spacing w:before="120" w:after="120"/>
              <w:jc w:val="both"/>
              <w:rPr>
                <w:rFonts w:ascii="Times New Roman" w:hAnsi="Times New Roman" w:cs="Times New Roman"/>
              </w:rPr>
            </w:pPr>
            <w:r w:rsidRPr="000511DA">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„Viešųjų vandenilio pildymo punktų įrengimas“ projektų finansavimo sąlygų aprašas</w:t>
            </w:r>
            <w:r w:rsidR="009D46A7">
              <w:rPr>
                <w:rFonts w:ascii="Times New Roman" w:hAnsi="Times New Roman" w:cs="Times New Roman"/>
              </w:rPr>
              <w:t xml:space="preserve"> Nr.2</w:t>
            </w:r>
            <w:r w:rsidRPr="000511DA">
              <w:rPr>
                <w:rFonts w:ascii="Times New Roman" w:hAnsi="Times New Roman" w:cs="Times New Roman"/>
              </w:rPr>
              <w:t xml:space="preserve"> (toliau – Aprašas) </w:t>
            </w:r>
          </w:p>
          <w:p w14:paraId="48901D63" w14:textId="27F64FE8" w:rsidR="00CA7E27" w:rsidRPr="00CA7E27" w:rsidDel="00CA2776" w:rsidRDefault="00000000" w:rsidP="00CA7E27">
            <w:pPr>
              <w:spacing w:before="120" w:after="120"/>
              <w:jc w:val="both"/>
              <w:rPr>
                <w:rFonts w:ascii="Times New Roman" w:hAnsi="Times New Roman" w:cs="Times New Roman"/>
              </w:rPr>
            </w:pPr>
            <w:hyperlink r:id="rId11" w:history="1">
              <w:r w:rsidR="009D46A7" w:rsidRPr="00090E6A">
                <w:rPr>
                  <w:rStyle w:val="Hyperlink"/>
                  <w:rFonts w:ascii="Times New Roman" w:hAnsi="Times New Roman" w:cs="Times New Roman"/>
                </w:rPr>
                <w:t>https://www.e-tar.lt/portal/lt/legalAct/c2785df0fbfd11eeb884ddd8796e2c7b</w:t>
              </w:r>
            </w:hyperlink>
            <w:r w:rsidR="009D46A7">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417"/>
        <w:gridCol w:w="2126"/>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4831BA">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23"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54" w:type="dxa"/>
            <w:gridSpan w:val="3"/>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77CD0D4B"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Content>
                <w:r w:rsidR="009A053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4831BA">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23"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54" w:type="dxa"/>
            <w:gridSpan w:val="3"/>
          </w:tcPr>
          <w:p w14:paraId="38473327" w14:textId="21C276DC"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271EDD">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4831BA">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23"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65" w:type="dxa"/>
            <w:gridSpan w:val="2"/>
          </w:tcPr>
          <w:p w14:paraId="43D96310" w14:textId="60178345" w:rsidR="00E20AFE" w:rsidRPr="001053BA" w:rsidRDefault="00271EDD" w:rsidP="00A729CC">
            <w:pPr>
              <w:rPr>
                <w:rFonts w:ascii="Times New Roman" w:hAnsi="Times New Roman" w:cs="Times New Roman"/>
              </w:rPr>
            </w:pPr>
            <w:r w:rsidRPr="001053BA">
              <w:rPr>
                <w:rFonts w:ascii="Times New Roman" w:hAnsi="Times New Roman" w:cs="Times New Roman"/>
              </w:rPr>
              <w:t>Nuo 2024-0</w:t>
            </w:r>
            <w:r w:rsidR="00A729CC" w:rsidRPr="001053BA">
              <w:rPr>
                <w:rFonts w:ascii="Times New Roman" w:hAnsi="Times New Roman" w:cs="Times New Roman"/>
              </w:rPr>
              <w:t>4</w:t>
            </w:r>
            <w:r w:rsidRPr="001053BA">
              <w:rPr>
                <w:rFonts w:ascii="Times New Roman" w:hAnsi="Times New Roman" w:cs="Times New Roman"/>
              </w:rPr>
              <w:t>-</w:t>
            </w:r>
            <w:r w:rsidR="00A729CC" w:rsidRPr="001053BA">
              <w:rPr>
                <w:rFonts w:ascii="Times New Roman" w:hAnsi="Times New Roman" w:cs="Times New Roman"/>
              </w:rPr>
              <w:t>19</w:t>
            </w:r>
            <w:r w:rsidRPr="001053BA">
              <w:rPr>
                <w:rFonts w:ascii="Times New Roman" w:hAnsi="Times New Roman" w:cs="Times New Roman"/>
              </w:rPr>
              <w:t xml:space="preserve"> 08:00 val.</w:t>
            </w:r>
          </w:p>
        </w:tc>
        <w:tc>
          <w:tcPr>
            <w:tcW w:w="2989" w:type="dxa"/>
          </w:tcPr>
          <w:p w14:paraId="05BA4005" w14:textId="1E2F2D16" w:rsidR="00E20AFE" w:rsidRPr="001053BA" w:rsidRDefault="00271EDD" w:rsidP="00A729CC">
            <w:pPr>
              <w:rPr>
                <w:rFonts w:ascii="Times New Roman" w:hAnsi="Times New Roman" w:cs="Times New Roman"/>
              </w:rPr>
            </w:pPr>
            <w:r w:rsidRPr="001053BA">
              <w:rPr>
                <w:rFonts w:ascii="Times New Roman" w:hAnsi="Times New Roman" w:cs="Times New Roman"/>
              </w:rPr>
              <w:t>Iki 2024-0</w:t>
            </w:r>
            <w:r w:rsidR="00A729CC" w:rsidRPr="001053BA">
              <w:rPr>
                <w:rFonts w:ascii="Times New Roman" w:hAnsi="Times New Roman" w:cs="Times New Roman"/>
              </w:rPr>
              <w:t>7-10</w:t>
            </w:r>
            <w:r w:rsidRPr="001053BA">
              <w:rPr>
                <w:rFonts w:ascii="Times New Roman" w:hAnsi="Times New Roman" w:cs="Times New Roman"/>
              </w:rPr>
              <w:t xml:space="preserve"> 17:00 val.</w:t>
            </w:r>
          </w:p>
        </w:tc>
      </w:tr>
      <w:tr w:rsidR="00DC7931" w:rsidRPr="008B168C" w14:paraId="0B0CF49A" w14:textId="77777777" w:rsidTr="004831BA">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23"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54" w:type="dxa"/>
            <w:gridSpan w:val="3"/>
          </w:tcPr>
          <w:p w14:paraId="5891F6DB" w14:textId="258A29C0"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6566A7E"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271EDD">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4831BA">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23"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54" w:type="dxa"/>
            <w:gridSpan w:val="3"/>
          </w:tcPr>
          <w:p w14:paraId="706A2DDD" w14:textId="1DBF2C3E" w:rsidR="00E20AFE" w:rsidRPr="008B168C" w:rsidRDefault="00000000"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271EDD">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4A11029E"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4831BA">
        <w:trPr>
          <w:cantSplit/>
          <w:trHeight w:val="1357"/>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23"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54" w:type="dxa"/>
            <w:gridSpan w:val="3"/>
          </w:tcPr>
          <w:p w14:paraId="0660F1AF" w14:textId="432C1B67" w:rsidR="009C094C" w:rsidRPr="00F229DE"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6F8D08A" w:rsidR="00F16FC5" w:rsidRPr="00F229DE"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843162">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4831BA">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23"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54" w:type="dxa"/>
            <w:gridSpan w:val="3"/>
          </w:tcPr>
          <w:p w14:paraId="23C25B4F" w14:textId="7249C935"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7E3EF8AD"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Content>
                <w:r w:rsidR="008813C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6234A920"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8813C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4831BA">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23"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54" w:type="dxa"/>
            <w:gridSpan w:val="3"/>
          </w:tcPr>
          <w:p w14:paraId="701A4E1F" w14:textId="6F868862"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9F149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4831BA">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23"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54" w:type="dxa"/>
            <w:gridSpan w:val="3"/>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4831BA">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23"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54" w:type="dxa"/>
            <w:gridSpan w:val="3"/>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0768A9D"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Content>
                <w:r w:rsidR="00403400">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4831BA">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23"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54" w:type="dxa"/>
            <w:gridSpan w:val="3"/>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4831BA">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23"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54" w:type="dxa"/>
            <w:gridSpan w:val="3"/>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4831BA">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23"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54" w:type="dxa"/>
            <w:gridSpan w:val="3"/>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4831BA">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23"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54" w:type="dxa"/>
            <w:gridSpan w:val="3"/>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4831BA">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23"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54" w:type="dxa"/>
            <w:gridSpan w:val="3"/>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4831BA">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23"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54" w:type="dxa"/>
            <w:gridSpan w:val="3"/>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4831BA">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23"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54" w:type="dxa"/>
            <w:gridSpan w:val="3"/>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4831BA">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23"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54" w:type="dxa"/>
            <w:gridSpan w:val="3"/>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4831BA">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23"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54" w:type="dxa"/>
            <w:gridSpan w:val="3"/>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4831BA">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23"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54" w:type="dxa"/>
            <w:gridSpan w:val="3"/>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4831BA">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23"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54" w:type="dxa"/>
            <w:gridSpan w:val="3"/>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4831BA">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23"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54" w:type="dxa"/>
            <w:gridSpan w:val="3"/>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4831BA">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23"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54" w:type="dxa"/>
            <w:gridSpan w:val="3"/>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4831BA">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23"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54" w:type="dxa"/>
            <w:gridSpan w:val="3"/>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4831BA">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23"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54" w:type="dxa"/>
            <w:gridSpan w:val="3"/>
          </w:tcPr>
          <w:p w14:paraId="73840F48" w14:textId="64FD5E1A" w:rsidR="00395533" w:rsidRPr="00403400" w:rsidRDefault="008813C5" w:rsidP="00395533">
            <w:pPr>
              <w:jc w:val="both"/>
              <w:rPr>
                <w:rFonts w:ascii="Times New Roman" w:eastAsia="Times New Roman" w:hAnsi="Times New Roman" w:cs="Times New Roman"/>
              </w:rPr>
            </w:pPr>
            <w:r>
              <w:rPr>
                <w:rFonts w:ascii="Times New Roman" w:eastAsia="Times New Roman" w:hAnsi="Times New Roman" w:cs="Times New Roman"/>
              </w:rPr>
              <w:t>2 160 </w:t>
            </w:r>
            <w:r w:rsidRPr="008813C5">
              <w:rPr>
                <w:rFonts w:ascii="Times New Roman" w:eastAsia="Times New Roman" w:hAnsi="Times New Roman" w:cs="Times New Roman"/>
              </w:rPr>
              <w:t>000</w:t>
            </w:r>
            <w:r>
              <w:rPr>
                <w:rFonts w:ascii="Times New Roman" w:eastAsia="Times New Roman" w:hAnsi="Times New Roman" w:cs="Times New Roman"/>
              </w:rPr>
              <w:t xml:space="preserve"> </w:t>
            </w:r>
            <w:r w:rsidR="00403400" w:rsidRPr="00403400">
              <w:rPr>
                <w:rFonts w:ascii="Times New Roman" w:eastAsia="Times New Roman" w:hAnsi="Times New Roman" w:cs="Times New Roman"/>
              </w:rPr>
              <w:t>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4831BA">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23"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54" w:type="dxa"/>
            <w:gridSpan w:val="3"/>
          </w:tcPr>
          <w:p w14:paraId="6AA86F82" w14:textId="32359633"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4831BA">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23"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54" w:type="dxa"/>
            <w:gridSpan w:val="3"/>
          </w:tcPr>
          <w:p w14:paraId="08E17EE1" w14:textId="77777777" w:rsidR="00403400" w:rsidRDefault="00403400" w:rsidP="003653E2">
            <w:pPr>
              <w:spacing w:line="257" w:lineRule="auto"/>
              <w:jc w:val="both"/>
              <w:rPr>
                <w:rFonts w:ascii="Times New Roman" w:hAnsi="Times New Roman" w:cs="Times New Roman"/>
              </w:rPr>
            </w:pPr>
          </w:p>
          <w:p w14:paraId="19BA0CA0" w14:textId="77777777" w:rsidR="008813C5" w:rsidRDefault="008813C5" w:rsidP="003653E2">
            <w:pPr>
              <w:spacing w:line="257" w:lineRule="auto"/>
              <w:jc w:val="both"/>
              <w:rPr>
                <w:rFonts w:ascii="Times New Roman" w:eastAsia="Times New Roman" w:hAnsi="Times New Roman" w:cs="Times New Roman"/>
              </w:rPr>
            </w:pPr>
            <w:r w:rsidRPr="008813C5">
              <w:rPr>
                <w:rFonts w:ascii="Times New Roman" w:eastAsia="Times New Roman" w:hAnsi="Times New Roman" w:cs="Times New Roman"/>
              </w:rPr>
              <w:t>2 160 000 eur.</w:t>
            </w:r>
          </w:p>
          <w:p w14:paraId="7821D6A0" w14:textId="4B01A8EB" w:rsidR="00952E09" w:rsidRPr="00F229DE" w:rsidRDefault="00000000"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002F2F31">
                  <w:rPr>
                    <w:rFonts w:ascii="MS Gothic" w:eastAsia="MS Gothic" w:hAnsi="MS Gothic" w:cs="Times New Roman" w:hint="eastAsia"/>
                  </w:rPr>
                  <w:t>☐</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4831BA">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23"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54" w:type="dxa"/>
            <w:gridSpan w:val="3"/>
          </w:tcPr>
          <w:p w14:paraId="650FD000" w14:textId="5389E0CA" w:rsidR="0C6E61CA" w:rsidRPr="00403400"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4831BA">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23"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54" w:type="dxa"/>
            <w:gridSpan w:val="3"/>
          </w:tcPr>
          <w:p w14:paraId="3CCAD6F4" w14:textId="646D232F" w:rsidR="7809CF08" w:rsidRPr="009C094C"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4831BA">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23"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54" w:type="dxa"/>
            <w:gridSpan w:val="3"/>
          </w:tcPr>
          <w:p w14:paraId="13557EF7" w14:textId="72108BEA" w:rsidR="5C52ABD5"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4831BA">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23"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54" w:type="dxa"/>
            <w:gridSpan w:val="3"/>
          </w:tcPr>
          <w:p w14:paraId="3BA2609B" w14:textId="167F9275" w:rsidR="72276AC6" w:rsidRPr="00BF5F79" w:rsidRDefault="00403400"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4831BA">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23"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54" w:type="dxa"/>
            <w:gridSpan w:val="3"/>
          </w:tcPr>
          <w:p w14:paraId="5A55FBC3" w14:textId="2B975317" w:rsidR="00395C6D" w:rsidRPr="00395C6D" w:rsidRDefault="00403400"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4831BA">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23"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54" w:type="dxa"/>
            <w:gridSpan w:val="3"/>
          </w:tcPr>
          <w:p w14:paraId="26AA648F" w14:textId="77777777" w:rsidR="00FE0FCD" w:rsidRDefault="00FE0FCD" w:rsidP="00403400">
            <w:pPr>
              <w:jc w:val="both"/>
              <w:rPr>
                <w:rFonts w:ascii="Times New Roman" w:hAnsi="Times New Roman" w:cs="Times New Roman"/>
              </w:rPr>
            </w:pPr>
          </w:p>
          <w:p w14:paraId="191BBACE" w14:textId="795EF504" w:rsidR="00403400" w:rsidRPr="00FE0FCD" w:rsidRDefault="008813C5" w:rsidP="00403400">
            <w:pPr>
              <w:jc w:val="both"/>
              <w:rPr>
                <w:rFonts w:ascii="Times New Roman" w:hAnsi="Times New Roman" w:cs="Times New Roman"/>
              </w:rPr>
            </w:pPr>
            <w:r w:rsidRPr="008813C5">
              <w:rPr>
                <w:rFonts w:ascii="Times New Roman" w:hAnsi="Times New Roman" w:cs="Times New Roman"/>
              </w:rPr>
              <w:t xml:space="preserve">1 440 000 </w:t>
            </w:r>
            <w:r w:rsidR="00403400" w:rsidRPr="00FE0FCD">
              <w:rPr>
                <w:rFonts w:ascii="Times New Roman" w:hAnsi="Times New Roman" w:cs="Times New Roman"/>
              </w:rPr>
              <w:t>eur (</w:t>
            </w:r>
            <w:r w:rsidR="00FE0FCD" w:rsidRPr="00FE0FCD">
              <w:rPr>
                <w:rFonts w:ascii="Times New Roman" w:hAnsi="Times New Roman" w:cs="Times New Roman"/>
              </w:rPr>
              <w:t>valstybės</w:t>
            </w:r>
            <w:r w:rsidR="00403400" w:rsidRPr="00FE0FCD">
              <w:rPr>
                <w:rFonts w:ascii="Times New Roman" w:hAnsi="Times New Roman" w:cs="Times New Roman"/>
              </w:rPr>
              <w:t xml:space="preserve"> pagalba projektui)</w:t>
            </w:r>
          </w:p>
          <w:p w14:paraId="170DA5FE" w14:textId="5A762522" w:rsidR="00AC029E" w:rsidRPr="00FE0FCD" w:rsidRDefault="008813C5" w:rsidP="00403400">
            <w:pPr>
              <w:rPr>
                <w:rFonts w:ascii="Times New Roman" w:hAnsi="Times New Roman" w:cs="Times New Roman"/>
              </w:rPr>
            </w:pPr>
            <w:r w:rsidRPr="008813C5">
              <w:rPr>
                <w:rFonts w:ascii="Times New Roman" w:hAnsi="Times New Roman" w:cs="Times New Roman"/>
              </w:rPr>
              <w:t xml:space="preserve">720 000 </w:t>
            </w:r>
            <w:r w:rsidR="00403400" w:rsidRPr="00FE0FCD">
              <w:rPr>
                <w:rFonts w:ascii="Times New Roman" w:hAnsi="Times New Roman" w:cs="Times New Roman"/>
              </w:rPr>
              <w:t xml:space="preserve">eur </w:t>
            </w:r>
            <w:r>
              <w:rPr>
                <w:rFonts w:ascii="Times New Roman" w:hAnsi="Times New Roman" w:cs="Times New Roman"/>
              </w:rPr>
              <w:t>(</w:t>
            </w:r>
            <w:r w:rsidRPr="008813C5">
              <w:rPr>
                <w:rFonts w:ascii="Times New Roman" w:hAnsi="Times New Roman" w:cs="Times New Roman"/>
              </w:rPr>
              <w:t>vienam vandenilio pildymo punktui įrengti</w:t>
            </w:r>
            <w:r>
              <w:rPr>
                <w:rFonts w:ascii="Times New Roman" w:hAnsi="Times New Roman" w:cs="Times New Roman"/>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4831BA">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23" w:type="dxa"/>
            <w:gridSpan w:val="2"/>
          </w:tcPr>
          <w:p w14:paraId="48C0C022" w14:textId="112D24F9" w:rsidR="00192BFE" w:rsidRPr="006C61BD" w:rsidRDefault="006C61BD" w:rsidP="00031C89">
            <w:pPr>
              <w:spacing w:after="160" w:line="259" w:lineRule="auto"/>
              <w:jc w:val="both"/>
              <w:rPr>
                <w:rFonts w:ascii="Times New Roman" w:eastAsia="Times New Roman" w:hAnsi="Times New Roman" w:cs="Times New Roman"/>
              </w:rPr>
            </w:pPr>
            <w:r w:rsidRPr="004F5E1A">
              <w:rPr>
                <w:rFonts w:ascii="Times New Roman" w:eastAsia="Times New Roman" w:hAnsi="Times New Roman" w:cs="Times New Roman"/>
              </w:rPr>
              <w:t>10-001-06-01-01-0</w:t>
            </w:r>
            <w:r w:rsidR="00031C89" w:rsidRPr="004F5E1A">
              <w:rPr>
                <w:rFonts w:ascii="Times New Roman" w:eastAsia="Times New Roman" w:hAnsi="Times New Roman" w:cs="Times New Roman"/>
              </w:rPr>
              <w:t>7</w:t>
            </w:r>
            <w:r w:rsidRPr="004F5E1A">
              <w:rPr>
                <w:rFonts w:ascii="Times New Roman" w:eastAsia="Times New Roman" w:hAnsi="Times New Roman" w:cs="Times New Roman"/>
              </w:rPr>
              <w:t>-0</w:t>
            </w:r>
            <w:r w:rsidR="007327D9" w:rsidRPr="004F5E1A">
              <w:rPr>
                <w:rFonts w:ascii="Times New Roman" w:eastAsia="Times New Roman" w:hAnsi="Times New Roman" w:cs="Times New Roman"/>
              </w:rPr>
              <w:t>1</w:t>
            </w:r>
          </w:p>
        </w:tc>
        <w:tc>
          <w:tcPr>
            <w:tcW w:w="5954" w:type="dxa"/>
            <w:gridSpan w:val="3"/>
          </w:tcPr>
          <w:p w14:paraId="2597C47A" w14:textId="03DBB0CA" w:rsidR="00192BFE" w:rsidRPr="006C61BD" w:rsidRDefault="008813C5" w:rsidP="20C58E02">
            <w:pPr>
              <w:spacing w:after="160" w:line="257" w:lineRule="auto"/>
              <w:jc w:val="both"/>
              <w:rPr>
                <w:rFonts w:ascii="Times New Roman" w:hAnsi="Times New Roman" w:cs="Times New Roman"/>
              </w:rPr>
            </w:pPr>
            <w:r w:rsidRPr="008813C5">
              <w:rPr>
                <w:rFonts w:ascii="Times New Roman" w:hAnsi="Times New Roman" w:cs="Times New Roman"/>
              </w:rPr>
              <w:t>Viešųjų vandenilio pildymo punktų įrengimas</w:t>
            </w:r>
          </w:p>
        </w:tc>
      </w:tr>
      <w:tr w:rsidR="00AC029E" w:rsidRPr="008B168C" w14:paraId="09CF0D37" w14:textId="5E93F9A5" w:rsidTr="004831BA">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23"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54" w:type="dxa"/>
            <w:gridSpan w:val="3"/>
          </w:tcPr>
          <w:p w14:paraId="7B04E5DA" w14:textId="59472166" w:rsidR="00AC029E" w:rsidRDefault="00031C89" w:rsidP="2327CC7F">
            <w:pPr>
              <w:rPr>
                <w:rFonts w:ascii="Times New Roman" w:hAnsi="Times New Roman" w:cs="Times New Roman"/>
              </w:rPr>
            </w:pPr>
            <w:r>
              <w:rPr>
                <w:rFonts w:ascii="Times New Roman" w:hAnsi="Times New Roman" w:cs="Times New Roman"/>
              </w:rPr>
              <w:t>J</w:t>
            </w:r>
            <w:r w:rsidRPr="00031C89">
              <w:rPr>
                <w:rFonts w:ascii="Times New Roman" w:hAnsi="Times New Roman" w:cs="Times New Roman"/>
              </w:rPr>
              <w:t>uridiniai asmenys, turintys teisę vykdyti ekonominę veiklą</w:t>
            </w:r>
            <w:r>
              <w:rPr>
                <w:rFonts w:ascii="Times New Roman" w:hAnsi="Times New Roman" w:cs="Times New Roman"/>
              </w:rPr>
              <w:t xml:space="preserve">. </w:t>
            </w:r>
          </w:p>
          <w:p w14:paraId="6DDD2301" w14:textId="728EDA47" w:rsidR="006C61BD" w:rsidRPr="006C61BD" w:rsidRDefault="006C61BD" w:rsidP="2327CC7F">
            <w:pPr>
              <w:rPr>
                <w:rFonts w:ascii="Times New Roman" w:hAnsi="Times New Roman" w:cs="Times New Roman"/>
              </w:rPr>
            </w:pPr>
            <w:r w:rsidRPr="006C61BD">
              <w:rPr>
                <w:rFonts w:ascii="Times New Roman" w:hAnsi="Times New Roman" w:cs="Times New Roman"/>
              </w:rPr>
              <w:t>Netiesioginiai naudos gavėjai – visi Lietuvos Respublikos gyventojai</w:t>
            </w:r>
            <w:r>
              <w:rPr>
                <w:rFonts w:ascii="Times New Roman" w:hAnsi="Times New Roman" w:cs="Times New Roman"/>
              </w:rPr>
              <w:t>.</w:t>
            </w:r>
          </w:p>
        </w:tc>
      </w:tr>
      <w:tr w:rsidR="00AC029E" w:rsidRPr="008B168C" w14:paraId="5DF64BDA" w14:textId="212F7AE2" w:rsidTr="004831BA">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23"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54" w:type="dxa"/>
            <w:gridSpan w:val="3"/>
          </w:tcPr>
          <w:p w14:paraId="3589E60D" w14:textId="65847AD0" w:rsidR="00AC029E" w:rsidRPr="00F864F1" w:rsidRDefault="00E22003" w:rsidP="00AC029E">
            <w:pPr>
              <w:rPr>
                <w:rFonts w:ascii="Times New Roman" w:hAnsi="Times New Roman" w:cs="Times New Roman"/>
              </w:rPr>
            </w:pPr>
            <w:r>
              <w:rPr>
                <w:rFonts w:ascii="Times New Roman" w:hAnsi="Times New Roman" w:cs="Times New Roman"/>
              </w:rPr>
              <w:t>J</w:t>
            </w:r>
            <w:r w:rsidRPr="00E22003">
              <w:rPr>
                <w:rFonts w:ascii="Times New Roman" w:hAnsi="Times New Roman" w:cs="Times New Roman"/>
              </w:rPr>
              <w:t>uridiniai asmenys, turintys teisę vykdyti ekonominę veiklą</w:t>
            </w:r>
          </w:p>
        </w:tc>
      </w:tr>
      <w:tr w:rsidR="00D548BA" w:rsidRPr="008B168C" w14:paraId="3FA5F900" w14:textId="77777777" w:rsidTr="004831BA">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23"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54" w:type="dxa"/>
            <w:gridSpan w:val="3"/>
          </w:tcPr>
          <w:p w14:paraId="12EADA53" w14:textId="77777777" w:rsidR="00625FE0" w:rsidRPr="008F62D3"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166B5D0E" w:rsidR="00625FE0" w:rsidRPr="008F62D3"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Content>
                <w:r w:rsidR="00F864F1">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4831BA">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23"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54" w:type="dxa"/>
            <w:gridSpan w:val="3"/>
          </w:tcPr>
          <w:p w14:paraId="19DC8D32" w14:textId="24108D3B" w:rsidR="00D548BA" w:rsidRPr="00F864F1" w:rsidRDefault="00F864F1" w:rsidP="00D548BA">
            <w:pPr>
              <w:rPr>
                <w:rFonts w:ascii="Times New Roman" w:hAnsi="Times New Roman" w:cs="Times New Roman"/>
              </w:rPr>
            </w:pPr>
            <w:r w:rsidRPr="00F864F1">
              <w:rPr>
                <w:rFonts w:ascii="Times New Roman" w:hAnsi="Times New Roman" w:cs="Times New Roman"/>
              </w:rPr>
              <w:t>Projektas vykdomas be partnerių.</w:t>
            </w:r>
          </w:p>
        </w:tc>
      </w:tr>
      <w:tr w:rsidR="00D548BA" w14:paraId="384CD925" w14:textId="77777777" w:rsidTr="004831BA">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23"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54" w:type="dxa"/>
            <w:gridSpan w:val="3"/>
          </w:tcPr>
          <w:p w14:paraId="42C9777A" w14:textId="5E04F2F8" w:rsidR="00D548BA" w:rsidRDefault="00B96BAB" w:rsidP="008F62D3">
            <w:pPr>
              <w:jc w:val="both"/>
              <w:rPr>
                <w:rFonts w:ascii="Times New Roman" w:hAnsi="Times New Roman" w:cs="Times New Roman"/>
                <w:i/>
                <w:iCs/>
              </w:rPr>
            </w:pPr>
            <w:r w:rsidRPr="00B96BAB">
              <w:rPr>
                <w:rFonts w:ascii="Times New Roman" w:hAnsi="Times New Roman" w:cs="Times New Roman"/>
              </w:rPr>
              <w:t xml:space="preserve">1 440 000 </w:t>
            </w:r>
            <w:r w:rsidR="001D1FC1" w:rsidRPr="00FE0FCD">
              <w:rPr>
                <w:rFonts w:ascii="Times New Roman" w:hAnsi="Times New Roman" w:cs="Times New Roman"/>
              </w:rPr>
              <w:t>eur</w:t>
            </w:r>
            <w:r w:rsidR="001D1FC1">
              <w:rPr>
                <w:rFonts w:ascii="Times New Roman" w:hAnsi="Times New Roman" w:cs="Times New Roman"/>
              </w:rPr>
              <w:t>.</w:t>
            </w:r>
          </w:p>
        </w:tc>
      </w:tr>
      <w:tr w:rsidR="00D548BA" w14:paraId="27CDC5B4" w14:textId="77777777" w:rsidTr="004831BA">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23"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54" w:type="dxa"/>
            <w:gridSpan w:val="3"/>
          </w:tcPr>
          <w:p w14:paraId="6F1A2BCF" w14:textId="4F5D823A" w:rsidR="00D548BA" w:rsidRPr="00001AC4" w:rsidRDefault="003C2994" w:rsidP="008F62D3">
            <w:pPr>
              <w:jc w:val="both"/>
              <w:rPr>
                <w:rFonts w:ascii="Times New Roman" w:hAnsi="Times New Roman" w:cs="Times New Roman"/>
              </w:rPr>
            </w:pPr>
            <w:r>
              <w:rPr>
                <w:rFonts w:ascii="Times New Roman" w:hAnsi="Times New Roman" w:cs="Times New Roman"/>
              </w:rPr>
              <w:t xml:space="preserve">Iki </w:t>
            </w:r>
            <w:r w:rsidR="00001AC4" w:rsidRPr="00001AC4">
              <w:rPr>
                <w:rFonts w:ascii="Times New Roman" w:hAnsi="Times New Roman" w:cs="Times New Roman"/>
              </w:rPr>
              <w:t>60 proc.</w:t>
            </w:r>
            <w:r w:rsidR="21B6B153" w:rsidRPr="00001AC4">
              <w:rPr>
                <w:rFonts w:ascii="Times New Roman" w:hAnsi="Times New Roman" w:cs="Times New Roman"/>
              </w:rPr>
              <w:t xml:space="preserve"> </w:t>
            </w:r>
            <w:r w:rsidR="00D548BA" w:rsidRPr="00001AC4">
              <w:rPr>
                <w:rFonts w:ascii="Times New Roman" w:hAnsi="Times New Roman" w:cs="Times New Roman"/>
              </w:rPr>
              <w:t xml:space="preserve"> </w:t>
            </w:r>
          </w:p>
        </w:tc>
      </w:tr>
      <w:tr w:rsidR="00D548BA" w:rsidRPr="008B168C" w14:paraId="2BB4D75E" w14:textId="77777777" w:rsidTr="004831BA">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23"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54" w:type="dxa"/>
            <w:gridSpan w:val="3"/>
          </w:tcPr>
          <w:p w14:paraId="796F5D9A" w14:textId="7C781E7D" w:rsidR="00D548BA" w:rsidRPr="002F2F31" w:rsidRDefault="00B96BAB" w:rsidP="008F62D3">
            <w:pPr>
              <w:jc w:val="both"/>
              <w:rPr>
                <w:rFonts w:ascii="Times New Roman" w:hAnsi="Times New Roman" w:cs="Times New Roman"/>
              </w:rPr>
            </w:pPr>
            <w:r w:rsidRPr="00727A65">
              <w:rPr>
                <w:rFonts w:ascii="Times New Roman" w:hAnsi="Times New Roman" w:cs="Times New Roman"/>
                <w:iCs/>
              </w:rPr>
              <w:t xml:space="preserve">Ne mažiau </w:t>
            </w:r>
            <w:r>
              <w:rPr>
                <w:rFonts w:ascii="Times New Roman" w:hAnsi="Times New Roman" w:cs="Times New Roman"/>
                <w:iCs/>
              </w:rPr>
              <w:t>40 proc.</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2FB191B5" w14:textId="30B1E16D" w:rsidR="00B96BAB" w:rsidRPr="00B96BAB" w:rsidRDefault="00B96BAB" w:rsidP="00B96BAB">
            <w:pPr>
              <w:jc w:val="both"/>
              <w:rPr>
                <w:rFonts w:ascii="Times New Roman" w:hAnsi="Times New Roman" w:cs="Times New Roman"/>
              </w:rPr>
            </w:pPr>
            <w:r w:rsidRPr="00B96BAB">
              <w:rPr>
                <w:rFonts w:ascii="Times New Roman" w:hAnsi="Times New Roman" w:cs="Times New Roman"/>
              </w:rPr>
              <w:t>1. Projekto išlaidos turi atitikti Administravimo taisyklių, Projektų taisyklių VII skyriuje ir viešosios įstaigos Centrinės projektų valdymo agentūros parengtose Rekomendacijose dėl projektų išlaidų atitikties Europos Sąjungos fondų reikalavimams, kurios skelbiamos Europos Sąjungos fondų investicijų interneto svetainėje www.esinvesticijos.lt, išdėstytus projekto išlaidoms taikomus reikalavimus.</w:t>
            </w:r>
          </w:p>
          <w:p w14:paraId="4A2FAB17" w14:textId="7B215339" w:rsidR="00B96BAB" w:rsidRPr="00B96BAB" w:rsidRDefault="00B96BAB" w:rsidP="00B96BAB">
            <w:pPr>
              <w:jc w:val="both"/>
              <w:rPr>
                <w:rFonts w:ascii="Times New Roman" w:hAnsi="Times New Roman" w:cs="Times New Roman"/>
              </w:rPr>
            </w:pPr>
            <w:r w:rsidRPr="00B96BAB">
              <w:rPr>
                <w:rFonts w:ascii="Times New Roman" w:hAnsi="Times New Roman" w:cs="Times New Roman"/>
              </w:rPr>
              <w:t>2. Tinkamos finansuoti išlaidos – degalų pildymo įrangos įsigijimo, infrastruktūros statybos, montavimo išlaidos. Tai gali būti išlaidos, susijusios su technine įranga, civilinės inžinerijos darbais, žemės ar kelių pritaikymo darbais, įrengimo išlaidos ir susijusių leidimų gavimo išlaidos.</w:t>
            </w:r>
          </w:p>
          <w:p w14:paraId="21C35F22" w14:textId="10A67B3F" w:rsidR="00B96BAB" w:rsidRPr="00B96BAB" w:rsidRDefault="00B96BAB" w:rsidP="00B96BAB">
            <w:pPr>
              <w:jc w:val="both"/>
              <w:rPr>
                <w:rFonts w:ascii="Times New Roman" w:hAnsi="Times New Roman" w:cs="Times New Roman"/>
              </w:rPr>
            </w:pPr>
            <w:r w:rsidRPr="00B96BAB">
              <w:rPr>
                <w:rFonts w:ascii="Times New Roman" w:hAnsi="Times New Roman" w:cs="Times New Roman"/>
              </w:rPr>
              <w:t>3. Apskaičiuojant valstybės pagalbos intensyvumą ir tinkamas finansuoti išlaidas turi būti atsižvelgiama į Reglamento (ES) Nr. 651/2014 7 straipsnio 1 dalies nuostatas.</w:t>
            </w:r>
          </w:p>
          <w:p w14:paraId="5F2563A8" w14:textId="26290DDD" w:rsidR="00B96BAB" w:rsidRPr="00B96BAB" w:rsidRDefault="00B96BAB" w:rsidP="00B96BAB">
            <w:pPr>
              <w:jc w:val="both"/>
              <w:rPr>
                <w:rFonts w:ascii="Times New Roman" w:hAnsi="Times New Roman" w:cs="Times New Roman"/>
              </w:rPr>
            </w:pPr>
            <w:r w:rsidRPr="00B96BAB">
              <w:rPr>
                <w:rFonts w:ascii="Times New Roman" w:hAnsi="Times New Roman" w:cs="Times New Roman"/>
              </w:rPr>
              <w:t>4. Pagal Aprašą netinkamomis finansuoti laikomos šios išlaidos:</w:t>
            </w:r>
          </w:p>
          <w:p w14:paraId="386D08BC" w14:textId="6588A76B" w:rsidR="00B96BAB" w:rsidRPr="00B96BAB" w:rsidRDefault="00B96BAB" w:rsidP="00B96BAB">
            <w:pPr>
              <w:jc w:val="both"/>
              <w:rPr>
                <w:rFonts w:ascii="Times New Roman" w:hAnsi="Times New Roman" w:cs="Times New Roman"/>
              </w:rPr>
            </w:pPr>
            <w:r w:rsidRPr="00B96BAB">
              <w:rPr>
                <w:rFonts w:ascii="Times New Roman" w:hAnsi="Times New Roman" w:cs="Times New Roman"/>
              </w:rPr>
              <w:t>4.1. nurodytos Projektų taisyklių VII skyriaus trečiajame skirsnyje;</w:t>
            </w:r>
          </w:p>
          <w:p w14:paraId="49F4F2EE" w14:textId="61C6B518" w:rsidR="00B96BAB" w:rsidRPr="00B96BAB" w:rsidRDefault="00B96BAB" w:rsidP="00B96BAB">
            <w:pPr>
              <w:jc w:val="both"/>
              <w:rPr>
                <w:rFonts w:ascii="Times New Roman" w:hAnsi="Times New Roman" w:cs="Times New Roman"/>
              </w:rPr>
            </w:pPr>
            <w:r w:rsidRPr="00B96BAB">
              <w:rPr>
                <w:rFonts w:ascii="Times New Roman" w:hAnsi="Times New Roman" w:cs="Times New Roman"/>
              </w:rPr>
              <w:t>4.2. pridėtinės vertės mokestis;</w:t>
            </w:r>
          </w:p>
          <w:p w14:paraId="55187E1C" w14:textId="1F1E4B03" w:rsidR="00B96BAB" w:rsidRPr="00B96BAB" w:rsidRDefault="00B96BAB" w:rsidP="00B96BAB">
            <w:pPr>
              <w:jc w:val="both"/>
              <w:rPr>
                <w:rFonts w:ascii="Times New Roman" w:hAnsi="Times New Roman" w:cs="Times New Roman"/>
              </w:rPr>
            </w:pPr>
            <w:r w:rsidRPr="00B96BAB">
              <w:rPr>
                <w:rFonts w:ascii="Times New Roman" w:hAnsi="Times New Roman" w:cs="Times New Roman"/>
              </w:rPr>
              <w:t>4.3. vietos gamybos vienetų, gaminančių vandenilį, išlaidos;</w:t>
            </w:r>
          </w:p>
          <w:p w14:paraId="27AAD65C" w14:textId="453704DC" w:rsidR="00B96BAB" w:rsidRPr="00B96BAB" w:rsidRDefault="00B96BAB" w:rsidP="00B96BAB">
            <w:pPr>
              <w:jc w:val="both"/>
              <w:rPr>
                <w:rFonts w:ascii="Times New Roman" w:hAnsi="Times New Roman" w:cs="Times New Roman"/>
              </w:rPr>
            </w:pPr>
            <w:r w:rsidRPr="00B96BAB">
              <w:rPr>
                <w:rFonts w:ascii="Times New Roman" w:hAnsi="Times New Roman" w:cs="Times New Roman"/>
              </w:rPr>
              <w:t>4.4. žemės įsigijimo išlaidos;</w:t>
            </w:r>
          </w:p>
          <w:p w14:paraId="5FEE4742" w14:textId="3968821C" w:rsidR="00B96BAB" w:rsidRPr="00B96BAB" w:rsidRDefault="00B96BAB" w:rsidP="00B96BAB">
            <w:pPr>
              <w:jc w:val="both"/>
              <w:rPr>
                <w:rFonts w:ascii="Times New Roman" w:hAnsi="Times New Roman" w:cs="Times New Roman"/>
              </w:rPr>
            </w:pPr>
            <w:r w:rsidRPr="00B96BAB">
              <w:rPr>
                <w:rFonts w:ascii="Times New Roman" w:hAnsi="Times New Roman" w:cs="Times New Roman"/>
              </w:rPr>
              <w:t>4.5. žemės nuomos išlaidos;</w:t>
            </w:r>
          </w:p>
          <w:p w14:paraId="5330A5E3" w14:textId="2DFDF612" w:rsidR="00B96BAB" w:rsidRPr="00B96BAB" w:rsidRDefault="00B96BAB" w:rsidP="00B96BAB">
            <w:pPr>
              <w:jc w:val="both"/>
              <w:rPr>
                <w:rFonts w:ascii="Times New Roman" w:hAnsi="Times New Roman" w:cs="Times New Roman"/>
              </w:rPr>
            </w:pPr>
            <w:r w:rsidRPr="00B96BAB">
              <w:rPr>
                <w:rFonts w:ascii="Times New Roman" w:hAnsi="Times New Roman" w:cs="Times New Roman"/>
              </w:rPr>
              <w:t>4.6. nekilnojamojo turto įsigijimo ar nuomos išlaidos;</w:t>
            </w:r>
          </w:p>
          <w:p w14:paraId="0C58D96C" w14:textId="02D5D028" w:rsidR="00B96BAB" w:rsidRPr="00B96BAB" w:rsidRDefault="00B96BAB" w:rsidP="00B96BAB">
            <w:pPr>
              <w:jc w:val="both"/>
              <w:rPr>
                <w:rFonts w:ascii="Times New Roman" w:hAnsi="Times New Roman" w:cs="Times New Roman"/>
              </w:rPr>
            </w:pPr>
            <w:r w:rsidRPr="00B96BAB">
              <w:rPr>
                <w:rFonts w:ascii="Times New Roman" w:hAnsi="Times New Roman" w:cs="Times New Roman"/>
              </w:rPr>
              <w:t>4.7. naudoto turto įsigijimo išlaidos;</w:t>
            </w:r>
          </w:p>
          <w:p w14:paraId="4799C38C" w14:textId="5F9F4A2C" w:rsidR="00B96BAB" w:rsidRPr="00B96BAB" w:rsidRDefault="00B96BAB" w:rsidP="00B96BAB">
            <w:pPr>
              <w:jc w:val="both"/>
              <w:rPr>
                <w:rFonts w:ascii="Times New Roman" w:hAnsi="Times New Roman" w:cs="Times New Roman"/>
              </w:rPr>
            </w:pPr>
            <w:r w:rsidRPr="00B96BAB">
              <w:rPr>
                <w:rFonts w:ascii="Times New Roman" w:hAnsi="Times New Roman" w:cs="Times New Roman"/>
              </w:rPr>
              <w:t>4.8.  įrangos, įrenginių ir kito turto atsarginių / pakaitinių dalių įsigijimo išlaidos;</w:t>
            </w:r>
          </w:p>
          <w:p w14:paraId="70EFBE5A" w14:textId="7CED6A4D" w:rsidR="00B96BAB" w:rsidRPr="00B96BAB" w:rsidRDefault="00B96BAB" w:rsidP="00B96BAB">
            <w:pPr>
              <w:jc w:val="both"/>
              <w:rPr>
                <w:rFonts w:ascii="Times New Roman" w:hAnsi="Times New Roman" w:cs="Times New Roman"/>
              </w:rPr>
            </w:pPr>
            <w:r w:rsidRPr="00B96BAB">
              <w:rPr>
                <w:rFonts w:ascii="Times New Roman" w:hAnsi="Times New Roman" w:cs="Times New Roman"/>
              </w:rPr>
              <w:t>4.9. transporto priemonių pirkimo, lizingo (finansinės nuomos), eksploatavimo ir susijusios išlaidos;</w:t>
            </w:r>
          </w:p>
          <w:p w14:paraId="3866837F" w14:textId="3B140788" w:rsidR="00B96BAB" w:rsidRPr="00B96BAB" w:rsidRDefault="00B96BAB" w:rsidP="00B96BAB">
            <w:pPr>
              <w:jc w:val="both"/>
              <w:rPr>
                <w:rFonts w:ascii="Times New Roman" w:hAnsi="Times New Roman" w:cs="Times New Roman"/>
              </w:rPr>
            </w:pPr>
            <w:r w:rsidRPr="00B96BAB">
              <w:rPr>
                <w:rFonts w:ascii="Times New Roman" w:hAnsi="Times New Roman" w:cs="Times New Roman"/>
              </w:rPr>
              <w:t>4.10. naudojamo ilgalaikio turto nusidėvėjimo (amortizacijos) sąnaudos;</w:t>
            </w:r>
          </w:p>
          <w:p w14:paraId="4FCF8244" w14:textId="0A71B41E" w:rsidR="00B96BAB" w:rsidRPr="00B96BAB" w:rsidRDefault="00B96BAB" w:rsidP="00B96BAB">
            <w:pPr>
              <w:jc w:val="both"/>
              <w:rPr>
                <w:rFonts w:ascii="Times New Roman" w:hAnsi="Times New Roman" w:cs="Times New Roman"/>
              </w:rPr>
            </w:pPr>
            <w:r w:rsidRPr="00B96BAB">
              <w:rPr>
                <w:rFonts w:ascii="Times New Roman" w:hAnsi="Times New Roman" w:cs="Times New Roman"/>
              </w:rPr>
              <w:t>4.11. projektą vykdančio personalo ir (ar) projekto veiklose dalyvaujančių asmenų darbo užmokestis, komandiruočių ir kelionių išlaidos;</w:t>
            </w:r>
          </w:p>
          <w:p w14:paraId="66C55074" w14:textId="47178FDB" w:rsidR="00B96BAB" w:rsidRPr="00B96BAB" w:rsidRDefault="00B96BAB" w:rsidP="00B96BAB">
            <w:pPr>
              <w:jc w:val="both"/>
              <w:rPr>
                <w:rFonts w:ascii="Times New Roman" w:hAnsi="Times New Roman" w:cs="Times New Roman"/>
              </w:rPr>
            </w:pPr>
            <w:r w:rsidRPr="00B96BAB">
              <w:rPr>
                <w:rFonts w:ascii="Times New Roman" w:hAnsi="Times New Roman" w:cs="Times New Roman"/>
              </w:rPr>
              <w:t>4.12. PĮP rengimo išlaidos;</w:t>
            </w:r>
          </w:p>
          <w:p w14:paraId="3AAC659B" w14:textId="6DF69DCC" w:rsidR="00B96BAB" w:rsidRPr="00B96BAB" w:rsidRDefault="00B96BAB" w:rsidP="00B96BAB">
            <w:pPr>
              <w:jc w:val="both"/>
              <w:rPr>
                <w:rFonts w:ascii="Times New Roman" w:hAnsi="Times New Roman" w:cs="Times New Roman"/>
              </w:rPr>
            </w:pPr>
            <w:r w:rsidRPr="00B96BAB">
              <w:rPr>
                <w:rFonts w:ascii="Times New Roman" w:hAnsi="Times New Roman" w:cs="Times New Roman"/>
              </w:rPr>
              <w:t>4.13. netiesioginės išlaidos ir kitos išlaidos pagal fiksuotąją projekto išlaidų normą.</w:t>
            </w:r>
          </w:p>
          <w:p w14:paraId="02C2C1A1" w14:textId="291081C3" w:rsidR="00B96BAB" w:rsidRPr="00B96BAB" w:rsidRDefault="00B96BAB" w:rsidP="00B96BAB">
            <w:pPr>
              <w:jc w:val="both"/>
              <w:rPr>
                <w:rFonts w:ascii="Times New Roman" w:hAnsi="Times New Roman" w:cs="Times New Roman"/>
              </w:rPr>
            </w:pPr>
            <w:r w:rsidRPr="00B96BAB">
              <w:rPr>
                <w:rFonts w:ascii="Times New Roman" w:hAnsi="Times New Roman" w:cs="Times New Roman"/>
              </w:rPr>
              <w:t>5. Nepiniginis pareiškėjo įnašas laikomas netinkamomis finansuoti išlaidomis.</w:t>
            </w:r>
          </w:p>
          <w:p w14:paraId="048AFA8F" w14:textId="794EE9FB" w:rsidR="00B96BAB" w:rsidRPr="00B96BAB" w:rsidRDefault="00B96BAB" w:rsidP="00B96BAB">
            <w:pPr>
              <w:jc w:val="both"/>
              <w:rPr>
                <w:rFonts w:ascii="Times New Roman" w:hAnsi="Times New Roman" w:cs="Times New Roman"/>
              </w:rPr>
            </w:pPr>
            <w:r w:rsidRPr="00B96BAB">
              <w:rPr>
                <w:rFonts w:ascii="Times New Roman" w:hAnsi="Times New Roman" w:cs="Times New Roman"/>
              </w:rPr>
              <w:t>6. Pareiškėjo prašymu išankstiniai (avansiniai) mokėjimai gali būti atliekami Projektų taisyklėse numatyta tvarka.</w:t>
            </w:r>
          </w:p>
          <w:p w14:paraId="62BAF4D9" w14:textId="637341B6" w:rsidR="00B96BAB" w:rsidRPr="00B96BAB" w:rsidRDefault="00B96BAB" w:rsidP="00B96BAB">
            <w:pPr>
              <w:jc w:val="both"/>
              <w:rPr>
                <w:rFonts w:ascii="Times New Roman" w:hAnsi="Times New Roman" w:cs="Times New Roman"/>
              </w:rPr>
            </w:pPr>
            <w:r w:rsidRPr="00B96BAB">
              <w:rPr>
                <w:rFonts w:ascii="Times New Roman" w:hAnsi="Times New Roman" w:cs="Times New Roman"/>
              </w:rPr>
              <w:t>7. Projekto išlaidos gali būti patirtos iki projekto sutarties pasirašymo, neprieštaraujant Aprašo 2.16 papunkčio nuostatoms.</w:t>
            </w:r>
          </w:p>
          <w:p w14:paraId="18FC924D" w14:textId="19BFCA55" w:rsidR="0054336C" w:rsidRPr="001B7F84" w:rsidRDefault="00B96BAB" w:rsidP="00B96BAB">
            <w:pPr>
              <w:jc w:val="both"/>
              <w:rPr>
                <w:rFonts w:ascii="Times New Roman" w:hAnsi="Times New Roman" w:cs="Times New Roman"/>
              </w:rPr>
            </w:pPr>
            <w:r w:rsidRPr="00B96BAB">
              <w:rPr>
                <w:rFonts w:ascii="Times New Roman" w:hAnsi="Times New Roman" w:cs="Times New Roman"/>
              </w:rPr>
              <w:t>8. Projekto išlaidos apmokamos išlaidų kompensavimo būdu projekto vykdytojui deklaruojant patirtas ir apmokėtas išlaidas.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sidRPr="007327D9">
              <w:rPr>
                <w:rFonts w:ascii="Times New Roman" w:hAnsi="Times New Roman" w:cs="Times New Roman"/>
                <w:b/>
                <w:bCs/>
              </w:rPr>
              <w:t>2.14.2</w:t>
            </w:r>
          </w:p>
        </w:tc>
        <w:tc>
          <w:tcPr>
            <w:tcW w:w="8877" w:type="dxa"/>
            <w:gridSpan w:val="5"/>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5"/>
          </w:tcPr>
          <w:p w14:paraId="074FE837" w14:textId="1F83D70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9224B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224B2">
            <w:pPr>
              <w:jc w:val="both"/>
              <w:rPr>
                <w:rFonts w:ascii="Times New Roman" w:hAnsi="Times New Roman" w:cs="Times New Roman"/>
                <w:b/>
                <w:bCs/>
                <w:iCs/>
              </w:rPr>
            </w:pPr>
          </w:p>
        </w:tc>
      </w:tr>
      <w:tr w:rsidR="00D548BA" w:rsidRPr="008B168C" w14:paraId="3278484E" w14:textId="1A8BCCD1" w:rsidTr="004831BA">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506"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17"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4831BA">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506" w:type="dxa"/>
          </w:tcPr>
          <w:p w14:paraId="537240A3" w14:textId="799A3241" w:rsidR="00D548BA" w:rsidRPr="009224B2" w:rsidRDefault="009224B2" w:rsidP="00D548BA">
            <w:pPr>
              <w:jc w:val="both"/>
              <w:rPr>
                <w:rFonts w:ascii="Times New Roman" w:eastAsia="Times New Roman" w:hAnsi="Times New Roman" w:cs="Times New Roman"/>
                <w:iCs/>
              </w:rPr>
            </w:pPr>
            <w:r w:rsidRPr="009224B2">
              <w:rPr>
                <w:rFonts w:ascii="Times New Roman" w:hAnsi="Times New Roman" w:cs="Times New Roman"/>
                <w:iCs/>
              </w:rPr>
              <w:t>FS-01-03</w:t>
            </w:r>
          </w:p>
        </w:tc>
        <w:tc>
          <w:tcPr>
            <w:tcW w:w="1417" w:type="dxa"/>
          </w:tcPr>
          <w:p w14:paraId="616A55FB" w14:textId="3EC445C5" w:rsidR="00D548BA" w:rsidRPr="009224B2" w:rsidRDefault="009224B2" w:rsidP="009224B2">
            <w:pPr>
              <w:jc w:val="center"/>
              <w:rPr>
                <w:rFonts w:ascii="Times New Roman" w:eastAsia="Times New Roman" w:hAnsi="Times New Roman" w:cs="Times New Roman"/>
                <w:iCs/>
              </w:rPr>
            </w:pPr>
            <w:r w:rsidRPr="009224B2">
              <w:rPr>
                <w:rFonts w:ascii="Times New Roman" w:hAnsi="Times New Roman" w:cs="Times New Roman"/>
                <w:iCs/>
              </w:rPr>
              <w:t>02</w:t>
            </w:r>
          </w:p>
        </w:tc>
        <w:tc>
          <w:tcPr>
            <w:tcW w:w="2126" w:type="dxa"/>
          </w:tcPr>
          <w:p w14:paraId="1C1F164E" w14:textId="303FF124" w:rsidR="00D548BA" w:rsidRPr="004831BA" w:rsidRDefault="004831BA" w:rsidP="004831BA">
            <w:pPr>
              <w:jc w:val="both"/>
              <w:rPr>
                <w:rFonts w:ascii="Times New Roman" w:hAnsi="Times New Roman" w:cs="Times New Roman"/>
              </w:rPr>
            </w:pPr>
            <w:r w:rsidRPr="004831BA">
              <w:rPr>
                <w:rFonts w:ascii="Times New Roman" w:hAnsi="Times New Roman" w:cs="Times New Roman"/>
              </w:rPr>
              <w:t>Įgyvendintų</w:t>
            </w:r>
            <w:r>
              <w:rPr>
                <w:rFonts w:ascii="Times New Roman" w:hAnsi="Times New Roman" w:cs="Times New Roman"/>
              </w:rPr>
              <w:t xml:space="preserve"> </w:t>
            </w:r>
            <w:r w:rsidRPr="004831BA">
              <w:rPr>
                <w:rFonts w:ascii="Times New Roman" w:hAnsi="Times New Roman" w:cs="Times New Roman"/>
              </w:rPr>
              <w:t xml:space="preserve">privalomų matomumo ir informavimo priemonių apie Europos Sąjungos fondų investicijų veiklas fiksuotoji suma, antrojo rinkinio fiksuotoji suma be pridėtinės vertės mokesčio. </w:t>
            </w:r>
          </w:p>
        </w:tc>
        <w:tc>
          <w:tcPr>
            <w:tcW w:w="3828" w:type="dxa"/>
            <w:gridSpan w:val="2"/>
          </w:tcPr>
          <w:p w14:paraId="54EC44DD" w14:textId="77777777" w:rsidR="004831BA" w:rsidRPr="004831BA" w:rsidRDefault="004831BA" w:rsidP="004831BA">
            <w:pPr>
              <w:jc w:val="both"/>
              <w:rPr>
                <w:rFonts w:ascii="Times New Roman" w:hAnsi="Times New Roman" w:cs="Times New Roman"/>
              </w:rPr>
            </w:pPr>
            <w:r w:rsidRPr="004831BA">
              <w:rPr>
                <w:rFonts w:ascii="Times New Roman" w:hAnsi="Times New Roman" w:cs="Times New Roman"/>
              </w:rPr>
              <w:t>Fiksuotąją sumą sudaro visų antrojo privalomų matomumo ir informavimo priemonių rinkinio išlaidos, kai:</w:t>
            </w:r>
          </w:p>
          <w:p w14:paraId="071AA263" w14:textId="77777777" w:rsidR="004831BA" w:rsidRPr="004831BA" w:rsidRDefault="004831BA" w:rsidP="004831BA">
            <w:pPr>
              <w:jc w:val="both"/>
              <w:rPr>
                <w:rFonts w:ascii="Times New Roman" w:hAnsi="Times New Roman" w:cs="Times New Roman"/>
              </w:rPr>
            </w:pPr>
            <w:r w:rsidRPr="004831BA">
              <w:rPr>
                <w:rFonts w:ascii="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iš Europos Sąjungos gaunamą finansinę paramą;</w:t>
            </w:r>
          </w:p>
          <w:p w14:paraId="23D46A1C" w14:textId="77777777" w:rsidR="004831BA" w:rsidRPr="004831BA" w:rsidRDefault="004831BA" w:rsidP="004831BA">
            <w:pPr>
              <w:jc w:val="both"/>
              <w:rPr>
                <w:rFonts w:ascii="Times New Roman" w:hAnsi="Times New Roman" w:cs="Times New Roman"/>
              </w:rPr>
            </w:pPr>
            <w:r w:rsidRPr="004831BA">
              <w:rPr>
                <w:rFonts w:ascii="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26F78C37" w14:textId="77777777" w:rsidR="004831BA" w:rsidRPr="004831BA" w:rsidRDefault="004831BA" w:rsidP="004831BA">
            <w:pPr>
              <w:jc w:val="both"/>
              <w:rPr>
                <w:rFonts w:ascii="Times New Roman" w:hAnsi="Times New Roman" w:cs="Times New Roman"/>
              </w:rPr>
            </w:pPr>
            <w:r w:rsidRPr="004831BA">
              <w:rPr>
                <w:rFonts w:ascii="Times New Roman" w:hAnsi="Times New Roman" w:cs="Times New Roman"/>
              </w:rPr>
              <w:t>c) pradedami fiziškai vykdyti veiksmai, susiję su fizinėmis investicijomis, arba sumontuojama nupirkta įranga, visuomenei gerai matomoje vietoje iškabinamos ilgalaikės lentelės ar informacinės lentos su Europos Sąjungos emblema.</w:t>
            </w:r>
          </w:p>
          <w:p w14:paraId="5187D1EB" w14:textId="77777777" w:rsidR="00D548BA" w:rsidRDefault="004831BA" w:rsidP="009C0EC2">
            <w:pPr>
              <w:jc w:val="both"/>
              <w:rPr>
                <w:rFonts w:ascii="Times New Roman" w:hAnsi="Times New Roman" w:cs="Times New Roman"/>
              </w:rPr>
            </w:pPr>
            <w:r w:rsidRPr="004831BA">
              <w:rPr>
                <w:rFonts w:ascii="Times New Roman" w:hAnsi="Times New Roman" w:cs="Times New Roman"/>
              </w:rPr>
              <w:t>Fiksuotosios sumos skelbiamos svetainėje esinvesticijos.lt.</w:t>
            </w:r>
          </w:p>
          <w:p w14:paraId="30B95243" w14:textId="7AF82FFF" w:rsidR="004D77F4" w:rsidRPr="009C0EC2" w:rsidRDefault="00000000" w:rsidP="009C0EC2">
            <w:pPr>
              <w:jc w:val="both"/>
              <w:rPr>
                <w:rFonts w:ascii="Times New Roman" w:hAnsi="Times New Roman" w:cs="Times New Roman"/>
              </w:rPr>
            </w:pPr>
            <w:hyperlink r:id="rId12" w:history="1">
              <w:r w:rsidR="004D77F4" w:rsidRPr="00DC40D3">
                <w:rPr>
                  <w:rStyle w:val="Hyperlink"/>
                  <w:rFonts w:ascii="Times New Roman" w:hAnsi="Times New Roman" w:cs="Times New Roman"/>
                </w:rPr>
                <w:t>https://2021.esinvesticijos.lt/dokumentai/fs-01-01-fs-01-04-viesinimo-fs</w:t>
              </w:r>
            </w:hyperlink>
            <w:r w:rsidR="004D77F4">
              <w:rPr>
                <w:rFonts w:ascii="Times New Roman" w:hAnsi="Times New Roman" w:cs="Times New Roman"/>
              </w:rPr>
              <w:t xml:space="preserve"> </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6"/>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271EA">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1985"/>
              <w:gridCol w:w="1844"/>
              <w:gridCol w:w="2409"/>
              <w:gridCol w:w="1983"/>
            </w:tblGrid>
            <w:tr w:rsidR="00D548BA" w:rsidRPr="00F44ADD" w14:paraId="7CF26569" w14:textId="77777777" w:rsidTr="007327D9">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98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2"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327D9" w:rsidRPr="00F44ADD" w14:paraId="2E69C5B7" w14:textId="77777777" w:rsidTr="007327D9">
              <w:trPr>
                <w:trHeight w:val="615"/>
              </w:trPr>
              <w:tc>
                <w:tcPr>
                  <w:tcW w:w="929" w:type="pct"/>
                  <w:shd w:val="clear" w:color="auto" w:fill="auto"/>
                  <w:vAlign w:val="center"/>
                </w:tcPr>
                <w:p w14:paraId="281A6D67" w14:textId="7A24021B" w:rsidR="007327D9" w:rsidRPr="007327D9" w:rsidRDefault="007327D9" w:rsidP="007327D9">
                  <w:pPr>
                    <w:rPr>
                      <w:rFonts w:ascii="Times New Roman" w:hAnsi="Times New Roman" w:cs="Times New Roman"/>
                      <w:iCs/>
                    </w:rPr>
                  </w:pPr>
                  <w:r w:rsidRPr="00460A02">
                    <w:rPr>
                      <w:rFonts w:ascii="Times New Roman" w:hAnsi="Times New Roman" w:cs="Times New Roman"/>
                      <w:iCs/>
                    </w:rPr>
                    <w:t>10-001-06-01-01-07-01</w:t>
                  </w:r>
                </w:p>
              </w:tc>
              <w:tc>
                <w:tcPr>
                  <w:tcW w:w="983" w:type="pct"/>
                  <w:shd w:val="clear" w:color="auto" w:fill="auto"/>
                  <w:vAlign w:val="center"/>
                </w:tcPr>
                <w:p w14:paraId="18E3E21C" w14:textId="5D051636" w:rsidR="007327D9" w:rsidRPr="007327D9" w:rsidRDefault="007327D9" w:rsidP="007327D9">
                  <w:pPr>
                    <w:keepNext/>
                    <w:jc w:val="center"/>
                    <w:rPr>
                      <w:rFonts w:ascii="Times New Roman" w:hAnsi="Times New Roman" w:cs="Times New Roman"/>
                      <w:b/>
                    </w:rPr>
                  </w:pPr>
                  <w:r w:rsidRPr="007327D9">
                    <w:rPr>
                      <w:rFonts w:ascii="Times New Roman" w:hAnsi="Times New Roman" w:cs="Times New Roman"/>
                    </w:rPr>
                    <w:t>Alternatyviųjų degalų infrastruktūra (degalų papildymo punktai arba įkrovimo prieigos) (RRFCI03)</w:t>
                  </w:r>
                </w:p>
              </w:tc>
              <w:tc>
                <w:tcPr>
                  <w:tcW w:w="913" w:type="pct"/>
                  <w:shd w:val="clear" w:color="auto" w:fill="auto"/>
                  <w:vAlign w:val="center"/>
                </w:tcPr>
                <w:p w14:paraId="15156EA9"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R.B.1.2003</w:t>
                  </w:r>
                </w:p>
                <w:p w14:paraId="79660FE7" w14:textId="72430A48"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(R-10-001-06-01-01-02)</w:t>
                  </w:r>
                </w:p>
              </w:tc>
              <w:tc>
                <w:tcPr>
                  <w:tcW w:w="1193" w:type="pct"/>
                  <w:shd w:val="clear" w:color="auto" w:fill="auto"/>
                  <w:vAlign w:val="center"/>
                </w:tcPr>
                <w:p w14:paraId="5B7D18E9" w14:textId="72BBA26E"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334E8C4B"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6931968E" w14:textId="6768E0CD"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13575D6B" w14:textId="77777777" w:rsidTr="007327D9">
              <w:trPr>
                <w:trHeight w:val="615"/>
              </w:trPr>
              <w:tc>
                <w:tcPr>
                  <w:tcW w:w="929" w:type="pct"/>
                  <w:shd w:val="clear" w:color="auto" w:fill="auto"/>
                  <w:vAlign w:val="center"/>
                </w:tcPr>
                <w:p w14:paraId="27364124" w14:textId="329F4DE2"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676DC729" w14:textId="27320F61"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Alternatyviųjų degalų infrastruktūra, iš jų degalų papildymo punktai</w:t>
                  </w:r>
                </w:p>
              </w:tc>
              <w:tc>
                <w:tcPr>
                  <w:tcW w:w="913" w:type="pct"/>
                  <w:shd w:val="clear" w:color="auto" w:fill="auto"/>
                  <w:vAlign w:val="center"/>
                </w:tcPr>
                <w:p w14:paraId="10EE518A"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R.B.1.2003.2</w:t>
                  </w:r>
                </w:p>
                <w:p w14:paraId="797E5BDD" w14:textId="21BAC578"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(R-10-001-06-01-01-04)</w:t>
                  </w:r>
                </w:p>
              </w:tc>
              <w:tc>
                <w:tcPr>
                  <w:tcW w:w="1193" w:type="pct"/>
                  <w:shd w:val="clear" w:color="auto" w:fill="auto"/>
                  <w:vAlign w:val="center"/>
                </w:tcPr>
                <w:p w14:paraId="7F9723AB" w14:textId="02C67F10"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3D850438"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64405706" w14:textId="32FFB9D4"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43965E62" w14:textId="77777777" w:rsidTr="007327D9">
              <w:trPr>
                <w:trHeight w:val="615"/>
              </w:trPr>
              <w:tc>
                <w:tcPr>
                  <w:tcW w:w="929" w:type="pct"/>
                  <w:shd w:val="clear" w:color="auto" w:fill="auto"/>
                  <w:vAlign w:val="center"/>
                </w:tcPr>
                <w:p w14:paraId="07FE830E" w14:textId="5ED8A58A"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49F65EEA" w14:textId="4684B615"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Alternatyviųjų degalų infrastruktūra, iš jų degalų papildymo punktai, iš jų vandenilio degalų papildymo punktai</w:t>
                  </w:r>
                </w:p>
              </w:tc>
              <w:tc>
                <w:tcPr>
                  <w:tcW w:w="913" w:type="pct"/>
                  <w:shd w:val="clear" w:color="auto" w:fill="auto"/>
                  <w:vAlign w:val="center"/>
                </w:tcPr>
                <w:p w14:paraId="15365820"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R.B.1.2003.2.1</w:t>
                  </w:r>
                </w:p>
                <w:p w14:paraId="0BA42502" w14:textId="60DF7AB2"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(R-10-001-06-01-01-05)</w:t>
                  </w:r>
                </w:p>
              </w:tc>
              <w:tc>
                <w:tcPr>
                  <w:tcW w:w="1193" w:type="pct"/>
                  <w:shd w:val="clear" w:color="auto" w:fill="auto"/>
                  <w:vAlign w:val="center"/>
                </w:tcPr>
                <w:p w14:paraId="332C63B7" w14:textId="72DDDC8A"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1788B98F"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48FA40D7" w14:textId="7343579F"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05DDE4B4" w14:textId="77777777" w:rsidTr="007327D9">
              <w:trPr>
                <w:trHeight w:val="615"/>
              </w:trPr>
              <w:tc>
                <w:tcPr>
                  <w:tcW w:w="929" w:type="pct"/>
                  <w:shd w:val="clear" w:color="auto" w:fill="auto"/>
                  <w:vAlign w:val="center"/>
                </w:tcPr>
                <w:p w14:paraId="259092CC" w14:textId="1E0C1039"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365C6CBC" w14:textId="6C4A2628"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Paramą gavusios įmonės (RRFCI09)</w:t>
                  </w:r>
                </w:p>
              </w:tc>
              <w:tc>
                <w:tcPr>
                  <w:tcW w:w="913" w:type="pct"/>
                  <w:shd w:val="clear" w:color="auto" w:fill="auto"/>
                  <w:vAlign w:val="center"/>
                </w:tcPr>
                <w:p w14:paraId="7872EBE8"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R.B.1.2009</w:t>
                  </w:r>
                </w:p>
                <w:p w14:paraId="12C42CDC" w14:textId="6BD11D0A"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(R-10-001-06-01-01-06)</w:t>
                  </w:r>
                </w:p>
              </w:tc>
              <w:tc>
                <w:tcPr>
                  <w:tcW w:w="1193" w:type="pct"/>
                  <w:shd w:val="clear" w:color="auto" w:fill="auto"/>
                  <w:vAlign w:val="center"/>
                </w:tcPr>
                <w:p w14:paraId="0AF9AF1E" w14:textId="44629A09"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79856332"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27BFD868" w14:textId="0D3B7FDC"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3313E6D4" w14:textId="77777777" w:rsidTr="007327D9">
              <w:trPr>
                <w:trHeight w:val="615"/>
              </w:trPr>
              <w:tc>
                <w:tcPr>
                  <w:tcW w:w="929" w:type="pct"/>
                  <w:shd w:val="clear" w:color="auto" w:fill="auto"/>
                  <w:vAlign w:val="center"/>
                </w:tcPr>
                <w:p w14:paraId="542190C0" w14:textId="2A2C72BC"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26BAE673" w14:textId="73A6C743"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Paramą gavusios įmonės, iš jų mažos ir labai mažos įmonės</w:t>
                  </w:r>
                </w:p>
              </w:tc>
              <w:tc>
                <w:tcPr>
                  <w:tcW w:w="913" w:type="pct"/>
                  <w:shd w:val="clear" w:color="auto" w:fill="auto"/>
                  <w:vAlign w:val="center"/>
                </w:tcPr>
                <w:p w14:paraId="5053E8EA"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R.B.1.2009.1</w:t>
                  </w:r>
                </w:p>
                <w:p w14:paraId="6B27954E" w14:textId="3E1B4295"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(R-10-001-06-01-01-07)</w:t>
                  </w:r>
                </w:p>
              </w:tc>
              <w:tc>
                <w:tcPr>
                  <w:tcW w:w="1193" w:type="pct"/>
                  <w:shd w:val="clear" w:color="auto" w:fill="auto"/>
                  <w:vAlign w:val="center"/>
                </w:tcPr>
                <w:p w14:paraId="6897AEC5" w14:textId="15BC2782"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3EA4D6CA"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1E18A8E4" w14:textId="54D0E23E"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5611E846" w14:textId="77777777" w:rsidTr="007327D9">
              <w:trPr>
                <w:trHeight w:val="615"/>
              </w:trPr>
              <w:tc>
                <w:tcPr>
                  <w:tcW w:w="929" w:type="pct"/>
                  <w:shd w:val="clear" w:color="auto" w:fill="auto"/>
                  <w:vAlign w:val="center"/>
                </w:tcPr>
                <w:p w14:paraId="76C2B96A" w14:textId="53FBEC77"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2750164A" w14:textId="0A8856C2"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Paramą gavusios įmonės, iš jų vidutinės įmonės</w:t>
                  </w:r>
                </w:p>
              </w:tc>
              <w:tc>
                <w:tcPr>
                  <w:tcW w:w="913" w:type="pct"/>
                  <w:shd w:val="clear" w:color="auto" w:fill="auto"/>
                  <w:vAlign w:val="center"/>
                </w:tcPr>
                <w:p w14:paraId="36D62559"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R.B.1.2009.2</w:t>
                  </w:r>
                </w:p>
                <w:p w14:paraId="4673D53F" w14:textId="50638B4B"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(R-10-001-06-01-01-08)</w:t>
                  </w:r>
                </w:p>
              </w:tc>
              <w:tc>
                <w:tcPr>
                  <w:tcW w:w="1193" w:type="pct"/>
                  <w:shd w:val="clear" w:color="auto" w:fill="auto"/>
                  <w:vAlign w:val="center"/>
                </w:tcPr>
                <w:p w14:paraId="64C8ACD9" w14:textId="302F21BA"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6C843CB6"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019BEE4E" w14:textId="281A0A4E"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500FF0D5" w14:textId="77777777" w:rsidTr="007327D9">
              <w:trPr>
                <w:trHeight w:val="615"/>
              </w:trPr>
              <w:tc>
                <w:tcPr>
                  <w:tcW w:w="929" w:type="pct"/>
                  <w:shd w:val="clear" w:color="auto" w:fill="auto"/>
                  <w:vAlign w:val="center"/>
                </w:tcPr>
                <w:p w14:paraId="4F39488D" w14:textId="02AB83E0"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63A11F04" w14:textId="2B751377"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Paramą gavusios įmonės, iš jų didelės įmonės</w:t>
                  </w:r>
                </w:p>
              </w:tc>
              <w:tc>
                <w:tcPr>
                  <w:tcW w:w="913" w:type="pct"/>
                  <w:shd w:val="clear" w:color="auto" w:fill="auto"/>
                  <w:vAlign w:val="center"/>
                </w:tcPr>
                <w:p w14:paraId="15E38C6C"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R.B.1.2009.3</w:t>
                  </w:r>
                </w:p>
                <w:p w14:paraId="372FB578" w14:textId="558ECC59"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(R-10-001-06-01-01-09)</w:t>
                  </w:r>
                </w:p>
              </w:tc>
              <w:tc>
                <w:tcPr>
                  <w:tcW w:w="1193" w:type="pct"/>
                  <w:shd w:val="clear" w:color="auto" w:fill="auto"/>
                  <w:vAlign w:val="center"/>
                </w:tcPr>
                <w:p w14:paraId="3C518E57" w14:textId="1B2DB55D"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0A0A134D"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1FCE7FF7" w14:textId="3F9336F5"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57EDCB25" w14:textId="77777777" w:rsidTr="00935B0F">
              <w:trPr>
                <w:trHeight w:val="615"/>
              </w:trPr>
              <w:tc>
                <w:tcPr>
                  <w:tcW w:w="929" w:type="pct"/>
                  <w:shd w:val="clear" w:color="auto" w:fill="auto"/>
                  <w:vAlign w:val="center"/>
                </w:tcPr>
                <w:p w14:paraId="3E5FE2D3" w14:textId="08EED868" w:rsidR="007327D9" w:rsidRPr="007327D9" w:rsidRDefault="007327D9" w:rsidP="007327D9">
                  <w:pPr>
                    <w:rPr>
                      <w:rFonts w:ascii="Times New Roman" w:eastAsia="Times New Roman" w:hAnsi="Times New Roman" w:cs="Times New Roman"/>
                    </w:rPr>
                  </w:pPr>
                  <w:r w:rsidRPr="00702B2F">
                    <w:rPr>
                      <w:rFonts w:ascii="Times New Roman" w:eastAsia="Times New Roman" w:hAnsi="Times New Roman" w:cs="Times New Roman"/>
                    </w:rPr>
                    <w:t>10-001-06-01-01-07-01</w:t>
                  </w:r>
                </w:p>
              </w:tc>
              <w:tc>
                <w:tcPr>
                  <w:tcW w:w="983" w:type="pct"/>
                </w:tcPr>
                <w:p w14:paraId="7F8D964F" w14:textId="45787E8B"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Paslaugas teikiančios viešosios suslėgtų biodujų ir vandenilio stotelės</w:t>
                  </w:r>
                </w:p>
              </w:tc>
              <w:tc>
                <w:tcPr>
                  <w:tcW w:w="913" w:type="pct"/>
                </w:tcPr>
                <w:p w14:paraId="62424640"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P.S.1.1042</w:t>
                  </w:r>
                </w:p>
                <w:p w14:paraId="75CC56D9" w14:textId="238DEFE0"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(P-10-001-06-01-01-12)</w:t>
                  </w:r>
                </w:p>
              </w:tc>
              <w:tc>
                <w:tcPr>
                  <w:tcW w:w="1193" w:type="pct"/>
                  <w:shd w:val="clear" w:color="auto" w:fill="auto"/>
                  <w:vAlign w:val="center"/>
                </w:tcPr>
                <w:p w14:paraId="3B2CB04E" w14:textId="43936DA1"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tcPr>
                <w:p w14:paraId="0DB02182" w14:textId="4F5C3319" w:rsidR="007327D9" w:rsidRPr="007327D9" w:rsidRDefault="00252A93" w:rsidP="007327D9">
                  <w:pPr>
                    <w:jc w:val="center"/>
                    <w:rPr>
                      <w:rFonts w:ascii="Times New Roman" w:hAnsi="Times New Roman" w:cs="Times New Roman"/>
                    </w:rPr>
                  </w:pPr>
                  <w:r>
                    <w:rPr>
                      <w:rFonts w:ascii="Times New Roman" w:hAnsi="Times New Roman" w:cs="Times New Roman"/>
                    </w:rPr>
                    <w:t>2</w:t>
                  </w:r>
                </w:p>
                <w:p w14:paraId="3C746259" w14:textId="39023D29"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25C2F4D6" w14:textId="13199A12"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 Pagal Aprašą finansuojamas viešųjų vandenilio pildymo punktų įrengimas, t. y. visų vandeniliu varomų transporto priemonių valdytojams viešai prieinama vandeniliui į transporto priemones tiekti skirta degalų pildymo infrastruktūra, kurią sudaro stacionarieji arba mobilieji įrenginiai, įskaitant vandenilio talpyklas.</w:t>
            </w:r>
          </w:p>
          <w:p w14:paraId="43377AAE" w14:textId="1A58B02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 xml:space="preserve">2. Pagal Aprašą projektams įgyvendinti skiriama iki 3 600 000 (trijų milijonų šešių šimtų tūkstančių) eurų EGADP lėšų (iš jų jau iki 1 440 000 (vieno milijono keturių  šimtų keturiasdešimt tūkstančių) eurų paskirstyta projektams pagal projektų konkurso kvietimą Nr. 08-007-K „Viešųjų vandenilio pildymo punktų įrengimas“ transporto priemonių įkrovimo / pildymo infrastruktūros plėtrai. Didžiausia galima projekto finansuojamoji dalis sudaro iki 60 proc. visų tinkamų finansuoti projekto išlaidų. </w:t>
            </w:r>
          </w:p>
          <w:p w14:paraId="426A33E3" w14:textId="59337D7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 xml:space="preserve">3. Šiuo Aprašu projektams įgyvendinti skiriama iki 2 160 000 (dviejų milijonų vieno šimto šešiasdešimt tūkstančių) eurų EGADP lėšų viešiesiems vandenilio pildymo punktams įrengti šalia TEN-T pagrindiniam tinklui priklausančių kelių arba ne didesniu kaip 10 km atstumu nuo artimiausio išvažiavimo iš minėtų kelių, Vilniaus, Kauno, Šiaulių, Panevėžio miestų transporto mazguose, kitose vietose, išskyrus Klaipėdos apskritį. Vienam pareiškėjui suteikta dotacija neviršija 1 440 000 (vieno milijono keturių šimtų keturiasdešimt tūkstančių) eurų. Didžiausia galima skirti vienam vandenilio pildymo punktui įrengti suma – 720 000 (septyni šimtai dvidešimt tūkstančių) eurų. </w:t>
            </w:r>
          </w:p>
          <w:p w14:paraId="7F555AA9" w14:textId="079DC6E6"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4. Projekto tinkamų finansuoti išlaidų dalis, kurios nepadengia projektui skiriamo finansavimo lėšos, ir netinkamos finansuoti projekto išlaidos turi būti finansuojamos iš projekto vykdytojo lėšų.</w:t>
            </w:r>
          </w:p>
          <w:p w14:paraId="08840560" w14:textId="5C78381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5. Veiklos įgyvendinimą administruoja viešoji įstaiga Centrinė projektų valdymo agentūra (toliau – Administruojančioji institucija).</w:t>
            </w:r>
          </w:p>
          <w:p w14:paraId="4BCEF0A4" w14:textId="11F798C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6. Pareiškėjo nuosavų lėšų šaltiniai, iš kurių įgyvendinamas projektas ar jo dalis, turi būti aiškiai apibrėžti, patikimi, tinkami, pakankami ir realūs PĮP pateikimo metu. Pakankamai apibrėžtais, patikimais ir tinkamais nuosavų lėšų finansavimo šaltiniais gali būti laikoma:</w:t>
            </w:r>
          </w:p>
          <w:p w14:paraId="5CF2A954" w14:textId="3D0E2DD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6.1. kredito įstaigos paskola; jei pareiškėjo planuojamas nuosavų lėšų šaltinis yra kredito įstaigos paskola, pateikiamas kredito įstaigos sprendimas arba preliminarus sprendimas suteikti paskolą konkrečiam projektui vykdyti; iki projekto sutarties pasirašymo turi būti gautas galutinis kredito įstaigos sprendimas suteikti paskolą;</w:t>
            </w:r>
          </w:p>
          <w:p w14:paraId="6456EEFA" w14:textId="3EF01520"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6.2. pareiškėjo piniginės lėšos; su PĮP pateikiamas sprendimas, patvirtintas juridinio asmens atitinkamo valdymo organo ar asmens (asmenų grupės), turinčio (-ios) teisę priimti tokius sprendimus, kuriuo nutarta projektui įgyvendinti skirti tam tikrą lėšų sumą, ir (ar) informacija apie lėšų šaltinį (kredito įstaigos sąskaitos (-ų) išrašas ar kredito įstaigos pažyma apie pareiškėjo turimas lėšas, numatomos pajamos, pelnas, nepaskirstytini rezervai ar kt.).</w:t>
            </w:r>
          </w:p>
          <w:p w14:paraId="761AE97F" w14:textId="0E8C6D5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7. Projektų atranka atliekama konkurso būdu, vadovaujantis prioritetiniais projektų atrankos kriterijais, nurodytais Aprašo 9.2 papunktyje. Už atitiktį prioritetiniams projektų atrankos kriterijams projektams skiriami balai. Maksimalus galimas balų skaičius pagal kiekvieną kriterijų nurodytas Aprašo 9.5 papunktyje.</w:t>
            </w:r>
          </w:p>
          <w:p w14:paraId="017CB6EF" w14:textId="38D1E9A3"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8. Galimi pareiškėjai – juridiniai asmenys, turintys teisę vykdyti ekonominę veiklą. Projekte partneriai negalimi.</w:t>
            </w:r>
          </w:p>
          <w:p w14:paraId="2882A3CD" w14:textId="306446BF"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9. Vienas pareiškėjas vieno kvietimo teikti paraiškas metu gali pateikti vieno ar daugiau vandenilio pildymo punktų įrengimo PĮP, parengtą pagal Projekto taisyklių 1 priedą.</w:t>
            </w:r>
          </w:p>
          <w:p w14:paraId="36D2B30F" w14:textId="27F366D0"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10. Pagal Aprašą finansavimas nėra skiriamas projektams, jeigu pareiškėjas yra įtrauktas į Finansinių nusikaltimų tyrimo tarnybos prie Lietuvos Respublikos vidaus reikalų ministerijos interneto svetainėje skelbiamą fizinių ir (ar) juridinių asmenų, turinčių sąsajas su subjektais, kuriems taikomos tarptautinės sankcijos, sąrašą.</w:t>
            </w:r>
          </w:p>
          <w:p w14:paraId="4C2C25A5" w14:textId="2262AFB9"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11. Kiekvienas projektas turi atitikti:</w:t>
            </w:r>
          </w:p>
          <w:p w14:paraId="54AD0F58" w14:textId="7B71072A"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11.1. bendruosius atrankos kriterijus, išdėstytus Projektų taisyklių 2 priede (įskaitant Apraše nurodytus reikalavimus);</w:t>
            </w:r>
          </w:p>
          <w:p w14:paraId="0E328C19" w14:textId="4A9072D6"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lastRenderedPageBreak/>
              <w:t>11.2. prioritetinius atrankos kriterijus, nustatytus Aprašo 9.2 papunktyje;</w:t>
            </w:r>
          </w:p>
          <w:p w14:paraId="4435487D" w14:textId="078ABD7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11.3. EGADP reformos „Judame neteršdami aplinkos“ investicijos tikslą „Transporto priemonių įkrovimo / alternatyviųjų degalų pildymo infrastruktūros įrengimas“ ir siekiamą rezultatą „Įrengtų ir paslaugas teikiančių viešųjų suslėgtų biodujų ir vandenilio pildymo punktų skaičius“.</w:t>
            </w:r>
          </w:p>
          <w:p w14:paraId="4B2AC019" w14:textId="75014402"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12. Projektas turi prisidėti prie 2021 m. rugsėjo 28 d. Komisijos deleguotojo reglamento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 priede nustatyto 3 bendrojo rodiklio „Alternatyviųjų degalų infrastruktūra (degalų papildymo punktai / įkrovimo prieigos)“.</w:t>
            </w:r>
          </w:p>
          <w:p w14:paraId="42184D02" w14:textId="68432B21"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13. Projekto veiklos turi šalinti Susisiekimo plėtros programoje nustatytą problemos „Transporto sektorius generuoja didžiausią šiltnamio efektą sukeliančių dujų ir transportui būdingų oro teršalų dalį Lietuvoje“ priežastį – trūksta alternatyviųjų degalų įkrovimo / papildymo infrastruktūros.</w:t>
            </w:r>
          </w:p>
          <w:p w14:paraId="394F1BF8" w14:textId="4579532C"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14. Projektu turi būti prisidedama prie Teritorijos bendrojo plano 294 punkte nurodyto sprendinio „Miestuose ir priemiesčiuose vystyti alternatyvaus kuro papildymo stotelių tinklą, teikti prioritetą alternatyvų kurą naudojančioms transporto priemonėms tokiu būdu mažinant iškastinio kuro naudojimą“.</w:t>
            </w:r>
          </w:p>
          <w:p w14:paraId="2AF0D58F" w14:textId="2D327C9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15. Planuojama projekto veiklų įgyvendinimo pabaiga ne vėlesnė kaip 2026 m. balandžio 1 d. Tam tikrais atvejais dėl objektyvių priežasčių, kurių pareiškėjas negalėjo numatyti PĮP pateikimo ir vertinimo metu, projekto įgyvendinimo trukmė gali būti pratęsta CPVA ir Ministerijos sprendimu Projektų taisyklių nustatyta tvarka, nepažeidžiant Projektų taisyklių 149.3 papunktyje nurodyto termino.</w:t>
            </w:r>
          </w:p>
          <w:p w14:paraId="743D87F7" w14:textId="446F72D2"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16. Siekiant užtikrinti atitiktį Reglamento (ES) Nr. 651/2014 6 straipsnio nuostatoms, projekto veiklos gali būti pradėtos įgyvendinti tik pateikus (užregistravus) PĮP Administruojančiajai institucijai, tačiau projekto išlaidos nuo PĮP registravimo dienos iki projekto sutarties pasirašymo yra patiriamos pareiškėjo rizika. Projektui, kurio veiklos pradėtos įgyvendinti iki PĮP registravimo dienos, finansavimas neskiriamas.</w:t>
            </w:r>
          </w:p>
          <w:p w14:paraId="779617B2" w14:textId="56B3F1E1"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17. Finansavimas neteikiamas projektams, vykdomiems ne Lietuvos Respublikos teritorijoje.</w:t>
            </w:r>
          </w:p>
          <w:p w14:paraId="5418095D" w14:textId="51596A4D"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  Iki PĮP pateikimo Administruojančiajai institucijai dienos pareiškėjas turi būti parengęs ir kartu su PĮP pateikti:</w:t>
            </w:r>
          </w:p>
          <w:p w14:paraId="392C1ECF" w14:textId="5D419C51"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 Projekto taisyklių 1 priedo 1–4 priedus ir atitinkamus reikalaujamus dokumentus (jei taikoma);</w:t>
            </w:r>
          </w:p>
          <w:p w14:paraId="6CA6C5DC" w14:textId="39D0BD4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18.2. laisvos formos deklaraciją, kad projekto įgyvendinimo metu į sukurtą degalų pildymo infrastruktūrą bus tiekiamas vandenilis iš atsinaujinančių energijos išteklių, t. y. žaliasis vandenilis, gaunamas vykdant vandens elektrolizę (atsinaujinančių išteklių elektros energiją naudojančiame elektrolizeryje) arba biodujų riformingą, arba biocheminę biomasės konversiją, jei laikomasi 2018 m. gruodžio 11 d. Europos Parlamento ir Tarybos direktyvos (ES) 2018/2001 dėl skatinimo naudoti atsinaujinančiųjų išteklių energiją 29 straipsnyje nustatytų tvarumo kriterijų, transportavimo tikslais ir kad šio reikalavimo bus laikomasi per visą infrastruktūros ekonominio naudingumo laikotarpį;</w:t>
            </w:r>
          </w:p>
          <w:p w14:paraId="550180E2" w14:textId="3748952D"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18.3. partnerystės sutartį su vandenilio iš atsinaujinančių energijos išteklių gamintoju / tiekėju arba ketinimų protokolą, patvirtinančius, kad į degalų pildymo punktą ne trumpiau kaip Aprašo 11.1 papunktyje nurodytu laikotarpiu nuo infrastruktūros įrengimo bus užtikrintas nepertraukiamas vandenilio iš atsinaujinančių energijos išteklių pildymo srautas;</w:t>
            </w:r>
          </w:p>
          <w:p w14:paraId="35BA3099" w14:textId="5823EBC0"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 xml:space="preserve">18.4.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cpva.lt skiltyje „Plėtros programų portfelio metodinės pagalbos centras“, „Dokumentai“ prie „Investicijų projektų rengimo metodika“ (taikoma, kai investicijų </w:t>
            </w:r>
            <w:r w:rsidRPr="000E0E82">
              <w:rPr>
                <w:rFonts w:ascii="Times New Roman" w:hAnsi="Times New Roman" w:cs="Times New Roman"/>
                <w:iCs/>
              </w:rPr>
              <w:lastRenderedPageBreak/>
              <w:t>suma, išskyrus (atėmus) jai tenkantį pirkimo ir (arba) importo pridėtinės vertės mokestį, viršija vieną milijoną eurų);</w:t>
            </w:r>
          </w:p>
          <w:p w14:paraId="42E736E6" w14:textId="291127D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18.5. užpildytą Projekto atitikties reikšmingos žalos nedarymo horizontaliajam principui vertinimo reikalavimų aprašą (Aprašo 1 priedas);</w:t>
            </w:r>
          </w:p>
          <w:p w14:paraId="3B31DCD0" w14:textId="65A7CB36" w:rsidR="000E0E82" w:rsidRPr="000E0E82" w:rsidRDefault="000E0E82" w:rsidP="000E0E82">
            <w:pPr>
              <w:spacing w:before="120" w:after="120"/>
              <w:jc w:val="both"/>
              <w:rPr>
                <w:rFonts w:ascii="Times New Roman" w:hAnsi="Times New Roman" w:cs="Times New Roman"/>
                <w:iCs/>
              </w:rPr>
            </w:pPr>
            <w:r>
              <w:rPr>
                <w:rFonts w:ascii="Times New Roman" w:hAnsi="Times New Roman" w:cs="Times New Roman"/>
                <w:iCs/>
              </w:rPr>
              <w:t>18</w:t>
            </w:r>
            <w:r w:rsidRPr="000E0E82">
              <w:rPr>
                <w:rFonts w:ascii="Times New Roman" w:hAnsi="Times New Roman" w:cs="Times New Roman"/>
                <w:iCs/>
              </w:rPr>
              <w:t>.6. dokumentus, pagrindžiančius projekto biudžetą (sudarytos sutartys, komerciniai pasiūlymai, nuorodos į rinkoje esančias kainas), išlaidų skaičiavimus;</w:t>
            </w:r>
          </w:p>
          <w:p w14:paraId="02F0E771" w14:textId="2B064974"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18.7. pareiškėjo pažymas, patvirtinančias pareiškėjo indėlį finansuojant projekto tinkamų išlaidų dalį, kurios nepadengia projektui skiriamo finansavimo lėšos, ir netinkamas išlaidas, nurodant finansavimo šaltinius, sumas ir laiką; pažymos turi būti patvirtintos pareiškėjo vadovo ir vyriausiojo finansininko parašais;</w:t>
            </w:r>
          </w:p>
          <w:p w14:paraId="6EEB7F4A" w14:textId="6861ACA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18.8. dokumentus, patvirtinančius, kad pareiškėjo nuosavų lėšų šaltiniai, iš kurių įgyvendinamas projektas ar jo dalis, atitinka Aprašo 2.4 papunkčio reikalavimus;</w:t>
            </w:r>
          </w:p>
          <w:p w14:paraId="5B7F1E4A" w14:textId="561CC6A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18.9. projekto metu planuojamos įdiegti įrangos projektinius sprendinius, kuriuose atsispindėtų subsidijos lėšomis įsigyjamos įrangos aprašymas, planuojamos įdiegti įrangos pajėgumai ir pagrindiniai techniniai ir specialieji parametrai, taip pat inžinerinių tinklų ir susisiekimo komunikacijų savininkų ar naudotojų, prie kurių bus prijungiama planuojama įrengti įranga, išduotos prisijungimo sąlygos (vadovaujantis Statybos įstatymo 24 straipsnio nuostatomis);</w:t>
            </w:r>
          </w:p>
          <w:p w14:paraId="36B9D6B9" w14:textId="09253A0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18.10. pareiškėjo nuosavybės teisę į nekilnojamojo turto objektą (-us), kuriame bus diegiama viešųjų vandenilio pildymo punktų įranga, įrodančius dokumentus – VĮ Registrų centro Nekilnojamojo turto registro išrašą arba nekilnojamojo turto objekto valdymą (ne trumpiau, nei galima projekto trukmė ir Aprašo 11.1 papunktyje nurodytas projekto tęstinumo reikalavimų užtikrinimo terminas) kitais teisėtais pagrindais įrodančius dokumentus ir (arba) panaudos davėjo ar nuomotojo rašytinį sutikimą vykdyti projekto veiklas nekilnojamojo turto objekte, jei statinys ar žemės sklypas yra naudojamas pagal panaudos ar nuomos sutartį ir jei toks sutikimas nėra suteikiamas nuomos ar panaudos sutartyje;</w:t>
            </w:r>
          </w:p>
          <w:p w14:paraId="126F48E2" w14:textId="7F72D22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18.11. jei žemės sklypas, kuriame bus teikiama vandenilio pildymo paslauga, nėra suformuotas, pareiškėjas turi pateikti Nacionalinės žemės tarnybos prie Aplinkos ministerijos sutikimą vykdyti projekte numatytas veiklas valstybinėje žemėje;</w:t>
            </w:r>
          </w:p>
          <w:p w14:paraId="524BB920" w14:textId="44DE225D"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18.12. įsipareigojimą, kad jei, vadovaujantis Lietuvos Respublikos planuojamos ūkinės veiklos poveikio aplinkai vertinimo įstatymu, privaloma atlikti poveikio aplinkai vertinimą, per 2 mėnesius nuo projekto sutarties pasirašymo pateiks Poveikio aplinkai vertinimo ataskaitą ir turės atsakingos institucijos galiojantį teigiamą sprendimą dėl planuojamos ūkinės veiklos galimybių, arba galiojančią atrankos išvadą, kad poveikio aplinkai vertinimas neprivalomas, kai pagal Planuojamos ūkinės veiklos poveikio aplinkai vertinimo įstatymo nuostatas nustatyta tvarka turi būti atliktos planuojamos ūkinės veiklos poveikio aplinkai vertinimo procedūros (jei taikoma), arba pagrindimą, kodėl nurodytos procedūros netaikomos;</w:t>
            </w:r>
          </w:p>
          <w:p w14:paraId="3E09F537" w14:textId="32D6CD1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18.13. kai planuojama ūkinė veikla susijusi su įsteigtomis ar potencialiomis „Natura 2000“ teritorijomis ar artima tokių teritorijų aplinka, pareiškėjas iki PĮP pateikimo turi būti atlikęs „Natura 2000“ teritorijų reikšmingumo nustatymą,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ir turėti atsakingos institucijos Planų ar programų įgyvendinimo poveikio įsteigtoms ar potencialioms „Natura 2000“ teritorijoms reikšmingumo išvadą (jei taikoma) arba pateikti pagrindimą, kodėl nurodytos procedūros netaikomos;</w:t>
            </w:r>
          </w:p>
          <w:p w14:paraId="1F110ABC" w14:textId="30F3BC20"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18.14. pareiškėjo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6BD59A46" w14:textId="741E55AE"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18.15. pareiškėjo smulkiojo ir vidutinio verslo statuso deklaracijas (https://eimin.lrv.lt/lt/veiklos-sritys/verslo-aplinka/smulkiojo-ir-vidutinio-verslo-politika/statuso-deklaravimas-aktualus-</w:t>
            </w:r>
            <w:r w:rsidRPr="000E0E82">
              <w:rPr>
                <w:rFonts w:ascii="Times New Roman" w:hAnsi="Times New Roman" w:cs="Times New Roman"/>
                <w:iCs/>
              </w:rPr>
              <w:lastRenderedPageBreak/>
              <w:t>dokumentai), jei pareiškėjas yra maža arba vidutinė įmonė, kaip šios sąvokos apibrėžtos Reglamento (ES) Nr. 651/2014 I priede,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elektroniniu parašu), arba laisvos formos deklaraciją, jei pareiškėjas yra didelė įmonė (t. y. juridinis asmuo, neatitinkantis labai mažos, mažos arba vidutinės įmonės apibrėžimo, pateikto Reglamento (ES) Nr. 651/2014 I priede), kuri patvirtina, kad įmonė neturi  smulkiojo ir vidutinio verslo subjekto statuso ir turi būti nurodyta informacija apie susijusių įmonių sąrašą.</w:t>
            </w:r>
          </w:p>
          <w:p w14:paraId="7C8C504F" w14:textId="2EE14DDF"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 Projektų įgyvendinimo reikalavimai:</w:t>
            </w:r>
          </w:p>
          <w:p w14:paraId="2DF1E1A8" w14:textId="01CA598A"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19.1. projektas įgyvendinamas pagal projekto sutartyje, Apraše ir Projektų taisyklėse nustatytus reikalavimus;</w:t>
            </w:r>
          </w:p>
          <w:p w14:paraId="336AC6B8" w14:textId="136BB9B4"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19.2. pareiškėjas turi įgyvendinti privalomus matomumo ir informavimo reikalavimus, numatytus Projektų taisyklių VIII skyriaus pirmajame skirsnyje;</w:t>
            </w:r>
          </w:p>
          <w:p w14:paraId="22564EC5" w14:textId="38D4DF1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19.3. pareiškėjas privalo užtikrinti, kad visi su projekto įgyvendinimu susiję pirkimai būtų vykdomi vadovaujantis Pirkimų taisyklėmis (Projektų taisyklių 7 priedas); pirkimų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6418B1CF" w14:textId="10E3289F"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19.4. pareiškėjas turi užtikrinti trečiosioms šalims viešą tiesioginę, nediskriminacinę prieigą naudoti projekto lėšomis įrengtą degalų pildymo infrastruktūrą;</w:t>
            </w:r>
          </w:p>
          <w:p w14:paraId="226A2EAA" w14:textId="3D8D014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19.5. bet kokia koncesija arba kitas patikėjimas trečiajai šaliai eksploatuoti remiamą degalų pildymo infrastruktūrą suteikiamas konkurencingomis, skaidriomis ir nediskriminacinėmis sąlygomis, deramai atsižvelgus į taikomas viešojo pirkimo taisykles;</w:t>
            </w:r>
          </w:p>
          <w:p w14:paraId="5E8CE8C7" w14:textId="6F41089F"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19.6. pildymo punktų operatoriai jų eksploatuojamose viešai prieinamuose vandenilio pildymo punktuose galutiniams naudotojams turi suteikti galimybę už degalų pildymą atsiskaityti vietoje (ad hoc degalų pildymas – degalų pildymo paslauga, kurią įsigyti norinčiam galutiniam naudotojui nereikia užsiregistruoti, sudaryti rašytinio susitarimo arba užmegzti ilgesnių komercinių santykių su to degalų pildymo punkto operatoriumi, neapsiribojančių vien paslaugos pirkimu), naudojant Europos Sąjungoje plačiai naudojamą mokėjimo priemonę;</w:t>
            </w:r>
          </w:p>
          <w:p w14:paraId="5ECAFCE6" w14:textId="37A74A0E"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19.7. vandenilio pildymo punktus eksploatuojančios įmonės privalo užtikrinti, kad informacija apie viešai prieinamų vandenilio pildymo punktų geografinę padėtį, kai tų duomenų turima, būtų prieinama visiems naudotojams viešai (interneto svetainėse) ir nediskriminaciniu būdu;</w:t>
            </w:r>
          </w:p>
          <w:p w14:paraId="2C54DEE5" w14:textId="7F1079C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19.8. projekto vykdytojas turi apdrausti projektui įgyvendinti skirtą ilgalaikį materialųjį turtą (vandenilio pildymo punktus) maksimaliu turto atkuriamosios vertės draudimu nuo visų galimų rizikos atvejų; turtas turi būti apdraustas projekto įgyvendinimo laikotarpiui ir Aprašo 11.1 papunktyje nurodytam laikotarpiui po projekto įgyvendinimo projekto vykdytojo lėšomis nuo tada, kai yra įsigyjamas ar sukuriamas; draudžiamojo įvykio atveju projekto vykdytojas turi atkurti prarastą turtą;</w:t>
            </w:r>
          </w:p>
          <w:p w14:paraId="4EF7BAC7" w14:textId="08375A95"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19.9. įrengiant vandenilio pildymo punktus turi būti vadovaujamasi Degalinių įrengimo ir eksploatavimo taisyklėmis, patvirtintomis Lietuvos Respublikos energetikos ministro 2009 m. balandžio 16 d. įsakymu Nr. 1-37 „Dėl Degalinių įrengimo ir eksploatavimo taisyklių patvirtinimo“;</w:t>
            </w:r>
          </w:p>
          <w:p w14:paraId="10C537FE" w14:textId="62068A6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19.10. vandenilio pildymo punktai turi būti suprojektuoti taip, kad jais galėtų naudotis lengvosios transporto priemonės (M1, N1 klasės), sunkiosios transporto priemonės (N2, N3, M2, M3 klasės), t. y. vandenilio pildymo punktai privalo turėti bent 350 bar (H35) ir 700 bar (H70) vandenilio pildymo galimybę (turėti mažiausiai vieną dozatorių, kuris užtikrintų 350 bar (H35) ir 700 bar (H70) vandenilio pildymą vienu metu arba mažiausiai du dozatorius, kurių vienas užtikrintų 350 bar (H35) vandenilio pildymą, o kitas – 700 bar (H70) vandenilio pildymą);</w:t>
            </w:r>
          </w:p>
          <w:p w14:paraId="31C64C8E" w14:textId="1E2CA3E6" w:rsidR="00CF7635"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19.11. vandenilio pildymo punkto pajėgumas turi būti ne mažesnis kaip 200 kg per parą.</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5F30BA84" w14:textId="3A3CB478" w:rsidR="000E0E82" w:rsidRPr="000E0E82" w:rsidRDefault="000E0E82" w:rsidP="000E0E82">
            <w:pPr>
              <w:jc w:val="both"/>
              <w:rPr>
                <w:rFonts w:ascii="Times New Roman" w:hAnsi="Times New Roman" w:cs="Times New Roman"/>
              </w:rPr>
            </w:pPr>
            <w:r w:rsidRPr="000E0E82">
              <w:rPr>
                <w:rFonts w:ascii="Times New Roman" w:hAnsi="Times New Roman" w:cs="Times New Roman"/>
              </w:rPr>
              <w:t>1. Pagal Aprašą finansuojama veikla prisidės prie Nacionaliniame pažangos plane įtvirtinto darnaus vystymosi HP įgyvendinimo ir pažangos rodiklio „1.3. Išmetamų į atmosferą šiltnamio efektą sukeliančių dujų kiekio pokytis ES ATLPS nedalyvaujančiuose sektoriuose, palyginti su 2005 m.“ pasiekimo.</w:t>
            </w:r>
          </w:p>
          <w:p w14:paraId="6B70476C" w14:textId="7AAD7E7C" w:rsidR="000E0E82" w:rsidRPr="000E0E82" w:rsidRDefault="000E0E82" w:rsidP="000E0E82">
            <w:pPr>
              <w:jc w:val="both"/>
              <w:rPr>
                <w:rFonts w:ascii="Times New Roman" w:hAnsi="Times New Roman" w:cs="Times New Roman"/>
              </w:rPr>
            </w:pPr>
            <w:r w:rsidRPr="000E0E82">
              <w:rPr>
                <w:rFonts w:ascii="Times New Roman" w:hAnsi="Times New Roman" w:cs="Times New Roman"/>
              </w:rPr>
              <w:t>2. Veikla tiesiogiai neturės poveikio inovatyvumo (kūrybingumo) HP, nes nėra susijusi su sisteminių inovacijų ekosistemos problemų sprendimu ar atviros, laisvos, savimi pasitikinčios ir kūrybingos visuomenės, kuri yra būtina inovatyvumo sąlyga, kūrimu, tačiau ir neturės neigiamo poveikio šiam HP.</w:t>
            </w:r>
          </w:p>
          <w:p w14:paraId="4D70E289" w14:textId="739F2539" w:rsidR="000E0E82" w:rsidRPr="000E0E82" w:rsidRDefault="000E0E82" w:rsidP="000E0E82">
            <w:pPr>
              <w:jc w:val="both"/>
              <w:rPr>
                <w:rFonts w:ascii="Times New Roman" w:hAnsi="Times New Roman" w:cs="Times New Roman"/>
              </w:rPr>
            </w:pPr>
            <w:r w:rsidRPr="000E0E82">
              <w:rPr>
                <w:rFonts w:ascii="Times New Roman" w:hAnsi="Times New Roman" w:cs="Times New Roman"/>
              </w:rPr>
              <w:t>3. Nors veikla nėra tiesiogiai susijusi su atskirų visuomenės grupių gyvenimo kokybės gerinimu, tačiau ja bus prisidėta prie Nacionaliniame pažangos plane įtvirtinto darnaus vystymosi HP įgyvendinimo ir pažangos rodiklio „3.1. Neįgaliųjų gyvenimo kokybės indeksas“, kurio viena iš sudedamųjų dalių yra fizinės ir informacinės aplinkos prieinamumas, pasiekimo. Įrengtais viešai prieinamais vandenilio pildymo punktais turės galimybę naudotis visos visuomenės grupės, įskaitant ir asmenis, turinčius individualius poreikius.</w:t>
            </w:r>
          </w:p>
          <w:p w14:paraId="7EAF759C" w14:textId="64620ED7" w:rsidR="000E0E82" w:rsidRPr="000E0E82" w:rsidRDefault="000E0E82" w:rsidP="000E0E82">
            <w:pPr>
              <w:jc w:val="both"/>
              <w:rPr>
                <w:rFonts w:ascii="Times New Roman" w:hAnsi="Times New Roman" w:cs="Times New Roman"/>
              </w:rPr>
            </w:pPr>
            <w:r w:rsidRPr="000E0E82">
              <w:rPr>
                <w:rFonts w:ascii="Times New Roman" w:hAnsi="Times New Roman" w:cs="Times New Roman"/>
              </w:rPr>
              <w:t>4. Veiklos įgyvendinimas nepažeis lygių galimybių visiems HP, nes veiklos įgyvendinimui nebus numatyti jokie ribojimai dėl lygių galimybių ir veikloje dalyvauti ar jos įgyvendinimo metu sukurtais rezultatais galės naudotis visos visuomenės grupės.</w:t>
            </w:r>
          </w:p>
          <w:p w14:paraId="2C3FEBB1" w14:textId="47C64FA6" w:rsidR="000E0E82" w:rsidRPr="000E0E82" w:rsidRDefault="000E0E82" w:rsidP="000E0E82">
            <w:pPr>
              <w:jc w:val="both"/>
              <w:rPr>
                <w:rFonts w:ascii="Times New Roman" w:hAnsi="Times New Roman" w:cs="Times New Roman"/>
              </w:rPr>
            </w:pPr>
            <w:r w:rsidRPr="000E0E82">
              <w:rPr>
                <w:rFonts w:ascii="Times New Roman" w:hAnsi="Times New Roman" w:cs="Times New Roman"/>
              </w:rPr>
              <w:t>5. 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įgyvendinant HP.</w:t>
            </w:r>
          </w:p>
          <w:p w14:paraId="2B41AF42" w14:textId="58D5200A" w:rsidR="000E0E82" w:rsidRPr="000E0E82" w:rsidRDefault="000E0E82" w:rsidP="000E0E82">
            <w:pPr>
              <w:jc w:val="both"/>
              <w:rPr>
                <w:rFonts w:ascii="Times New Roman" w:hAnsi="Times New Roman" w:cs="Times New Roman"/>
              </w:rPr>
            </w:pPr>
            <w:r w:rsidRPr="000E0E82">
              <w:rPr>
                <w:rFonts w:ascii="Times New Roman" w:hAnsi="Times New Roman" w:cs="Times New Roman"/>
              </w:rPr>
              <w:t>6. Įgyvendinant projektą viešųjų vandenilio pildymo punktų infrastruktūra turi būti kuriama ir plėtojama laikantis universalaus dizaino principų ir pritaikyta naudotis žmonėms, turintiems specialiųjų poreikių:</w:t>
            </w:r>
          </w:p>
          <w:p w14:paraId="11ED352C" w14:textId="5767B883" w:rsidR="000E0E82" w:rsidRPr="000E0E82" w:rsidRDefault="000E0E82" w:rsidP="000E0E82">
            <w:pPr>
              <w:jc w:val="both"/>
              <w:rPr>
                <w:rFonts w:ascii="Times New Roman" w:hAnsi="Times New Roman" w:cs="Times New Roman"/>
              </w:rPr>
            </w:pPr>
            <w:r w:rsidRPr="000E0E82">
              <w:rPr>
                <w:rFonts w:ascii="Times New Roman" w:hAnsi="Times New Roman" w:cs="Times New Roman"/>
              </w:rPr>
              <w:t>6.1. transporto priemonės statymo vietoje turi būti iš visų pusių palikta pakankamai vietos aplink transporto priemonę išlipti, specialios paskirties vežimėliui iškelti ir netrukdomam keliui nuo transporto priemonės iki degalų pildymo punkto (taip pat specialios paskirties vežimėliui apsisukti prie pildymo įrenginio ir pildymo įrangai įjungti / išjungti); rekomenduojama išlipimui įrengti ne mažesnį kaip 1 m pločio tarpą;</w:t>
            </w:r>
          </w:p>
          <w:p w14:paraId="541D8351" w14:textId="40BB8390" w:rsidR="000E0E82" w:rsidRPr="000E0E82" w:rsidRDefault="000E0E82" w:rsidP="000E0E82">
            <w:pPr>
              <w:jc w:val="both"/>
              <w:rPr>
                <w:rFonts w:ascii="Times New Roman" w:hAnsi="Times New Roman" w:cs="Times New Roman"/>
              </w:rPr>
            </w:pPr>
            <w:r w:rsidRPr="000E0E82">
              <w:rPr>
                <w:rFonts w:ascii="Times New Roman" w:hAnsi="Times New Roman" w:cs="Times New Roman"/>
              </w:rPr>
              <w:t>6.2. vandenilio pildymo punktas turi būti lengvai prieinamas / privažiuojamas (negali būti įrengiama bordiūrų ar kitų įrenginių, ribosiančių priėjimą arba privažiavimą specialios paskirties vežimėliu);</w:t>
            </w:r>
          </w:p>
          <w:p w14:paraId="0B43AC52" w14:textId="35FA25D8" w:rsidR="000E0E82" w:rsidRPr="000E0E82" w:rsidRDefault="000E0E82" w:rsidP="000E0E82">
            <w:pPr>
              <w:jc w:val="both"/>
              <w:rPr>
                <w:rFonts w:ascii="Times New Roman" w:hAnsi="Times New Roman" w:cs="Times New Roman"/>
              </w:rPr>
            </w:pPr>
            <w:r w:rsidRPr="000E0E82">
              <w:rPr>
                <w:rFonts w:ascii="Times New Roman" w:hAnsi="Times New Roman" w:cs="Times New Roman"/>
              </w:rPr>
              <w:t>6.3. vandenilio pildymo punktas turi būti paprastai naudojamas: lengvai pasiekiamas, įjungiamas / išjungiamas (prietaiso aukštis turi būti ne didesnis kaip 1,2 m), pildymui reikalinga įranga lengvai ištraukiama / įstatoma, pakeliama pagal svorį (rekomenduojama iki 2 kg), paprastas ir aiškus apmokėjimas, atitinkantis nustatytus reikalavimus);</w:t>
            </w:r>
          </w:p>
          <w:p w14:paraId="3E367CDD" w14:textId="285D6503" w:rsidR="000E0E82" w:rsidRPr="000E0E82" w:rsidRDefault="000E0E82" w:rsidP="000E0E82">
            <w:pPr>
              <w:jc w:val="both"/>
              <w:rPr>
                <w:rFonts w:ascii="Times New Roman" w:hAnsi="Times New Roman" w:cs="Times New Roman"/>
              </w:rPr>
            </w:pPr>
            <w:r w:rsidRPr="000E0E82">
              <w:rPr>
                <w:rFonts w:ascii="Times New Roman" w:hAnsi="Times New Roman" w:cs="Times New Roman"/>
              </w:rPr>
              <w:t>6.4. vandenilio pildymo punkto ekranas turi būti aiškiai matomas (ne aukščiau kaip 1,2 m) esant bet kokio tipo apšvietimui, taip pat suprantamas (pvz., negalią dėl spalvų atskyrimo turintiems asmenims) transporto priemonių naudotojams.</w:t>
            </w:r>
          </w:p>
          <w:p w14:paraId="4B60F12B" w14:textId="045C743D" w:rsidR="000E0E82" w:rsidRPr="000E0E82" w:rsidRDefault="000E0E82" w:rsidP="000E0E82">
            <w:pPr>
              <w:jc w:val="both"/>
              <w:rPr>
                <w:rFonts w:ascii="Times New Roman" w:hAnsi="Times New Roman" w:cs="Times New Roman"/>
              </w:rPr>
            </w:pPr>
            <w:r w:rsidRPr="000E0E82">
              <w:rPr>
                <w:rFonts w:ascii="Times New Roman" w:hAnsi="Times New Roman" w:cs="Times New Roman"/>
              </w:rPr>
              <w:t xml:space="preserve">7. Projekto įgyvendinimo metu turi būti laikomasi klimato ir aplinkos apsaugos standartų, atsižvelgiant į Sutarties dėl Europos Sąjungos veikimo </w:t>
            </w:r>
          </w:p>
          <w:p w14:paraId="73231BEC" w14:textId="77777777" w:rsidR="00786CAF" w:rsidRDefault="000E0E82" w:rsidP="000E0E82">
            <w:pPr>
              <w:jc w:val="both"/>
              <w:rPr>
                <w:rFonts w:ascii="Times New Roman" w:hAnsi="Times New Roman" w:cs="Times New Roman"/>
              </w:rPr>
            </w:pPr>
            <w:r w:rsidRPr="000E0E82">
              <w:rPr>
                <w:rFonts w:ascii="Times New Roman" w:hAnsi="Times New Roman" w:cs="Times New Roman"/>
              </w:rPr>
              <w:t>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reglamente (ES) 2020/852 dėl sistemos tvariam investavimui palengvinti sukūrimo, kuriuo iš dalies keičiamas Reglamentas (ES) 2019/2088. Projekto atitikties reikšmingos žalos nedarymo HP vertinimo reikalavimai pateikiami Aprašo 1 priede.</w:t>
            </w:r>
          </w:p>
          <w:p w14:paraId="31C64C94" w14:textId="5A481E6C" w:rsidR="00BB0887" w:rsidRPr="000E0E82" w:rsidRDefault="00BB0887" w:rsidP="00BB0887">
            <w:pPr>
              <w:jc w:val="both"/>
              <w:rPr>
                <w:rFonts w:ascii="Times New Roman" w:hAnsi="Times New Roman" w:cs="Times New Roman"/>
              </w:rPr>
            </w:pPr>
            <w:r>
              <w:rPr>
                <w:rFonts w:ascii="Times New Roman" w:hAnsi="Times New Roman" w:cs="Times New Roman"/>
              </w:rPr>
              <w:t xml:space="preserve">8. </w:t>
            </w:r>
            <w:r w:rsidRPr="00BB0887">
              <w:rPr>
                <w:rFonts w:ascii="Times New Roman" w:hAnsi="Times New Roman" w:cs="Times New Roman"/>
              </w:rPr>
              <w:t>Europos Sąjungos pagrindinių teisių chartijos (toliau – Chartija) reikalavimai</w:t>
            </w:r>
            <w:r>
              <w:rPr>
                <w:rFonts w:ascii="Times New Roman" w:hAnsi="Times New Roman" w:cs="Times New Roman"/>
              </w:rPr>
              <w:t>:</w:t>
            </w:r>
            <w:r>
              <w:t xml:space="preserve"> </w:t>
            </w:r>
            <w:r>
              <w:rPr>
                <w:rFonts w:ascii="Times New Roman" w:hAnsi="Times New Roman" w:cs="Times New Roman"/>
              </w:rPr>
              <w:t>p</w:t>
            </w:r>
            <w:r w:rsidRPr="00BB0887">
              <w:rPr>
                <w:rFonts w:ascii="Times New Roman" w:hAnsi="Times New Roman" w:cs="Times New Roman"/>
              </w:rPr>
              <w:t xml:space="preserve">agal Aprašą finansuojama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w:t>
            </w:r>
            <w:r w:rsidRPr="00BB0887">
              <w:rPr>
                <w:rFonts w:ascii="Times New Roman" w:hAnsi="Times New Roman" w:cs="Times New Roman"/>
              </w:rPr>
              <w:lastRenderedPageBreak/>
              <w:t>administravimo, veiksmingo teisinės gynybos, teisingumo; solidarumo ir darbuotojų teisių; aplinkos apsaugos.</w:t>
            </w:r>
            <w:r>
              <w:rPr>
                <w:rFonts w:ascii="Times New Roman" w:hAnsi="Times New Roman" w:cs="Times New Roman"/>
              </w:rPr>
              <w:t xml:space="preserve"> </w:t>
            </w:r>
            <w:r w:rsidRPr="00BB0887">
              <w:rPr>
                <w:rFonts w:ascii="Times New Roman" w:hAnsi="Times New Roman" w:cs="Times New Roman"/>
              </w:rPr>
              <w:t>Įgyvendinant projekto veiklą negali būti pažeista Chartijoje įtvirtinta teisė į nuosavybę (žemę, kilnojamąjį turtą, materialųjį ir nematerialųjį turtą).</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41FA812D" w14:textId="47D2325C" w:rsidR="00BB0887" w:rsidRPr="00BB0887" w:rsidRDefault="00BB0887" w:rsidP="00BB0887">
            <w:pPr>
              <w:spacing w:before="120" w:after="120"/>
              <w:jc w:val="both"/>
              <w:rPr>
                <w:rFonts w:ascii="Times New Roman" w:hAnsi="Times New Roman" w:cs="Times New Roman"/>
              </w:rPr>
            </w:pPr>
            <w:r w:rsidRPr="00BB0887">
              <w:rPr>
                <w:rFonts w:ascii="Times New Roman" w:hAnsi="Times New Roman" w:cs="Times New Roman"/>
              </w:rPr>
              <w:t>1. Po projekto finansavimo pabaigos 5 metus turi būti užtikrintas investicijų tęstinumas Projektų taisyklių IV skyriaus dešimtajame skirsnyje nustatyta tvarka.</w:t>
            </w:r>
          </w:p>
          <w:p w14:paraId="423A703E" w14:textId="296FDB8D" w:rsidR="00BB0887" w:rsidRPr="00BB0887" w:rsidRDefault="00BB0887" w:rsidP="00BB0887">
            <w:pPr>
              <w:spacing w:before="120" w:after="120"/>
              <w:jc w:val="both"/>
              <w:rPr>
                <w:rFonts w:ascii="Times New Roman" w:hAnsi="Times New Roman" w:cs="Times New Roman"/>
              </w:rPr>
            </w:pPr>
            <w:r w:rsidRPr="00BB0887">
              <w:rPr>
                <w:rFonts w:ascii="Times New Roman" w:hAnsi="Times New Roman" w:cs="Times New Roman"/>
              </w:rPr>
              <w:t>2. Pareiškėjas turi užtikrinti, kad ilgalaikis materialusis turtas, kuris įsigytas ar sukurtas iš projektui skirtų lėšų, būtų naudojamas ir prižiūrimas vadovaujantis gamintojo rekomendacijomis per visą Aprašo 11.1 papunktyje nurodytą terminą.</w:t>
            </w:r>
          </w:p>
          <w:p w14:paraId="31C64C9A" w14:textId="716CE0E6" w:rsidR="00656C8B" w:rsidRPr="00BB0887" w:rsidRDefault="00BB0887" w:rsidP="00BB0887">
            <w:pPr>
              <w:spacing w:before="120" w:after="120"/>
              <w:jc w:val="both"/>
              <w:rPr>
                <w:rFonts w:ascii="Times New Roman" w:hAnsi="Times New Roman" w:cs="Times New Roman"/>
              </w:rPr>
            </w:pPr>
            <w:r w:rsidRPr="00BB0887">
              <w:rPr>
                <w:rFonts w:ascii="Times New Roman" w:hAnsi="Times New Roman" w:cs="Times New Roman"/>
              </w:rPr>
              <w:t>3. 5 metus nuo infrastruktūros įrengimo operatoriai galutiniams naudotojams nustato pagrįstas, skaidrias ir nediskriminacines kainas. Visą informaciją apie taikomas kainas galutiniams naudotojams operatoriai pateikia prieš pradedant pildymo seansą tam naudodami laisvai prieinamas, plačiai naudojamas elektronines priemones.</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1A30BE77" w14:textId="77777777" w:rsidR="00E33BE5" w:rsidRDefault="00E33BE5" w:rsidP="003653E2">
            <w:pPr>
              <w:jc w:val="both"/>
              <w:rPr>
                <w:rFonts w:ascii="Times New Roman" w:hAnsi="Times New Roman" w:cs="Times New Roman"/>
                <w:i/>
                <w:iCs/>
              </w:rPr>
            </w:pPr>
          </w:p>
          <w:p w14:paraId="731F3BED" w14:textId="26338237" w:rsidR="00D548BA" w:rsidRPr="00E33BE5" w:rsidRDefault="00E33BE5" w:rsidP="003653E2">
            <w:pPr>
              <w:jc w:val="both"/>
              <w:rPr>
                <w:rFonts w:ascii="Times New Roman" w:hAnsi="Times New Roman" w:cs="Times New Roman"/>
              </w:rPr>
            </w:pPr>
            <w:r w:rsidRPr="00E33BE5">
              <w:rPr>
                <w:rFonts w:ascii="Times New Roman" w:hAnsi="Times New Roman" w:cs="Times New Roman"/>
              </w:rPr>
              <w:t xml:space="preserve">Projekto veiklos turi būti baigtos vykdyti iki </w:t>
            </w:r>
            <w:r w:rsidR="00BB0887" w:rsidRPr="00BB0887">
              <w:rPr>
                <w:rFonts w:ascii="Times New Roman" w:hAnsi="Times New Roman" w:cs="Times New Roman"/>
              </w:rPr>
              <w:t>2026 m. balandžio 1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46D8B0CF" w14:textId="5ECDE12F"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 Pagal Aprašą projektams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degalų pildymo infrastruktūrai teikimo sąlygas, kurios atitinka Reglamento (ES) Nr. 651/2014 nuostatas ir yra suderinamos su vidaus rinka. Valstybės pagalbos intensyvumas negali viršyti 60 proc. nuo visų tinkamų finansuoti projekto išlaidų.</w:t>
            </w:r>
          </w:p>
          <w:p w14:paraId="0203DB55" w14:textId="5EC33C4D"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2. Valstybės pagalba skiriama konkurencinio konkurso būdu, kaip nustatyta Reglamento (ES) Nr. 651/2014 2 straipsnio 38 punkte, laikantis 36a straipsnio 4 dalyje nustatytų reikalavimų:</w:t>
            </w:r>
          </w:p>
          <w:p w14:paraId="6901EF18" w14:textId="78093196"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2.1. pagalba skiriama remiantis objektyviais, aiškiais, skaidriais ir nediskriminaciniais tinkamumo ir atrankos kriterijais, nustatytais šio Aprašo 9 punkte;</w:t>
            </w:r>
          </w:p>
          <w:p w14:paraId="0A3E53CD" w14:textId="0B507CF7"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 xml:space="preserve">2.2. pagal Aprašo 9.3 papunkčio reikalavimus pagalbos negali gauti tie konkurso dalyviai, kurių bendra prioritetinių balų suma yra mažesnė kaip 30 balų; </w:t>
            </w:r>
          </w:p>
          <w:p w14:paraId="14218F0E" w14:textId="085EFE17"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 xml:space="preserve">2.3. konkurso rezultatų ex post koregavimas (pvz., vėlesnės derybos dėl konkursinio pasiūlymo rezultatų) negalimas.  </w:t>
            </w:r>
          </w:p>
          <w:p w14:paraId="6679CCAC" w14:textId="5F7ACD09"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3. Projektų valstybės pagalbos atitikties Reglamento (ES) Nr. 651/2014 nuostatoms vertinimą atlieka Administruojančioji institucija pagal Projektų atitikties valstybės pagalbos taisyklėms patikros lape (Aprašo 2 priedas) nurodytus vertinimo kriterijus.</w:t>
            </w:r>
          </w:p>
          <w:p w14:paraId="69ADD25A" w14:textId="01ABE66F"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4. Valstybės pagalba neteikiama:</w:t>
            </w:r>
          </w:p>
          <w:p w14:paraId="4C6BA7CD" w14:textId="527BE59A"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4.1. Reglamento (ES) Nr. 651/2014 1 straipsnio 3 dalyje nustatytiems sektoriams;</w:t>
            </w:r>
          </w:p>
          <w:p w14:paraId="59114CE5" w14:textId="606033CB"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4.2. sunkumus patiriančioms įmonėms, kaip apibrėžta Reglamento (ES) Nr. 651/2014 2 straipsnio 18 punkte</w:t>
            </w:r>
          </w:p>
          <w:p w14:paraId="07BFDCD7" w14:textId="05723981" w:rsidR="00477DF7" w:rsidRPr="00477DF7" w:rsidRDefault="00477DF7" w:rsidP="00477DF7">
            <w:pPr>
              <w:spacing w:before="120" w:after="120"/>
              <w:jc w:val="both"/>
              <w:rPr>
                <w:rFonts w:ascii="Times New Roman" w:hAnsi="Times New Roman" w:cs="Times New Roman"/>
              </w:rPr>
            </w:pPr>
            <w:r>
              <w:rPr>
                <w:rFonts w:ascii="Times New Roman" w:hAnsi="Times New Roman" w:cs="Times New Roman"/>
              </w:rPr>
              <w:t>4</w:t>
            </w:r>
            <w:r w:rsidRPr="00477DF7">
              <w:rPr>
                <w:rFonts w:ascii="Times New Roman" w:hAnsi="Times New Roman" w:cs="Times New Roman"/>
              </w:rPr>
              <w:t>.3. ūkio subjektams, kuriems išduotas vykdomasis raštas sumoms išieškoti pagal ankstesnį Europos Komisijos sprendimą, kuriame Lietuvos Respublikoje suteikta pagalba skelbiama neteisėta ir nesuderinama su vidaus rinka; nauja valstybės pagalba negali būti teikiama, kol nebus sugrąžinta neteisėta ir nesuderinama su vidaus rinka Lietuvoje gauta valstybės pagalba;</w:t>
            </w:r>
          </w:p>
          <w:p w14:paraId="6687C9F1" w14:textId="66EBD2E0"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4.4. jei ji neturi skatinamojo poveikio, nustatyto Reglamento (ES) Nr. 651/2014 6 straipsnyje.</w:t>
            </w:r>
          </w:p>
          <w:p w14:paraId="025B1858" w14:textId="77777777"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8.5. Valstybės pagalba, kurios tinkamas finansuoti išlaidas galima nustatyti ir kuriai pagal Reglamentą (ES) Nr. 651/2014 taikoma išimtis, gali būti sumuojama su:</w:t>
            </w:r>
          </w:p>
          <w:p w14:paraId="7BC189C2" w14:textId="673A7376"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5.1. bet kokia kita valstybės pagalba, jei tos veiklos yra susijusios su skirtingomis tinkamomis finansuoti išlaidomis, kurias galima nustatyti;</w:t>
            </w:r>
          </w:p>
          <w:p w14:paraId="4ACED49C" w14:textId="2A464E90"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5.2. bet kokia kita valstybės pagalba, susijusia su tomis pačiomis tinkamomis finansuoti išlaidomis, kurios iš dalies arba visiškai sutampa, tik jeigu taip susumavus didžiausia pagalbos suma neviršija Reglamento (ES) Nr. 651/2014 36a straipsnio 5 ir 7 dalyse nustatytos pagalbos ribos ir intensyvumo.</w:t>
            </w:r>
          </w:p>
          <w:p w14:paraId="7BBF3C42" w14:textId="1FC5DB6F"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6. Valstybės pagalba, kuriai pagal Reglamentą (ES) Nr. 651/2014 taikoma išimtis, nesumuojama su jokia de minimis pagalba, susijusia su tomis pačiomis tinkamomis finansuoti išlaidomis, jei susumavus būtų viršytas pagalbos intensyvumas, kaip nustatyta Reglamento (ES) Nr. 651/2014 36a straipsnio 5 ir 7 dalyse.</w:t>
            </w:r>
          </w:p>
          <w:p w14:paraId="7277BD24" w14:textId="77C74BEE"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7. Jeigu valstybės pagalba teikiama dalimis, turi būti laikomasi Reglamento (ES) Nr. 651/2014 7 straipsnio 3 dalies nuostatų dėl diskontavimo.</w:t>
            </w:r>
          </w:p>
          <w:p w14:paraId="769FF002" w14:textId="16695D85"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8. Reglamento (ES) Nr. 651/2014 specialiosios III skyriaus sąlygos nustatytos 36a straipsnyje.</w:t>
            </w:r>
          </w:p>
          <w:p w14:paraId="70C76626" w14:textId="0052225C"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9. Pagal Aprašą negali būti skirta daugiau kaip 40 proc. biudžeto vienam ūkio subjektui – pareiškėjui bei su juo susijusioms įmonėms.</w:t>
            </w:r>
          </w:p>
          <w:p w14:paraId="2CA6AF86" w14:textId="3D385843"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 xml:space="preserve">10. PĮP vertinimo metu Administruojančioji institucija patikrina pareiškėjo teisę gauti valstybės pagalbą pagal Reglamentą (ES) Nr. 651/2014. Ministerija, priėmusi sprendimą finansuoti projektą, per 20 darbo dienų registruoja suteiktos valstybės pagalbos sumą Suteiktos valstybės pagalbos ir nereikšmingos (de minimis) pagalbos registre, kurio nuostatai patvirtinti Lietuvos Respublikos </w:t>
            </w:r>
            <w:r w:rsidRPr="00477DF7">
              <w:rPr>
                <w:rFonts w:ascii="Times New Roman" w:hAnsi="Times New Roman" w:cs="Times New Roman"/>
              </w:rPr>
              <w:lastRenderedPageBreak/>
              <w:t>Vyriausybės 2005 m. sausio 19 d. nutarimu Nr. 35 „Dėl Suteiktos valstybės pagalbos ir nereikšmingos (de minimis) pagalbos registro nuostatų patvirtinimo“.</w:t>
            </w:r>
          </w:p>
          <w:p w14:paraId="11A87AEE" w14:textId="1FEC630C"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11. Ministerija, vadovaudamasi Reglamento (ES) Nr. 651/2014 9 straipsnio 1 dalies c punkto nuostatomis, informaciją apie suteiktą valstybės pagalbą turi paskelbti Europos Komisijos valstybės pagalbos skaidrumo viešos paieškos svetainėje (https://webgate.ec.europa.eu/competition/transparency/) ne vėliau kaip per 6 mėnesius nuo pagalbos suteikimo dienos, vadovaudamasi Administruojančiosios institucijos pateikta informacija.</w:t>
            </w:r>
          </w:p>
          <w:p w14:paraId="6DC808EB" w14:textId="46887F0E"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12. Draudžiama dirbtinai skaidyti pagalbos schemas arba pagalbos projektus, kaip numatyta Reglamento (ES) Nr. 651/2014 4 straipsnio 2 dalyje, siekiant apeiti Reglamento (ES) Nr. 651/2014 4 straipsnio 1 dalies sb punkte numatytą leistiną pagalbos ribą.</w:t>
            </w:r>
          </w:p>
          <w:p w14:paraId="2E0B195B" w14:textId="5EE291D5"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13. Apskaičiuojant pagalbos intensyvumą ir tinkamas finansuoti išlaidas, visi naudojami skaičiai imami prieš bet kokį mokesčių ar kitokios rinkliavos atskaitymą (Reglamento (ES) Nr. 651/2014 7 straipsnio 1 dalis).</w:t>
            </w:r>
          </w:p>
          <w:p w14:paraId="7AD886CE" w14:textId="39984E33"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14. Ateityje mokėtina pagalba, įskaitant keliomis dalimis mokamą pagalbą, diskontuojama iki suteikimo momentu esamos jos vertės. Tinkamos finansuoti išlaidos diskontuojamos iki jų vertės pagalbos suteikimo metu. Palūkanų norma, naudojama diskontuojant, yra pagalbos suteikimo metu taikoma diskonto norma (Reglamento (ES) Nr. 651/2014 7 straipsnio 3 dalis).</w:t>
            </w:r>
          </w:p>
          <w:p w14:paraId="5FB8895D" w14:textId="7E11046E"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15. Projekto vykdytojas turi užtikrinti dokumentų saugojimą 10 metų nuo datos, kada paskutinį kartą pagal schemą buvo suteikta individuali pagalba, kaip nustatyta Reglamento (ES) Nr. 651/2014 12 straipsnio 1 dalyje.</w:t>
            </w:r>
          </w:p>
          <w:p w14:paraId="0E17FE61" w14:textId="5002DDA0" w:rsidR="00CF7635"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16. Paaiškėjus, kad pagal Aprašą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5"/>
            <w:shd w:val="clear" w:color="auto" w:fill="auto"/>
          </w:tcPr>
          <w:p w14:paraId="6939010F" w14:textId="77777777" w:rsidR="00901217" w:rsidRPr="00901217" w:rsidRDefault="00D548BA" w:rsidP="00D548BA">
            <w:pPr>
              <w:spacing w:after="160" w:line="259" w:lineRule="auto"/>
              <w:rPr>
                <w:rFonts w:ascii="Times New Roman" w:eastAsia="Times New Roman" w:hAnsi="Times New Roman" w:cs="Times New Roman"/>
                <w:color w:val="000000" w:themeColor="text1"/>
              </w:rPr>
            </w:pPr>
            <w:r w:rsidRPr="00901217">
              <w:rPr>
                <w:rFonts w:ascii="Times New Roman" w:eastAsia="Times New Roman" w:hAnsi="Times New Roman" w:cs="Times New Roman"/>
              </w:rPr>
              <w:t xml:space="preserve">Projektų bendrieji atrankos kriterijai nurodyti </w:t>
            </w:r>
            <w:r w:rsidRPr="00901217">
              <w:rPr>
                <w:rFonts w:ascii="Times New Roman" w:eastAsia="Times New Roman" w:hAnsi="Times New Roman" w:cs="Times New Roman"/>
                <w:color w:val="000000" w:themeColor="text1"/>
              </w:rPr>
              <w:t xml:space="preserve">Projektų administravimo ir finansavimo taisyklių 2 priede.  </w:t>
            </w:r>
          </w:p>
          <w:p w14:paraId="189B9764" w14:textId="37E8635F" w:rsidR="00D548BA" w:rsidRPr="009C094C" w:rsidRDefault="00D548BA" w:rsidP="00D548BA">
            <w:pPr>
              <w:spacing w:after="160" w:line="259" w:lineRule="auto"/>
            </w:pPr>
            <w:r w:rsidRPr="20C58E02">
              <w:rPr>
                <w:rFonts w:ascii="Times New Roman" w:eastAsia="Times New Roman" w:hAnsi="Times New Roman" w:cs="Times New Roman"/>
                <w:i/>
                <w:iCs/>
                <w:color w:val="000000" w:themeColor="text1"/>
                <w:sz w:val="20"/>
                <w:szCs w:val="20"/>
              </w:rPr>
              <w:t xml:space="preserve"> </w:t>
            </w:r>
            <w:hyperlink r:id="rId13"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5"/>
            <w:shd w:val="clear" w:color="auto" w:fill="auto"/>
          </w:tcPr>
          <w:p w14:paraId="52540129" w14:textId="341D93E9" w:rsidR="00D548BA" w:rsidRPr="00901217" w:rsidRDefault="00901217" w:rsidP="00D548BA">
            <w:pPr>
              <w:rPr>
                <w:rFonts w:ascii="Times New Roman" w:hAnsi="Times New Roman" w:cs="Times New Roman"/>
              </w:rPr>
            </w:pPr>
            <w:r w:rsidRPr="00901217">
              <w:rPr>
                <w:rFonts w:ascii="Times New Roman" w:hAnsi="Times New Roman" w:cs="Times New Roman"/>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5"/>
            <w:shd w:val="clear" w:color="auto" w:fill="auto"/>
          </w:tcPr>
          <w:p w14:paraId="15523968" w14:textId="1F721D32" w:rsidR="00D548BA" w:rsidRPr="00901217" w:rsidRDefault="00973DE2" w:rsidP="00973DE2">
            <w:pPr>
              <w:rPr>
                <w:rFonts w:ascii="Times New Roman" w:hAnsi="Times New Roman" w:cs="Times New Roman"/>
                <w:b/>
                <w:bCs/>
              </w:rPr>
            </w:pPr>
            <w:r w:rsidRPr="00973DE2">
              <w:rPr>
                <w:rFonts w:ascii="Times New Roman" w:hAnsi="Times New Roman" w:cs="Times New Roman"/>
              </w:rPr>
              <w:t xml:space="preserve">Projektų atranka vykdoma vadovaujantis prioritetiniais projektų atrankos kriterijais, nurodytais Aprašo </w:t>
            </w:r>
            <w:r>
              <w:rPr>
                <w:rFonts w:ascii="Times New Roman" w:hAnsi="Times New Roman" w:cs="Times New Roman"/>
              </w:rPr>
              <w:t>9</w:t>
            </w:r>
            <w:r w:rsidRPr="00973DE2">
              <w:rPr>
                <w:rFonts w:ascii="Times New Roman" w:hAnsi="Times New Roman" w:cs="Times New Roman"/>
              </w:rPr>
              <w:t xml:space="preserve"> punkte. Už atitiktį prioritetiniams projektų atrankos kriterijams projektams skiriami balai.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4831BA">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23"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954" w:type="dxa"/>
            <w:gridSpan w:val="3"/>
          </w:tcPr>
          <w:p w14:paraId="3246E6DA" w14:textId="77777777" w:rsidR="00901217" w:rsidRPr="00EB7E0B" w:rsidRDefault="00901217" w:rsidP="00901217">
            <w:pPr>
              <w:jc w:val="both"/>
              <w:rPr>
                <w:rFonts w:ascii="Times New Roman" w:eastAsia="Times New Roman" w:hAnsi="Times New Roman" w:cs="Times New Roman"/>
                <w:iCs/>
              </w:rPr>
            </w:pPr>
            <w:r>
              <w:rPr>
                <w:rFonts w:ascii="Times New Roman" w:hAnsi="Times New Roman" w:cs="Times New Roman"/>
                <w:iCs/>
              </w:rPr>
              <w:t>PĮP</w:t>
            </w:r>
            <w:r w:rsidRPr="00EB7E0B">
              <w:rPr>
                <w:rFonts w:ascii="Times New Roman" w:hAnsi="Times New Roman" w:cs="Times New Roman"/>
                <w:iCs/>
              </w:rPr>
              <w:t xml:space="preserve"> turi būti parengtas pagal </w:t>
            </w:r>
            <w:r w:rsidRPr="00EB7E0B">
              <w:rPr>
                <w:rFonts w:ascii="Times New Roman" w:eastAsia="Times New Roman" w:hAnsi="Times New Roman" w:cs="Times New Roman"/>
                <w:iCs/>
                <w:color w:val="000000" w:themeColor="text1"/>
              </w:rPr>
              <w:t xml:space="preserve">Projektų administravimo ir finansavimo taisyklių </w:t>
            </w:r>
            <w:r w:rsidRPr="00EB7E0B">
              <w:rPr>
                <w:rFonts w:ascii="Times New Roman" w:hAnsi="Times New Roman" w:cs="Times New Roman"/>
                <w:iCs/>
              </w:rPr>
              <w:t>1 priedą.</w:t>
            </w:r>
          </w:p>
          <w:p w14:paraId="65130ACA" w14:textId="77777777" w:rsidR="00901217" w:rsidRPr="00EB7E0B" w:rsidRDefault="00901217" w:rsidP="00901217">
            <w:pPr>
              <w:jc w:val="both"/>
              <w:rPr>
                <w:rFonts w:ascii="Times New Roman" w:hAnsi="Times New Roman" w:cs="Times New Roman"/>
                <w:iCs/>
              </w:rPr>
            </w:pPr>
          </w:p>
          <w:p w14:paraId="2691E02B"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4"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4551A3F8" w14:textId="77777777" w:rsidR="00901217" w:rsidRPr="007F2414" w:rsidRDefault="00901217" w:rsidP="00901217">
            <w:pPr>
              <w:jc w:val="both"/>
              <w:rPr>
                <w:rFonts w:ascii="Times New Roman" w:hAnsi="Times New Roman" w:cs="Times New Roman"/>
                <w:iCs/>
              </w:rPr>
            </w:pPr>
            <w:r w:rsidRPr="007F2414">
              <w:rPr>
                <w:rFonts w:ascii="Times New Roman" w:hAnsi="Times New Roman" w:cs="Times New Roman"/>
              </w:rPr>
              <w:t>Kilus klausimams kreiptis į nurodytą kvietime atsakingą už kvietimą asmenį.</w:t>
            </w:r>
          </w:p>
          <w:p w14:paraId="680C2C78" w14:textId="77777777" w:rsidR="00901217" w:rsidRPr="00EB7E0B" w:rsidRDefault="00901217" w:rsidP="00901217">
            <w:pPr>
              <w:jc w:val="both"/>
              <w:rPr>
                <w:rFonts w:ascii="Times New Roman" w:hAnsi="Times New Roman" w:cs="Times New Roman"/>
                <w:iCs/>
              </w:rPr>
            </w:pPr>
          </w:p>
          <w:p w14:paraId="3612ED75"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PĮP teikimo per DMS tvarkos nuoroda:</w:t>
            </w:r>
          </w:p>
          <w:p w14:paraId="0F2C70A2" w14:textId="77777777" w:rsidR="00901217" w:rsidRPr="00EB7E0B" w:rsidRDefault="00000000" w:rsidP="00901217">
            <w:pPr>
              <w:jc w:val="both"/>
              <w:rPr>
                <w:rFonts w:ascii="Times New Roman" w:hAnsi="Times New Roman" w:cs="Times New Roman"/>
                <w:iCs/>
              </w:rPr>
            </w:pPr>
            <w:hyperlink r:id="rId15" w:history="1">
              <w:r w:rsidR="00901217" w:rsidRPr="006A3259">
                <w:rPr>
                  <w:rStyle w:val="Hyperlink"/>
                  <w:rFonts w:ascii="Times New Roman" w:hAnsi="Times New Roman" w:cs="Times New Roman"/>
                  <w:iCs/>
                </w:rPr>
                <w:t>https://esinvesticijos.lt/igyvendinimas-1/dms</w:t>
              </w:r>
            </w:hyperlink>
            <w:r w:rsidR="00901217" w:rsidRPr="00EB7E0B">
              <w:rPr>
                <w:rFonts w:ascii="Times New Roman" w:hAnsi="Times New Roman" w:cs="Times New Roman"/>
                <w:iCs/>
              </w:rPr>
              <w:t xml:space="preserve"> </w:t>
            </w:r>
          </w:p>
          <w:p w14:paraId="31C64CC5" w14:textId="7A192900" w:rsidR="00D548BA" w:rsidRPr="00F62A6E" w:rsidRDefault="00D548BA" w:rsidP="00D548BA">
            <w:pPr>
              <w:jc w:val="both"/>
              <w:rPr>
                <w:rFonts w:ascii="Times New Roman" w:hAnsi="Times New Roman" w:cs="Times New Roman"/>
                <w:i/>
              </w:rPr>
            </w:pPr>
          </w:p>
        </w:tc>
      </w:tr>
      <w:tr w:rsidR="00D548BA" w:rsidRPr="008B168C" w14:paraId="31C64CCF" w14:textId="77777777" w:rsidTr="004831BA">
        <w:trPr>
          <w:cantSplit/>
          <w:trHeight w:val="5092"/>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923"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54" w:type="dxa"/>
            <w:gridSpan w:val="3"/>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000000"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000000" w:rsidP="00D548BA">
            <w:pPr>
              <w:rPr>
                <w:rFonts w:ascii="Times New Roman" w:hAnsi="Times New Roman" w:cs="Times New Roman"/>
              </w:rPr>
            </w:pPr>
            <w:hyperlink r:id="rId16"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5A84811E" w:rsidR="00D548BA" w:rsidRDefault="00000000"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7"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129707C" w:rsidR="00D548BA" w:rsidRPr="00B57DA7" w:rsidRDefault="00000000"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Content>
                <w:r w:rsidR="000C3676">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000000" w:rsidP="00D548BA">
            <w:pPr>
              <w:rPr>
                <w:rFonts w:ascii="Times New Roman" w:hAnsi="Times New Roman" w:cs="Times New Roman"/>
              </w:rPr>
            </w:pPr>
            <w:hyperlink r:id="rId18"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15D39C3D" w:rsidR="00D548BA" w:rsidRDefault="00000000"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9"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3F675933" w14:textId="77777777" w:rsidR="00D548BA" w:rsidRDefault="00000000"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Content>
                <w:r w:rsidR="000C3676">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03D861C2"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Iki PĮP pateikimo Administruojančiajai institucijai dienos pareiškėjas turi būti parengęs ir kartu su PĮP turi pateikti:</w:t>
            </w:r>
          </w:p>
          <w:p w14:paraId="1F2AF58B"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 Projekto taisyklių 1 priedo 1–4 priedus ir atitinkamus reikalaujamus dokumentus (jei taikoma);</w:t>
            </w:r>
          </w:p>
          <w:p w14:paraId="4E1A9376"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2. laisvos formos deklaraciją, kad projekto įgyvendinimo metu į sukurtą degalų pildymo infrastruktūrą bus tiekiamas vandenilis iš atsinaujinančių energijos išteklių, t. y. žaliasis vandenilis, gaunamas vykdant vandens elektrolizę (atsinaujinančių išteklių elektros energiją naudojančiame elektrolizeryje) arba biodujų riformingą, arba biocheminę biomasės konversiją, jei laikomasi 2018 m. gruodžio 11 d. Europos Parlamento ir Tarybos direktyvos (ES) 2018/2001 dėl skatinimo naudoti atsinaujinančiųjų išteklių energiją 29 straipsnyje nustatytų tvarumo kriterijų), transportavimo tikslais ir kad šio reikalavimo bus laikomasi per visą infrastruktūros ekonominio naudingumo laikotarpį;</w:t>
            </w:r>
          </w:p>
          <w:p w14:paraId="6C97F805"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3. partnerystės sutartį su vandenilio iš atsinaujinančių energijos išteklių gamintoju / tiekėju arba ketinimų protokolą, patvirtinančius, kad į degalų pildymo punktą ne trumpiau kaip Aprašo 7.1 papunktyje nurodytu laikotarpiu nuo infrastruktūros įrengimo bus užtikrintas nepertraukiamas vandenilio iš atsinaujinančių energijos išteklių pildymo srautas;</w:t>
            </w:r>
          </w:p>
          <w:p w14:paraId="1D12D613"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4.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ppplietuva.lt skiltyje „Viešųjų investicijų projektų rengimas“ prie „Rengimas ir vertinimas“ (taikoma, kai investicijų suma, išskyrus (atėmus) jai tenkantį pirkimo ir (arba) importo pridėtinės vertės mokestį, viršija vieną milijoną eurų);</w:t>
            </w:r>
          </w:p>
          <w:p w14:paraId="76AB4CEC"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5. užpildytą Projekto atitikties reikšmingos žalos nedarymo horizontaliajam principui vertinimo reikalavimų aprašą (Aprašo 1 priedas);</w:t>
            </w:r>
          </w:p>
          <w:p w14:paraId="24B2F884"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6. dokumentus, pagrindžiančius projekto biudžetą (sudarytos sutartys, komerciniai pasiūlymai, nuorodos į rinkoje esančias kainas), išlaidų skaičiavimus;</w:t>
            </w:r>
          </w:p>
          <w:p w14:paraId="00F4A052"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lastRenderedPageBreak/>
              <w:t>7. pareiškėjo pažymas, patvirtinančias pareiškėjo indėlį finansuojant projekto tinkamų išlaidų dalį, kurios nepadengia projektui skiriamo finansavimo lėšos, ir netinkamas išlaidas, nurodant finansavimo šaltinius, sumas ir laiką; pažymos turi būti patvirtintos pareiškėjo vadovo ir vyriausiojo finansininko parašais;</w:t>
            </w:r>
          </w:p>
          <w:p w14:paraId="43B71E64"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8. dokumentus, patvirtinančius, kad pareiškėjo nuosavų lėšų šaltiniai, iš kurių įgyvendinamas projektas ar jo dalis, atitinka Aprašo 2.4 papunkčio reikalavimus;</w:t>
            </w:r>
          </w:p>
          <w:p w14:paraId="6315A96F"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9. projekto metu planuojamos įdiegti įrangos projektinius sprendinius, kuriuose atsispindėtų subsidijos lėšomis įsigyjamos įrangos aprašymas, planuojamos įdiegti įrangos pajėgumai ir pagrindiniai techniniai ir specialieji parametrai, taip pat inžinerinių tinklų ir susisiekimo komunikacijų savininkų ar naudotojų, prie kurių bus prijungiama planuojama įrengti įranga, išduotos prisijungimo sąlygos (vadovaujantis Statybos įstatymo 24 straipsnio nuostatomis);</w:t>
            </w:r>
          </w:p>
          <w:p w14:paraId="5111FB16"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10. pareiškėjo nuosavybės teisę į nekilnojamojo turto objektą (-us), kuriame bus diegiama viešoji vandenilio pildymo punktų įranga, įrodančius dokumentus – VĮ Registrų centro Nekilnojamojo turto registro išrašą, arba nekilnojamojo turto objekto valdymą (ne trumpiau, nei galima projekto trukmė ir Aprašo 7.1 papunktyje nurodytas projekto tęstinumo reikalavimų užtikrinimo terminas) kitais teisėtais pagrindais įrodančius dokumentus ir (arba) panaudos davėjo ar nuomotojo rašytinį sutikimą vykdyti projekto veiklas nekilnojamojo turto objekte, jei statinys ar žemės sklypas yra naudojamas pagal panaudos ar nuomos sutartį ir jei toks sutikimas nėra suteikiamas nuomos ar panaudos sutartyje;</w:t>
            </w:r>
          </w:p>
          <w:p w14:paraId="39DA6D2F"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11. jei žemės sklypas, kuriame bus teikiama vandenilio pildymo paslauga, nėra suformuotas, pareiškėjas turi pateikti Nacionalinės žemės tarnybos prie Aplinkos ministerijos sutikimą vykdyti projekte numatytas veiklas valstybinėje žemėje;</w:t>
            </w:r>
          </w:p>
          <w:p w14:paraId="0B9B7706"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12. įsipareigojimą, kad jei, vadovaujantis Lietuvos Respublikos planuojamos ūkinės veiklos poveikio aplinkai vertinimo įstatymu, privaloma atlikti poveikio aplinkai vertinimą, per 2 mėnesius nuo projekto sutarties pasirašymo pateiks Poveikio aplinkai vertinimo ataskaitą ir turės atsakingos institucijos galiojantį teigiamą sprendimą dėl planuojamos ūkinės veiklos galimybių, arba galiojančią atrankos išvadą, kad poveikio aplinkai vertinimas neprivalomas, kai pagal Planuojamos ūkinės veiklos poveikio aplinkai vertinimo įstatymo nuostatas nustatyta tvarka turi būti atliktos planuojamos ūkinės veiklos poveikio aplinkai vertinimo procedūros (jei taikoma), arba pagrindimą, kodėl nurodytos procedūros netaikomos;</w:t>
            </w:r>
          </w:p>
          <w:p w14:paraId="6631D793"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 xml:space="preserve">13. kai planuojama ūkinė veikla susijusi su įsteigtomis ar potencialiomis „Natura 2000“ teritorijomis ar artima tokių teritorijų aplinka, pareiškėjas iki PĮP pateikimo turi būti atlikęs „Natura 2000“ teritorijų reikšmingumo nustatymą,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ir turėti atsakingos institucijos Planų </w:t>
            </w:r>
            <w:r w:rsidRPr="00973DE2">
              <w:rPr>
                <w:rFonts w:ascii="Times New Roman" w:hAnsi="Times New Roman" w:cs="Times New Roman"/>
              </w:rPr>
              <w:lastRenderedPageBreak/>
              <w:t>ar programų įgyvendinimo poveikio įsteigtoms ar potencialioms „Natura 2000“ teritorijoms reikšmingumo išvadą (jei taikoma) arba pateikti pagrindimą, kodėl nurodytos procedūros netaikomos;</w:t>
            </w:r>
          </w:p>
          <w:p w14:paraId="21281DA9"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14. pareiškėjo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1B06AE85"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15. pareiškėjo smulkiojo ir vidutinio verslo statuso deklaracijas (https://eimin.lrv.lt/lt/veiklos-sritys/verslo-aplinka/smulkiojo-ir-vidutinio-verslo-politika/statuso-deklaravimas-aktualus-dokumentai), jei pareiškėjas yra maža arba vidutinė įmonė, kaip šios sąvokos apibrėžtos Lietuvos Respublikos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deklaraciją,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p>
          <w:p w14:paraId="6A61DAC9"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16. Pareiškėjo nuosavų lėšų šaltinius, iš kurių įgyvendinamas projektas ar jo dalis, kurie turi būti aiškiai apibrėžti, patikimi, tinkami, pakankami ir realūs PĮP pateikimo metu. Pakankamai apibrėžtais, patikimais ir tinkamais nuosavų lėšų finansavimo šaltiniais gali būti laikoma:</w:t>
            </w:r>
          </w:p>
          <w:p w14:paraId="4713533F"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16.1 kredito įstaigos paskola; jei pareiškėjo planuojamas nuosavų lėšų šaltinis yra kredito įstaigos paskola, pateikiamas preliminarus kredito įstaigos sprendimas suteikti paskolą, tačiau po sprendimo skirti finansavimą priėmimo, bet ne vėliau kaip per Administruojančiosios institucijos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31C64CCE" w14:textId="4B6D65E3" w:rsidR="00CB2DF2" w:rsidRPr="00973DE2" w:rsidRDefault="00973DE2" w:rsidP="00973DE2">
            <w:pPr>
              <w:jc w:val="both"/>
              <w:rPr>
                <w:rFonts w:ascii="Times New Roman" w:hAnsi="Times New Roman" w:cs="Times New Roman"/>
              </w:rPr>
            </w:pPr>
            <w:r w:rsidRPr="00973DE2">
              <w:rPr>
                <w:rFonts w:ascii="Times New Roman" w:hAnsi="Times New Roman" w:cs="Times New Roman"/>
              </w:rPr>
              <w:t>16.2. pareiškėjo piniginės lėšos; su PĮP pateikiamas sprendimas, patvirtintas juridinio asmens atitinkamo valdymo organo ar asmens (asmenų grupės), turinčio (-ios) teisę priimti tokius sprendimus, kuriuo nutarta projektui įgyvendinti skirti tam tikrą lėšų sumą, ir (ar) informacija apie lėšų šaltinį (kredito įstaigos sąskaitos (-ų) išrašas ar kredito įstaigos pažyma apie pareiškėjo turimas lėšas, numatomos pajamos, pelnas, nepaskirstytini rezervai ar kt.).</w:t>
            </w:r>
          </w:p>
        </w:tc>
      </w:tr>
      <w:tr w:rsidR="00D548BA" w:rsidRPr="008B168C" w14:paraId="61AE40BF" w14:textId="77777777" w:rsidTr="004831BA">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2923"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54" w:type="dxa"/>
            <w:gridSpan w:val="3"/>
          </w:tcPr>
          <w:p w14:paraId="59DAEE27" w14:textId="67406D08" w:rsidR="00D548BA" w:rsidRPr="00B57DA7" w:rsidRDefault="00000000"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3FCB19C" w:rsidR="00D548BA" w:rsidRPr="008B168C" w:rsidRDefault="00000000"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BF41D9">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4831BA">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23"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54" w:type="dxa"/>
            <w:gridSpan w:val="3"/>
          </w:tcPr>
          <w:p w14:paraId="31C64CD6" w14:textId="1FE29250" w:rsidR="00D548BA" w:rsidRPr="00F229DE" w:rsidRDefault="00BF41D9" w:rsidP="00A11950">
            <w:pPr>
              <w:jc w:val="both"/>
              <w:rPr>
                <w:rFonts w:ascii="Times New Roman" w:hAnsi="Times New Roman" w:cs="Times New Roman"/>
                <w:i/>
                <w:iCs/>
              </w:rPr>
            </w:pPr>
            <w:r w:rsidRPr="00BF41D9">
              <w:rPr>
                <w:rFonts w:ascii="Times New Roman" w:hAnsi="Times New Roman" w:cs="Times New Roman"/>
              </w:rPr>
              <w:t>Centrinės projektų valdymo agentūros Darnaus transporto projektų skyriaus vyresn</w:t>
            </w:r>
            <w:r>
              <w:rPr>
                <w:rFonts w:ascii="Times New Roman" w:hAnsi="Times New Roman" w:cs="Times New Roman"/>
              </w:rPr>
              <w:t>ysis</w:t>
            </w:r>
            <w:r w:rsidRPr="00BF41D9">
              <w:rPr>
                <w:rFonts w:ascii="Times New Roman" w:hAnsi="Times New Roman" w:cs="Times New Roman"/>
              </w:rPr>
              <w:t xml:space="preserve"> projektų vadov</w:t>
            </w:r>
            <w:r>
              <w:rPr>
                <w:rFonts w:ascii="Times New Roman" w:hAnsi="Times New Roman" w:cs="Times New Roman"/>
              </w:rPr>
              <w:t>as</w:t>
            </w:r>
            <w:r w:rsidRPr="00BF41D9">
              <w:rPr>
                <w:rFonts w:ascii="Times New Roman" w:hAnsi="Times New Roman" w:cs="Times New Roman"/>
              </w:rPr>
              <w:t xml:space="preserve"> </w:t>
            </w:r>
            <w:r w:rsidR="00973DE2">
              <w:rPr>
                <w:rFonts w:ascii="Times New Roman" w:hAnsi="Times New Roman" w:cs="Times New Roman"/>
              </w:rPr>
              <w:t>Tautvydas Umbražūnas</w:t>
            </w:r>
            <w:r w:rsidRPr="00BF41D9">
              <w:rPr>
                <w:rFonts w:ascii="Times New Roman" w:hAnsi="Times New Roman" w:cs="Times New Roman"/>
              </w:rPr>
              <w:t>,</w:t>
            </w:r>
            <w:r>
              <w:rPr>
                <w:rFonts w:ascii="Times New Roman" w:hAnsi="Times New Roman" w:cs="Times New Roman"/>
              </w:rPr>
              <w:t xml:space="preserve"> </w:t>
            </w:r>
            <w:r w:rsidRPr="00BF41D9">
              <w:rPr>
                <w:rFonts w:ascii="Times New Roman" w:hAnsi="Times New Roman" w:cs="Times New Roman"/>
              </w:rPr>
              <w:t>tel. +370 6</w:t>
            </w:r>
            <w:r w:rsidR="00A11950">
              <w:rPr>
                <w:rFonts w:ascii="Times New Roman" w:hAnsi="Times New Roman" w:cs="Times New Roman"/>
              </w:rPr>
              <w:t>6313798</w:t>
            </w:r>
            <w:r w:rsidR="00973DE2">
              <w:rPr>
                <w:rFonts w:ascii="Times New Roman" w:hAnsi="Times New Roman" w:cs="Times New Roman"/>
              </w:rPr>
              <w:t xml:space="preserve">, el. p. </w:t>
            </w:r>
            <w:hyperlink r:id="rId20" w:history="1">
              <w:r w:rsidR="00973DE2" w:rsidRPr="00090E6A">
                <w:rPr>
                  <w:rStyle w:val="Hyperlink"/>
                  <w:rFonts w:ascii="Times New Roman" w:hAnsi="Times New Roman" w:cs="Times New Roman"/>
                </w:rPr>
                <w:t>t.umbrazunas@cpva.lt</w:t>
              </w:r>
            </w:hyperlink>
            <w:r w:rsidR="00973DE2">
              <w:rPr>
                <w:rFonts w:ascii="Times New Roman" w:hAnsi="Times New Roman" w:cs="Times New Roman"/>
              </w:rPr>
              <w:t xml:space="preserve"> </w:t>
            </w:r>
          </w:p>
        </w:tc>
      </w:tr>
      <w:tr w:rsidR="00D548BA" w:rsidRPr="008B168C" w14:paraId="228A697B" w14:textId="77777777" w:rsidTr="004831BA">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923"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54" w:type="dxa"/>
            <w:gridSpan w:val="3"/>
          </w:tcPr>
          <w:p w14:paraId="397C399B" w14:textId="77777777" w:rsidR="00F05784" w:rsidRDefault="00F05784" w:rsidP="00F05784">
            <w:pPr>
              <w:jc w:val="both"/>
              <w:rPr>
                <w:rFonts w:ascii="Times New Roman" w:hAnsi="Times New Roman" w:cs="Times New Roman"/>
                <w:color w:val="000000"/>
              </w:rPr>
            </w:pPr>
            <w:r w:rsidRPr="00A676B2">
              <w:rPr>
                <w:rFonts w:ascii="Times New Roman" w:hAnsi="Times New Roman" w:cs="Times New Roman"/>
                <w:color w:val="000000"/>
              </w:rPr>
              <w:t xml:space="preserve">Projektų </w:t>
            </w:r>
            <w:r>
              <w:rPr>
                <w:rFonts w:ascii="Times New Roman" w:hAnsi="Times New Roman" w:cs="Times New Roman"/>
                <w:color w:val="000000"/>
              </w:rPr>
              <w:t xml:space="preserve">administravimo ir finansavimo </w:t>
            </w:r>
            <w:r w:rsidRPr="00A676B2">
              <w:rPr>
                <w:rFonts w:ascii="Times New Roman" w:hAnsi="Times New Roman" w:cs="Times New Roman"/>
                <w:color w:val="000000"/>
              </w:rPr>
              <w:t>taisyklės</w:t>
            </w:r>
            <w:r>
              <w:rPr>
                <w:rFonts w:ascii="Times New Roman" w:hAnsi="Times New Roman" w:cs="Times New Roman"/>
                <w:color w:val="000000"/>
              </w:rPr>
              <w:t>:</w:t>
            </w:r>
          </w:p>
          <w:p w14:paraId="6DBAB849" w14:textId="77777777" w:rsidR="00F05784" w:rsidRDefault="00000000" w:rsidP="00F05784">
            <w:pPr>
              <w:jc w:val="both"/>
              <w:rPr>
                <w:rFonts w:ascii="Times New Roman" w:hAnsi="Times New Roman" w:cs="Times New Roman"/>
              </w:rPr>
            </w:pPr>
            <w:hyperlink r:id="rId21" w:history="1">
              <w:r w:rsidR="00F05784" w:rsidRPr="002257EF">
                <w:rPr>
                  <w:rStyle w:val="Hyperlink"/>
                  <w:rFonts w:ascii="Times New Roman" w:hAnsi="Times New Roman" w:cs="Times New Roman"/>
                </w:rPr>
                <w:t>https://www.e-tar.lt/portal/lt/legalAct/14e33320f1ed11ec8fa7d02a65c371ad/asr</w:t>
              </w:r>
            </w:hyperlink>
          </w:p>
          <w:p w14:paraId="2F3CC594" w14:textId="77777777" w:rsidR="00F05784" w:rsidRDefault="00F05784" w:rsidP="00F05784">
            <w:pPr>
              <w:jc w:val="both"/>
              <w:rPr>
                <w:rFonts w:ascii="Times New Roman" w:eastAsia="Times New Roman" w:hAnsi="Times New Roman" w:cs="Times New Roman"/>
                <w:lang w:eastAsia="lt-LT"/>
              </w:rPr>
            </w:pPr>
          </w:p>
          <w:p w14:paraId="49747863" w14:textId="77777777" w:rsidR="00F05784" w:rsidRPr="003D2D4C" w:rsidRDefault="00F05784" w:rsidP="00F05784">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Aprašas:</w:t>
            </w:r>
          </w:p>
          <w:p w14:paraId="3F69F097" w14:textId="746F0ED8" w:rsidR="00F05784" w:rsidRPr="00A11950" w:rsidRDefault="00000000" w:rsidP="00F05784">
            <w:pPr>
              <w:jc w:val="both"/>
              <w:rPr>
                <w:rFonts w:ascii="Times New Roman" w:hAnsi="Times New Roman" w:cs="Times New Roman"/>
              </w:rPr>
            </w:pPr>
            <w:hyperlink r:id="rId22" w:history="1">
              <w:r w:rsidR="00973DE2" w:rsidRPr="00A11950">
                <w:rPr>
                  <w:rStyle w:val="Hyperlink"/>
                  <w:rFonts w:ascii="Times New Roman" w:hAnsi="Times New Roman" w:cs="Times New Roman"/>
                </w:rPr>
                <w:t>https://www.e-tar.lt/portal/lt/legalAct/c2785df0fbfd11eeb884ddd8796e2c7b</w:t>
              </w:r>
            </w:hyperlink>
            <w:r w:rsidR="00973DE2" w:rsidRPr="00A11950">
              <w:rPr>
                <w:rFonts w:ascii="Times New Roman" w:hAnsi="Times New Roman" w:cs="Times New Roman"/>
              </w:rPr>
              <w:t xml:space="preserve"> </w:t>
            </w:r>
            <w:r w:rsidR="00F05784" w:rsidRPr="00A11950">
              <w:rPr>
                <w:rFonts w:ascii="Times New Roman" w:hAnsi="Times New Roman" w:cs="Times New Roman"/>
              </w:rPr>
              <w:t xml:space="preserve"> </w:t>
            </w:r>
          </w:p>
          <w:p w14:paraId="40E1609E" w14:textId="77777777" w:rsidR="00F05784" w:rsidRPr="003D2D4C" w:rsidRDefault="00F05784" w:rsidP="00F05784">
            <w:pPr>
              <w:jc w:val="both"/>
              <w:rPr>
                <w:rFonts w:ascii="Times New Roman" w:eastAsia="Times New Roman" w:hAnsi="Times New Roman" w:cs="Times New Roman"/>
                <w:lang w:eastAsia="lt-LT"/>
              </w:rPr>
            </w:pPr>
          </w:p>
          <w:p w14:paraId="218C684F" w14:textId="5E3F9770" w:rsidR="00D548BA" w:rsidRPr="00F229DE" w:rsidRDefault="00F05784" w:rsidP="00F05784">
            <w:pPr>
              <w:jc w:val="both"/>
              <w:rPr>
                <w:rFonts w:ascii="Times New Roman" w:hAnsi="Times New Roman" w:cs="Times New Roman"/>
                <w:i/>
                <w:iCs/>
              </w:rPr>
            </w:pPr>
            <w:r w:rsidRPr="003D2D4C">
              <w:rPr>
                <w:rFonts w:ascii="Times New Roman" w:eastAsia="Times New Roman" w:hAnsi="Times New Roman" w:cs="Times New Roman"/>
                <w:lang w:eastAsia="lt-LT"/>
              </w:rPr>
              <w:t>Kiti taikomi teisės aktai nurodyti Aprašo 1 punkte.</w:t>
            </w:r>
          </w:p>
        </w:tc>
      </w:tr>
      <w:tr w:rsidR="00D548BA" w:rsidRPr="008B168C" w14:paraId="31C64CDC" w14:textId="77777777" w:rsidTr="004831BA">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23"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54" w:type="dxa"/>
            <w:gridSpan w:val="3"/>
          </w:tcPr>
          <w:p w14:paraId="31C64CDB" w14:textId="6E066D26" w:rsidR="00D548BA" w:rsidRPr="00344EBE" w:rsidRDefault="00F835FC"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4831BA">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23"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54" w:type="dxa"/>
            <w:gridSpan w:val="3"/>
          </w:tcPr>
          <w:p w14:paraId="23DC17D5" w14:textId="77777777" w:rsidR="00F835FC" w:rsidRPr="006B2E2D" w:rsidRDefault="00F835FC" w:rsidP="00F835FC">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3" w:history="1">
              <w:r w:rsidRPr="003429C4">
                <w:rPr>
                  <w:rStyle w:val="Hyperlink"/>
                  <w:rFonts w:ascii="Times New Roman" w:hAnsi="Times New Roman" w:cs="Times New Roman"/>
                </w:rPr>
                <w:t>https://2021.esinvesticijos.lt/dokumentai/projekto-igyvendinimo-plano-forma</w:t>
              </w:r>
            </w:hyperlink>
          </w:p>
          <w:p w14:paraId="4D8B0E4F" w14:textId="77777777" w:rsidR="00F835FC" w:rsidRPr="003429C4" w:rsidRDefault="00F835FC" w:rsidP="00F835FC">
            <w:pPr>
              <w:rPr>
                <w:rFonts w:ascii="Times New Roman" w:hAnsi="Times New Roman" w:cs="Times New Roman"/>
              </w:rPr>
            </w:pPr>
            <w:r w:rsidRPr="003429C4">
              <w:rPr>
                <w:rFonts w:ascii="Times New Roman" w:hAnsi="Times New Roman" w:cs="Times New Roman"/>
              </w:rPr>
              <w:t xml:space="preserve">Projekto sutarties forma: </w:t>
            </w:r>
          </w:p>
          <w:p w14:paraId="6AB0D4EC" w14:textId="0E444DC6" w:rsidR="00F835FC" w:rsidRDefault="00000000" w:rsidP="00F835FC">
            <w:pPr>
              <w:rPr>
                <w:rStyle w:val="Hyperlink"/>
                <w:rFonts w:ascii="Times New Roman" w:hAnsi="Times New Roman" w:cs="Times New Roman"/>
              </w:rPr>
            </w:pPr>
            <w:hyperlink r:id="rId24" w:history="1">
              <w:r w:rsidR="00F835FC" w:rsidRPr="003429C4">
                <w:rPr>
                  <w:rStyle w:val="Hyperlink"/>
                  <w:rFonts w:ascii="Times New Roman" w:hAnsi="Times New Roman" w:cs="Times New Roman"/>
                </w:rPr>
                <w:t>https://2021.esinvesticijos.lt/dokumentai/projekto-sutarties-forma-1</w:t>
              </w:r>
            </w:hyperlink>
          </w:p>
          <w:p w14:paraId="33183A29" w14:textId="77777777" w:rsidR="002C50F9" w:rsidRDefault="00A11950" w:rsidP="00F835FC">
            <w:r w:rsidRPr="006F75EC">
              <w:rPr>
                <w:rFonts w:ascii="Times New Roman" w:hAnsi="Times New Roman" w:cs="Times New Roman"/>
              </w:rPr>
              <w:t>Informacijos apie projektui taikomus aplinkosaugos reikalavimus forma</w:t>
            </w:r>
            <w:r>
              <w:rPr>
                <w:rFonts w:ascii="Times New Roman" w:hAnsi="Times New Roman" w:cs="Times New Roman"/>
              </w:rPr>
              <w:t>:</w:t>
            </w:r>
            <w:r w:rsidR="002C50F9">
              <w:t xml:space="preserve"> </w:t>
            </w:r>
          </w:p>
          <w:p w14:paraId="21F35958" w14:textId="4FFB1381" w:rsidR="00A11950" w:rsidRDefault="00000000" w:rsidP="00F835FC">
            <w:pPr>
              <w:rPr>
                <w:rStyle w:val="Hyperlink"/>
                <w:rFonts w:ascii="Times New Roman" w:hAnsi="Times New Roman" w:cs="Times New Roman"/>
              </w:rPr>
            </w:pPr>
            <w:hyperlink r:id="rId25" w:history="1">
              <w:r w:rsidR="00A11950" w:rsidRPr="00090E6A">
                <w:rPr>
                  <w:rStyle w:val="Hyperlink"/>
                  <w:rFonts w:ascii="Times New Roman" w:hAnsi="Times New Roman" w:cs="Times New Roman"/>
                </w:rPr>
                <w:t>https://esinvesticijos.lt/dokumentai/informacijos-apie-projektui-taikomus-aplinkosaugos-reikalavimus-forma-1</w:t>
              </w:r>
            </w:hyperlink>
            <w:r w:rsidR="00A11950">
              <w:rPr>
                <w:rStyle w:val="Hyperlink"/>
                <w:rFonts w:ascii="Times New Roman" w:hAnsi="Times New Roman" w:cs="Times New Roman"/>
              </w:rPr>
              <w:t xml:space="preserve"> </w:t>
            </w:r>
          </w:p>
          <w:p w14:paraId="6E2808E3" w14:textId="419CAB05" w:rsidR="002C50F9" w:rsidRDefault="002C50F9" w:rsidP="00F835FC">
            <w:pPr>
              <w:rPr>
                <w:rStyle w:val="Hyperlink"/>
                <w:rFonts w:ascii="Times New Roman" w:hAnsi="Times New Roman" w:cs="Times New Roman"/>
                <w:u w:val="none"/>
              </w:rPr>
            </w:pPr>
            <w:r w:rsidRPr="002C50F9">
              <w:rPr>
                <w:rFonts w:ascii="Times New Roman" w:hAnsi="Times New Roman" w:cs="Times New Roman"/>
              </w:rPr>
              <w:t>Informacijos apie pareiškėjui (partneriui) suteiktą valstybės pagalbą (išskyrus de minimis) forma</w:t>
            </w:r>
          </w:p>
          <w:p w14:paraId="3CB245FC" w14:textId="0D15E43A" w:rsidR="002C50F9" w:rsidRPr="002C50F9" w:rsidRDefault="002C50F9" w:rsidP="00F835FC">
            <w:pPr>
              <w:rPr>
                <w:rStyle w:val="Hyperlink"/>
                <w:rFonts w:ascii="Times New Roman" w:hAnsi="Times New Roman" w:cs="Times New Roman"/>
                <w:u w:val="none"/>
              </w:rPr>
            </w:pPr>
            <w:r w:rsidRPr="002C50F9">
              <w:rPr>
                <w:rStyle w:val="Hyperlink"/>
                <w:rFonts w:ascii="Times New Roman" w:hAnsi="Times New Roman" w:cs="Times New Roman"/>
                <w:u w:val="none"/>
              </w:rPr>
              <w:t>https://esinvesticijos.lt/dokumentai/informacijos-apie-pareiskejui-partneriui-suteikta-valstybes-pagalba-isskyrus-de-minimis-forma-1</w:t>
            </w:r>
          </w:p>
          <w:p w14:paraId="2A0F5C6F" w14:textId="7414B7FE" w:rsidR="00D548BA" w:rsidRPr="002C50F9" w:rsidRDefault="002C50F9" w:rsidP="00693B1D">
            <w:pPr>
              <w:rPr>
                <w:rFonts w:ascii="Times New Roman" w:hAnsi="Times New Roman" w:cs="Times New Roman"/>
                <w:color w:val="0563C1" w:themeColor="hyperlink"/>
                <w:u w:val="single"/>
              </w:rPr>
            </w:pPr>
            <w:r w:rsidRPr="002C50F9">
              <w:rPr>
                <w:rFonts w:ascii="Times New Roman" w:hAnsi="Times New Roman" w:cs="Times New Roman"/>
              </w:rPr>
              <w:t>Projekto naudos ir kokybė</w:t>
            </w:r>
            <w:r w:rsidR="00693B1D">
              <w:rPr>
                <w:rFonts w:ascii="Times New Roman" w:hAnsi="Times New Roman" w:cs="Times New Roman"/>
              </w:rPr>
              <w:t>s vertinimo patikros lapas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006138">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C3199" w14:textId="77777777" w:rsidR="00411FD8" w:rsidRDefault="00411FD8" w:rsidP="00213DCB">
      <w:pPr>
        <w:spacing w:after="0" w:line="240" w:lineRule="auto"/>
      </w:pPr>
      <w:r>
        <w:separator/>
      </w:r>
    </w:p>
  </w:endnote>
  <w:endnote w:type="continuationSeparator" w:id="0">
    <w:p w14:paraId="7997D346" w14:textId="77777777" w:rsidR="00411FD8" w:rsidRDefault="00411FD8" w:rsidP="00213DCB">
      <w:pPr>
        <w:spacing w:after="0" w:line="240" w:lineRule="auto"/>
      </w:pPr>
      <w:r>
        <w:continuationSeparator/>
      </w:r>
    </w:p>
  </w:endnote>
  <w:endnote w:type="continuationNotice" w:id="1">
    <w:p w14:paraId="6BB5A6E8" w14:textId="77777777" w:rsidR="00411FD8" w:rsidRDefault="00411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35B0F" w14:paraId="1ACC5198" w14:textId="77777777" w:rsidTr="009C094C">
      <w:trPr>
        <w:trHeight w:val="300"/>
      </w:trPr>
      <w:tc>
        <w:tcPr>
          <w:tcW w:w="3305" w:type="dxa"/>
        </w:tcPr>
        <w:p w14:paraId="4273EA5D" w14:textId="396929C4" w:rsidR="00935B0F" w:rsidRDefault="00935B0F" w:rsidP="009C094C">
          <w:pPr>
            <w:pStyle w:val="Header"/>
            <w:ind w:left="-115"/>
          </w:pPr>
        </w:p>
      </w:tc>
      <w:tc>
        <w:tcPr>
          <w:tcW w:w="3305" w:type="dxa"/>
        </w:tcPr>
        <w:p w14:paraId="470C61EF" w14:textId="49F2A30E" w:rsidR="00935B0F" w:rsidRDefault="00935B0F" w:rsidP="009C094C">
          <w:pPr>
            <w:pStyle w:val="Header"/>
            <w:jc w:val="center"/>
          </w:pPr>
        </w:p>
      </w:tc>
      <w:tc>
        <w:tcPr>
          <w:tcW w:w="3305" w:type="dxa"/>
        </w:tcPr>
        <w:p w14:paraId="11C385A7" w14:textId="2A624462" w:rsidR="00935B0F" w:rsidRDefault="00935B0F" w:rsidP="009C094C">
          <w:pPr>
            <w:pStyle w:val="Header"/>
            <w:ind w:right="-115"/>
            <w:jc w:val="right"/>
          </w:pPr>
        </w:p>
      </w:tc>
    </w:tr>
  </w:tbl>
  <w:p w14:paraId="68455D46" w14:textId="7EB17FEF" w:rsidR="00935B0F" w:rsidRDefault="00935B0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F46F5" w14:textId="77777777" w:rsidR="00411FD8" w:rsidRDefault="00411FD8" w:rsidP="00213DCB">
      <w:pPr>
        <w:spacing w:after="0" w:line="240" w:lineRule="auto"/>
      </w:pPr>
      <w:r>
        <w:separator/>
      </w:r>
    </w:p>
  </w:footnote>
  <w:footnote w:type="continuationSeparator" w:id="0">
    <w:p w14:paraId="6959F9C2" w14:textId="77777777" w:rsidR="00411FD8" w:rsidRDefault="00411FD8" w:rsidP="00213DCB">
      <w:pPr>
        <w:spacing w:after="0" w:line="240" w:lineRule="auto"/>
      </w:pPr>
      <w:r>
        <w:continuationSeparator/>
      </w:r>
    </w:p>
  </w:footnote>
  <w:footnote w:type="continuationNotice" w:id="1">
    <w:p w14:paraId="238F3025" w14:textId="77777777" w:rsidR="00411FD8" w:rsidRDefault="00411F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35B0F" w:rsidRPr="003737FE" w:rsidRDefault="00935B0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615147"/>
    <w:multiLevelType w:val="hybridMultilevel"/>
    <w:tmpl w:val="8A7C4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14E03"/>
    <w:multiLevelType w:val="multilevel"/>
    <w:tmpl w:val="CA1E8D4A"/>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BE209B1"/>
    <w:multiLevelType w:val="hybridMultilevel"/>
    <w:tmpl w:val="F294B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43540E"/>
    <w:multiLevelType w:val="hybridMultilevel"/>
    <w:tmpl w:val="F32ED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E21AD6"/>
    <w:multiLevelType w:val="multilevel"/>
    <w:tmpl w:val="EF06769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427000">
    <w:abstractNumId w:val="8"/>
  </w:num>
  <w:num w:numId="2" w16cid:durableId="1587297867">
    <w:abstractNumId w:val="13"/>
  </w:num>
  <w:num w:numId="3" w16cid:durableId="27996256">
    <w:abstractNumId w:val="1"/>
  </w:num>
  <w:num w:numId="4" w16cid:durableId="1241909662">
    <w:abstractNumId w:val="0"/>
  </w:num>
  <w:num w:numId="5" w16cid:durableId="106392156">
    <w:abstractNumId w:val="10"/>
  </w:num>
  <w:num w:numId="6" w16cid:durableId="1254897814">
    <w:abstractNumId w:val="18"/>
  </w:num>
  <w:num w:numId="7" w16cid:durableId="924607129">
    <w:abstractNumId w:val="6"/>
  </w:num>
  <w:num w:numId="8" w16cid:durableId="2072730644">
    <w:abstractNumId w:val="3"/>
  </w:num>
  <w:num w:numId="9" w16cid:durableId="1773234401">
    <w:abstractNumId w:val="5"/>
  </w:num>
  <w:num w:numId="10" w16cid:durableId="1308440407">
    <w:abstractNumId w:val="21"/>
  </w:num>
  <w:num w:numId="11" w16cid:durableId="1849178470">
    <w:abstractNumId w:val="11"/>
  </w:num>
  <w:num w:numId="12" w16cid:durableId="1569925085">
    <w:abstractNumId w:val="14"/>
  </w:num>
  <w:num w:numId="13" w16cid:durableId="1511287675">
    <w:abstractNumId w:val="21"/>
    <w:lvlOverride w:ilvl="0"/>
    <w:lvlOverride w:ilvl="1">
      <w:startOverride w:val="2"/>
    </w:lvlOverride>
    <w:lvlOverride w:ilvl="2"/>
    <w:lvlOverride w:ilvl="3"/>
    <w:lvlOverride w:ilvl="4"/>
    <w:lvlOverride w:ilvl="5"/>
    <w:lvlOverride w:ilvl="6"/>
    <w:lvlOverride w:ilvl="7"/>
    <w:lvlOverride w:ilvl="8"/>
  </w:num>
  <w:num w:numId="14" w16cid:durableId="127549147">
    <w:abstractNumId w:val="17"/>
  </w:num>
  <w:num w:numId="15" w16cid:durableId="1559248677">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912197744">
    <w:abstractNumId w:val="21"/>
  </w:num>
  <w:num w:numId="17" w16cid:durableId="2009475884">
    <w:abstractNumId w:val="21"/>
  </w:num>
  <w:num w:numId="18" w16cid:durableId="1523083901">
    <w:abstractNumId w:val="21"/>
  </w:num>
  <w:num w:numId="19" w16cid:durableId="1251237983">
    <w:abstractNumId w:val="21"/>
  </w:num>
  <w:num w:numId="20" w16cid:durableId="1871601637">
    <w:abstractNumId w:val="21"/>
  </w:num>
  <w:num w:numId="21" w16cid:durableId="2029869586">
    <w:abstractNumId w:val="21"/>
  </w:num>
  <w:num w:numId="22" w16cid:durableId="1917741253">
    <w:abstractNumId w:val="16"/>
  </w:num>
  <w:num w:numId="23" w16cid:durableId="586235342">
    <w:abstractNumId w:val="2"/>
  </w:num>
  <w:num w:numId="24" w16cid:durableId="234291682">
    <w:abstractNumId w:val="7"/>
  </w:num>
  <w:num w:numId="25" w16cid:durableId="1580552018">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78672533">
    <w:abstractNumId w:val="20"/>
  </w:num>
  <w:num w:numId="27" w16cid:durableId="1789936420">
    <w:abstractNumId w:val="4"/>
  </w:num>
  <w:num w:numId="28" w16cid:durableId="959728228">
    <w:abstractNumId w:val="19"/>
  </w:num>
  <w:num w:numId="29" w16cid:durableId="530538464">
    <w:abstractNumId w:val="9"/>
  </w:num>
  <w:num w:numId="30" w16cid:durableId="436758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C4"/>
    <w:rsid w:val="00001CEB"/>
    <w:rsid w:val="00003E5D"/>
    <w:rsid w:val="00004922"/>
    <w:rsid w:val="00006138"/>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1C89"/>
    <w:rsid w:val="00032AE2"/>
    <w:rsid w:val="00035EFF"/>
    <w:rsid w:val="00036953"/>
    <w:rsid w:val="000375AA"/>
    <w:rsid w:val="000412D0"/>
    <w:rsid w:val="00043177"/>
    <w:rsid w:val="00043408"/>
    <w:rsid w:val="00044A52"/>
    <w:rsid w:val="00046408"/>
    <w:rsid w:val="00047431"/>
    <w:rsid w:val="00047B79"/>
    <w:rsid w:val="00050112"/>
    <w:rsid w:val="00050215"/>
    <w:rsid w:val="000511DA"/>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203"/>
    <w:rsid w:val="000B74A2"/>
    <w:rsid w:val="000B78EF"/>
    <w:rsid w:val="000C08D7"/>
    <w:rsid w:val="000C16E1"/>
    <w:rsid w:val="000C3676"/>
    <w:rsid w:val="000C4A78"/>
    <w:rsid w:val="000C4AA8"/>
    <w:rsid w:val="000C535C"/>
    <w:rsid w:val="000C5DD6"/>
    <w:rsid w:val="000C7DD1"/>
    <w:rsid w:val="000D01B1"/>
    <w:rsid w:val="000D1AA0"/>
    <w:rsid w:val="000D22A1"/>
    <w:rsid w:val="000D2B1E"/>
    <w:rsid w:val="000D2EE0"/>
    <w:rsid w:val="000D39DD"/>
    <w:rsid w:val="000E0E82"/>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53BA"/>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3C46"/>
    <w:rsid w:val="00154014"/>
    <w:rsid w:val="00154236"/>
    <w:rsid w:val="00154A45"/>
    <w:rsid w:val="00155D27"/>
    <w:rsid w:val="0016227A"/>
    <w:rsid w:val="001625C0"/>
    <w:rsid w:val="00162CF9"/>
    <w:rsid w:val="00165330"/>
    <w:rsid w:val="00165589"/>
    <w:rsid w:val="001659EE"/>
    <w:rsid w:val="00165C6E"/>
    <w:rsid w:val="00175392"/>
    <w:rsid w:val="00180A5C"/>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B7F84"/>
    <w:rsid w:val="001C2E7B"/>
    <w:rsid w:val="001C349B"/>
    <w:rsid w:val="001C497B"/>
    <w:rsid w:val="001C4BCD"/>
    <w:rsid w:val="001C5230"/>
    <w:rsid w:val="001C7627"/>
    <w:rsid w:val="001C7CC9"/>
    <w:rsid w:val="001D023B"/>
    <w:rsid w:val="001D15F4"/>
    <w:rsid w:val="001D1FC1"/>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27A2"/>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2A93"/>
    <w:rsid w:val="00254FF3"/>
    <w:rsid w:val="002556F4"/>
    <w:rsid w:val="00260E5A"/>
    <w:rsid w:val="00261453"/>
    <w:rsid w:val="002619F8"/>
    <w:rsid w:val="00262D22"/>
    <w:rsid w:val="002637B8"/>
    <w:rsid w:val="0026A7CB"/>
    <w:rsid w:val="00271B16"/>
    <w:rsid w:val="00271EDD"/>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C50F9"/>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2F31"/>
    <w:rsid w:val="002F347F"/>
    <w:rsid w:val="002F3649"/>
    <w:rsid w:val="002F7A57"/>
    <w:rsid w:val="003025E2"/>
    <w:rsid w:val="00302EFA"/>
    <w:rsid w:val="00304F2D"/>
    <w:rsid w:val="003060E6"/>
    <w:rsid w:val="00306E0B"/>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756"/>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30"/>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1FF"/>
    <w:rsid w:val="0038562E"/>
    <w:rsid w:val="00385B59"/>
    <w:rsid w:val="00386CE0"/>
    <w:rsid w:val="00390B47"/>
    <w:rsid w:val="00392078"/>
    <w:rsid w:val="00393128"/>
    <w:rsid w:val="003946B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67A8"/>
    <w:rsid w:val="003B7319"/>
    <w:rsid w:val="003C034A"/>
    <w:rsid w:val="003C0458"/>
    <w:rsid w:val="003C22FB"/>
    <w:rsid w:val="003C2994"/>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400"/>
    <w:rsid w:val="00403935"/>
    <w:rsid w:val="00404403"/>
    <w:rsid w:val="00404AAF"/>
    <w:rsid w:val="00410B95"/>
    <w:rsid w:val="00411B48"/>
    <w:rsid w:val="00411FD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A02"/>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7DF7"/>
    <w:rsid w:val="004801D0"/>
    <w:rsid w:val="00480A60"/>
    <w:rsid w:val="004811D0"/>
    <w:rsid w:val="00481807"/>
    <w:rsid w:val="004831BA"/>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7F4"/>
    <w:rsid w:val="004E0CB2"/>
    <w:rsid w:val="004E4A5D"/>
    <w:rsid w:val="004E6496"/>
    <w:rsid w:val="004E7C18"/>
    <w:rsid w:val="004F05A2"/>
    <w:rsid w:val="004F1B70"/>
    <w:rsid w:val="004F30AE"/>
    <w:rsid w:val="004F4154"/>
    <w:rsid w:val="004F510F"/>
    <w:rsid w:val="004F5BF0"/>
    <w:rsid w:val="004F5CD1"/>
    <w:rsid w:val="004F5E04"/>
    <w:rsid w:val="004F5E1A"/>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278A"/>
    <w:rsid w:val="00523376"/>
    <w:rsid w:val="00524CAB"/>
    <w:rsid w:val="00525443"/>
    <w:rsid w:val="00527F46"/>
    <w:rsid w:val="00532885"/>
    <w:rsid w:val="00533406"/>
    <w:rsid w:val="0053372B"/>
    <w:rsid w:val="005362EC"/>
    <w:rsid w:val="005406EE"/>
    <w:rsid w:val="00541493"/>
    <w:rsid w:val="00543003"/>
    <w:rsid w:val="0054336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4887"/>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A5D63"/>
    <w:rsid w:val="005B0C78"/>
    <w:rsid w:val="005B1488"/>
    <w:rsid w:val="005B14C7"/>
    <w:rsid w:val="005B1590"/>
    <w:rsid w:val="005B19B6"/>
    <w:rsid w:val="005B2C50"/>
    <w:rsid w:val="005B3DC7"/>
    <w:rsid w:val="005B478F"/>
    <w:rsid w:val="005B573D"/>
    <w:rsid w:val="005B686B"/>
    <w:rsid w:val="005C1521"/>
    <w:rsid w:val="005C15FB"/>
    <w:rsid w:val="005C5BB4"/>
    <w:rsid w:val="005C65A2"/>
    <w:rsid w:val="005C6D3F"/>
    <w:rsid w:val="005D5B68"/>
    <w:rsid w:val="005D675E"/>
    <w:rsid w:val="005E2255"/>
    <w:rsid w:val="005E34C5"/>
    <w:rsid w:val="005E3BA9"/>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ECC"/>
    <w:rsid w:val="00606F71"/>
    <w:rsid w:val="0061065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71EA"/>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6C8B"/>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3B1D"/>
    <w:rsid w:val="00694D24"/>
    <w:rsid w:val="006A00FF"/>
    <w:rsid w:val="006A1058"/>
    <w:rsid w:val="006A2DBF"/>
    <w:rsid w:val="006A2E0D"/>
    <w:rsid w:val="006A47F9"/>
    <w:rsid w:val="006B078B"/>
    <w:rsid w:val="006B59A9"/>
    <w:rsid w:val="006B7560"/>
    <w:rsid w:val="006C083E"/>
    <w:rsid w:val="006C232D"/>
    <w:rsid w:val="006C2504"/>
    <w:rsid w:val="006C61BD"/>
    <w:rsid w:val="006C6CDD"/>
    <w:rsid w:val="006C7568"/>
    <w:rsid w:val="006D088B"/>
    <w:rsid w:val="006D0D2B"/>
    <w:rsid w:val="006D319D"/>
    <w:rsid w:val="006D3337"/>
    <w:rsid w:val="006D3F5D"/>
    <w:rsid w:val="006D4EAD"/>
    <w:rsid w:val="006D6EFF"/>
    <w:rsid w:val="006E018E"/>
    <w:rsid w:val="006E0B11"/>
    <w:rsid w:val="006E0D01"/>
    <w:rsid w:val="006E114B"/>
    <w:rsid w:val="006E1AE0"/>
    <w:rsid w:val="006E33E6"/>
    <w:rsid w:val="006E4316"/>
    <w:rsid w:val="006F06CD"/>
    <w:rsid w:val="006F0B78"/>
    <w:rsid w:val="006F1C16"/>
    <w:rsid w:val="006F2AF7"/>
    <w:rsid w:val="006F6005"/>
    <w:rsid w:val="00700157"/>
    <w:rsid w:val="00701542"/>
    <w:rsid w:val="00701BD8"/>
    <w:rsid w:val="00702B2F"/>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7D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52BE"/>
    <w:rsid w:val="00786CAF"/>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5B30"/>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162"/>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3C5"/>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092A"/>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0BB6"/>
    <w:rsid w:val="008E03C9"/>
    <w:rsid w:val="008E0A3D"/>
    <w:rsid w:val="008E1169"/>
    <w:rsid w:val="008E1D61"/>
    <w:rsid w:val="008E4059"/>
    <w:rsid w:val="008F437B"/>
    <w:rsid w:val="008F4688"/>
    <w:rsid w:val="008F48E1"/>
    <w:rsid w:val="008F5B76"/>
    <w:rsid w:val="008F5B94"/>
    <w:rsid w:val="008F62D3"/>
    <w:rsid w:val="008F630A"/>
    <w:rsid w:val="008F7EDD"/>
    <w:rsid w:val="0090022D"/>
    <w:rsid w:val="009004C0"/>
    <w:rsid w:val="00901215"/>
    <w:rsid w:val="00901217"/>
    <w:rsid w:val="00902CAE"/>
    <w:rsid w:val="0090338F"/>
    <w:rsid w:val="00913A85"/>
    <w:rsid w:val="00913C77"/>
    <w:rsid w:val="00917BB4"/>
    <w:rsid w:val="0092049F"/>
    <w:rsid w:val="009224B2"/>
    <w:rsid w:val="009245DD"/>
    <w:rsid w:val="009246B3"/>
    <w:rsid w:val="00924BE3"/>
    <w:rsid w:val="00926953"/>
    <w:rsid w:val="0092774B"/>
    <w:rsid w:val="0092791F"/>
    <w:rsid w:val="00932964"/>
    <w:rsid w:val="009335EB"/>
    <w:rsid w:val="00934745"/>
    <w:rsid w:val="00935B0F"/>
    <w:rsid w:val="00935D22"/>
    <w:rsid w:val="00937F8D"/>
    <w:rsid w:val="00940379"/>
    <w:rsid w:val="00940FFB"/>
    <w:rsid w:val="00941F4F"/>
    <w:rsid w:val="009422F6"/>
    <w:rsid w:val="009424FF"/>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3DE2"/>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533"/>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0EC2"/>
    <w:rsid w:val="009C13B7"/>
    <w:rsid w:val="009C218E"/>
    <w:rsid w:val="009C361D"/>
    <w:rsid w:val="009C4241"/>
    <w:rsid w:val="009C4AB2"/>
    <w:rsid w:val="009C5210"/>
    <w:rsid w:val="009C6525"/>
    <w:rsid w:val="009C674C"/>
    <w:rsid w:val="009D3F89"/>
    <w:rsid w:val="009D3FBF"/>
    <w:rsid w:val="009D46A7"/>
    <w:rsid w:val="009E15B7"/>
    <w:rsid w:val="009E2456"/>
    <w:rsid w:val="009E5074"/>
    <w:rsid w:val="009E70CD"/>
    <w:rsid w:val="009E72C2"/>
    <w:rsid w:val="009E74D0"/>
    <w:rsid w:val="009E7828"/>
    <w:rsid w:val="009E7A2B"/>
    <w:rsid w:val="009F0621"/>
    <w:rsid w:val="009F0AEE"/>
    <w:rsid w:val="009F1179"/>
    <w:rsid w:val="009F1491"/>
    <w:rsid w:val="009F3402"/>
    <w:rsid w:val="009F61A6"/>
    <w:rsid w:val="009F6952"/>
    <w:rsid w:val="00A02CA8"/>
    <w:rsid w:val="00A0322B"/>
    <w:rsid w:val="00A037BE"/>
    <w:rsid w:val="00A057D9"/>
    <w:rsid w:val="00A07001"/>
    <w:rsid w:val="00A10A20"/>
    <w:rsid w:val="00A10AEC"/>
    <w:rsid w:val="00A10D21"/>
    <w:rsid w:val="00A11950"/>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29CC"/>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31E7"/>
    <w:rsid w:val="00AE7825"/>
    <w:rsid w:val="00AF243A"/>
    <w:rsid w:val="00AF361D"/>
    <w:rsid w:val="00AF4DFD"/>
    <w:rsid w:val="00AF50E9"/>
    <w:rsid w:val="00AF57CF"/>
    <w:rsid w:val="00AF5DEE"/>
    <w:rsid w:val="00AF6987"/>
    <w:rsid w:val="00AF6EC6"/>
    <w:rsid w:val="00AF7303"/>
    <w:rsid w:val="00AF7FD4"/>
    <w:rsid w:val="00B03EBE"/>
    <w:rsid w:val="00B042B8"/>
    <w:rsid w:val="00B055AE"/>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6BAB"/>
    <w:rsid w:val="00B976C7"/>
    <w:rsid w:val="00BA0138"/>
    <w:rsid w:val="00BA148C"/>
    <w:rsid w:val="00BA1538"/>
    <w:rsid w:val="00BA1823"/>
    <w:rsid w:val="00BA37A8"/>
    <w:rsid w:val="00BA54ED"/>
    <w:rsid w:val="00BA5AD1"/>
    <w:rsid w:val="00BA5CC3"/>
    <w:rsid w:val="00BA70BD"/>
    <w:rsid w:val="00BB0887"/>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41D9"/>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601"/>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7E27"/>
    <w:rsid w:val="00CB2DF2"/>
    <w:rsid w:val="00CB39A5"/>
    <w:rsid w:val="00CB5051"/>
    <w:rsid w:val="00CB60A5"/>
    <w:rsid w:val="00CB684C"/>
    <w:rsid w:val="00CC078A"/>
    <w:rsid w:val="00CC2CA5"/>
    <w:rsid w:val="00CC721C"/>
    <w:rsid w:val="00CD05F4"/>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CF7635"/>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2CA1"/>
    <w:rsid w:val="00D337E9"/>
    <w:rsid w:val="00D33A41"/>
    <w:rsid w:val="00D33CC2"/>
    <w:rsid w:val="00D344F5"/>
    <w:rsid w:val="00D35453"/>
    <w:rsid w:val="00D366DA"/>
    <w:rsid w:val="00D37B80"/>
    <w:rsid w:val="00D40DD5"/>
    <w:rsid w:val="00D41DE2"/>
    <w:rsid w:val="00D42216"/>
    <w:rsid w:val="00D42926"/>
    <w:rsid w:val="00D42F38"/>
    <w:rsid w:val="00D434B9"/>
    <w:rsid w:val="00D455FE"/>
    <w:rsid w:val="00D45686"/>
    <w:rsid w:val="00D45ED7"/>
    <w:rsid w:val="00D45FEE"/>
    <w:rsid w:val="00D4649C"/>
    <w:rsid w:val="00D46EF1"/>
    <w:rsid w:val="00D47F44"/>
    <w:rsid w:val="00D50356"/>
    <w:rsid w:val="00D50990"/>
    <w:rsid w:val="00D52558"/>
    <w:rsid w:val="00D548BA"/>
    <w:rsid w:val="00D54CEE"/>
    <w:rsid w:val="00D55E4D"/>
    <w:rsid w:val="00D56CAF"/>
    <w:rsid w:val="00D601D8"/>
    <w:rsid w:val="00D6162B"/>
    <w:rsid w:val="00D633F1"/>
    <w:rsid w:val="00D63ECA"/>
    <w:rsid w:val="00D66001"/>
    <w:rsid w:val="00D664F1"/>
    <w:rsid w:val="00D66C41"/>
    <w:rsid w:val="00D70129"/>
    <w:rsid w:val="00D708B2"/>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58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003"/>
    <w:rsid w:val="00E22D2E"/>
    <w:rsid w:val="00E23DC5"/>
    <w:rsid w:val="00E278EC"/>
    <w:rsid w:val="00E27991"/>
    <w:rsid w:val="00E31364"/>
    <w:rsid w:val="00E321E5"/>
    <w:rsid w:val="00E33B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65E5"/>
    <w:rsid w:val="00EF78B6"/>
    <w:rsid w:val="00EF7DB3"/>
    <w:rsid w:val="00F0057E"/>
    <w:rsid w:val="00F05784"/>
    <w:rsid w:val="00F05CC6"/>
    <w:rsid w:val="00F06D45"/>
    <w:rsid w:val="00F10CBB"/>
    <w:rsid w:val="00F11C68"/>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B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49C9"/>
    <w:rsid w:val="00F76261"/>
    <w:rsid w:val="00F763DC"/>
    <w:rsid w:val="00F76A73"/>
    <w:rsid w:val="00F773F7"/>
    <w:rsid w:val="00F80104"/>
    <w:rsid w:val="00F809FC"/>
    <w:rsid w:val="00F82DC2"/>
    <w:rsid w:val="00F835FC"/>
    <w:rsid w:val="00F864F1"/>
    <w:rsid w:val="00F87E19"/>
    <w:rsid w:val="00F91D74"/>
    <w:rsid w:val="00F9272F"/>
    <w:rsid w:val="00F93B44"/>
    <w:rsid w:val="00F96A41"/>
    <w:rsid w:val="00F96C32"/>
    <w:rsid w:val="00F97123"/>
    <w:rsid w:val="00FA33E9"/>
    <w:rsid w:val="00FA6DBF"/>
    <w:rsid w:val="00FB23FA"/>
    <w:rsid w:val="00FB3F79"/>
    <w:rsid w:val="00FB4D6E"/>
    <w:rsid w:val="00FB7691"/>
    <w:rsid w:val="00FB78C4"/>
    <w:rsid w:val="00FC05D1"/>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0FCD"/>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0F9"/>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esinvesticijos.lt/dokumentai/informacijos-apie-projektui-taikomus-aplinkosaugos-reikalavimus-forma-1"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mailto:t.umbrazunas@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2785df0fbfd11eeb884ddd8796e2c7b"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c2785df0fbfd11eeb884ddd8796e2c7b"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45D1"/>
    <w:rsid w:val="000C2C82"/>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6F5955"/>
    <w:rsid w:val="007055B3"/>
    <w:rsid w:val="007511AF"/>
    <w:rsid w:val="00757820"/>
    <w:rsid w:val="007A1E62"/>
    <w:rsid w:val="007D36F7"/>
    <w:rsid w:val="007D5B30"/>
    <w:rsid w:val="00803552"/>
    <w:rsid w:val="00804DF7"/>
    <w:rsid w:val="00824FC3"/>
    <w:rsid w:val="00857481"/>
    <w:rsid w:val="008B08C7"/>
    <w:rsid w:val="009C460C"/>
    <w:rsid w:val="009E0301"/>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Tautvydas Umbražūnas</DisplayName>
        <AccountId>149</AccountId>
        <AccountType/>
      </UserInfo>
      <UserInfo>
        <DisplayName>Audrius Tamkus</DisplayName>
        <AccountId>145</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0751C2DC-D385-41B5-ACD3-EFD0032F9416}">
  <ds:schemaRefs>
    <ds:schemaRef ds:uri="http://schemas.openxmlformats.org/officeDocument/2006/bibliography"/>
  </ds:schemaRefs>
</ds:datastoreItem>
</file>

<file path=customXml/itemProps2.xml><?xml version="1.0" encoding="utf-8"?>
<ds:datastoreItem xmlns:ds="http://schemas.openxmlformats.org/officeDocument/2006/customXml" ds:itemID="{B3F825CA-FACC-4A09-9BF2-A6A67DA7E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9207</Words>
  <Characters>52485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KVIETIMAS VANDENILIO PUNKTAI NR. 08-023-K</vt:lpstr>
    </vt:vector>
  </TitlesOfParts>
  <Company>HP Inc.</Company>
  <LinksUpToDate>false</LinksUpToDate>
  <CharactersWithSpaces>61569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VANDENILIO PUNKTAI NR. 08-023-K</dc:title>
  <dc:subject/>
  <dc:creator>Zita  Markevičienė</dc:creator>
  <cp:keywords/>
  <dc:description/>
  <cp:lastModifiedBy>Urtė Morozovaitė</cp:lastModifiedBy>
  <cp:revision>4</cp:revision>
  <dcterms:created xsi:type="dcterms:W3CDTF">2024-04-18T07:38:00Z</dcterms:created>
  <dcterms:modified xsi:type="dcterms:W3CDTF">2024-06-12T10:40:00Z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149;#Tautvydas Umbražūnas;#145;#Audrius Tamkus</vt:lpwstr>
  </property>
  <property fmtid="{D5CDD505-2E9C-101B-9397-08002B2CF9AE}" pid="6" name="DmsPermissionsDivisions">
    <vt:lpwstr>3169;#Darnaus transporto projektų skyrius|ac541b4c-a511-49a1-b192-8ec1ac837a74</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y fmtid="{D5CDD505-2E9C-101B-9397-08002B2CF9AE}" pid="10" name="DmsDocPrepDocSendRegReal">
    <vt:bool>false</vt:bool>
  </property>
</Properties>
</file>