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A70C" w14:textId="2E1D5CCB" w:rsidR="002D2B4C" w:rsidRPr="004A7C77" w:rsidRDefault="2F3766E6" w:rsidP="14789234">
      <w:pPr>
        <w:jc w:val="center"/>
        <w:rPr>
          <w:rFonts w:ascii="Times New Roman" w:hAnsi="Times New Roman"/>
          <w:b/>
          <w:bCs/>
          <w:sz w:val="24"/>
          <w:szCs w:val="24"/>
        </w:rPr>
      </w:pPr>
      <w:r w:rsidRPr="14789234">
        <w:rPr>
          <w:rFonts w:ascii="Times New Roman" w:hAnsi="Times New Roman"/>
          <w:b/>
          <w:bCs/>
          <w:sz w:val="24"/>
          <w:szCs w:val="24"/>
        </w:rPr>
        <w:t xml:space="preserve">PATIKROS LAPAS DĖL VALSTYBĖS PAGALBOS IR </w:t>
      </w:r>
      <w:r w:rsidRPr="14789234">
        <w:rPr>
          <w:rFonts w:ascii="Times New Roman" w:hAnsi="Times New Roman"/>
          <w:b/>
          <w:bCs/>
          <w:i/>
          <w:iCs/>
          <w:sz w:val="24"/>
          <w:szCs w:val="24"/>
        </w:rPr>
        <w:t>DE MINIMIS</w:t>
      </w:r>
      <w:r w:rsidRPr="14789234">
        <w:rPr>
          <w:rFonts w:ascii="Times New Roman" w:hAnsi="Times New Roman"/>
          <w:b/>
          <w:bCs/>
          <w:sz w:val="24"/>
          <w:szCs w:val="24"/>
        </w:rPr>
        <w:t xml:space="preserve"> PAGALBOS BUVIMO AR NEBUVIMO</w:t>
      </w:r>
      <w:r w:rsidR="3058D5DA" w:rsidRPr="14789234">
        <w:rPr>
          <w:rFonts w:ascii="Times New Roman" w:hAnsi="Times New Roman"/>
          <w:b/>
          <w:bCs/>
          <w:sz w:val="24"/>
          <w:szCs w:val="24"/>
        </w:rPr>
        <w:t xml:space="preserve">, </w:t>
      </w:r>
      <w:r w:rsidR="30778C32" w:rsidRPr="14789234">
        <w:rPr>
          <w:rFonts w:ascii="Times New Roman" w:hAnsi="Times New Roman"/>
          <w:b/>
          <w:bCs/>
          <w:sz w:val="24"/>
          <w:szCs w:val="24"/>
        </w:rPr>
        <w:t>PILDOMAS</w:t>
      </w:r>
      <w:r w:rsidR="3058D5DA" w:rsidRPr="14789234">
        <w:rPr>
          <w:rFonts w:ascii="Times New Roman" w:hAnsi="Times New Roman"/>
          <w:b/>
          <w:bCs/>
          <w:sz w:val="24"/>
          <w:szCs w:val="24"/>
        </w:rPr>
        <w:t xml:space="preserve"> PROJEKTŲ FINANSAVIMO SĄLYGŲ APRAŠO, REGIONINĖS PAŽANGOS PRIEMONĖS GAIRIŲ </w:t>
      </w:r>
      <w:r w:rsidR="7CB2CFD1" w:rsidRPr="14789234">
        <w:rPr>
          <w:rFonts w:ascii="Times New Roman" w:hAnsi="Times New Roman"/>
          <w:b/>
          <w:bCs/>
          <w:sz w:val="24"/>
          <w:szCs w:val="24"/>
        </w:rPr>
        <w:t>LYGMENIU</w:t>
      </w:r>
    </w:p>
    <w:p w14:paraId="3FA7419D" w14:textId="77777777" w:rsidR="002D2B4C" w:rsidRDefault="5BD1A2B5" w:rsidP="14789234">
      <w:pPr>
        <w:pStyle w:val="Heading1"/>
        <w:keepLines w:val="0"/>
        <w:spacing w:after="60" w:line="240" w:lineRule="auto"/>
        <w:ind w:left="720" w:hanging="360"/>
        <w:rPr>
          <w:rFonts w:ascii="Times New Roman" w:eastAsia="Times New Roman" w:hAnsi="Times New Roman" w:cs="Times New Roman"/>
          <w:b/>
          <w:bCs/>
          <w:color w:val="auto"/>
          <w:kern w:val="28"/>
          <w:sz w:val="22"/>
          <w:szCs w:val="22"/>
        </w:rPr>
      </w:pPr>
      <w:r w:rsidRPr="14789234">
        <w:rPr>
          <w:rFonts w:ascii="Times New Roman" w:eastAsia="Times New Roman" w:hAnsi="Times New Roman" w:cs="Times New Roman"/>
          <w:b/>
          <w:bCs/>
          <w:color w:val="auto"/>
          <w:kern w:val="28"/>
          <w:sz w:val="22"/>
          <w:szCs w:val="22"/>
        </w:rPr>
        <w:t>BENDRA INFORMACIJA</w:t>
      </w:r>
    </w:p>
    <w:tbl>
      <w:tblPr>
        <w:tblStyle w:val="TableGrid"/>
        <w:tblpPr w:leftFromText="180" w:rightFromText="180" w:vertAnchor="text" w:horzAnchor="margin" w:tblpY="95"/>
        <w:tblW w:w="10627" w:type="dxa"/>
        <w:tblLook w:val="04A0" w:firstRow="1" w:lastRow="0" w:firstColumn="1" w:lastColumn="0" w:noHBand="0" w:noVBand="1"/>
      </w:tblPr>
      <w:tblGrid>
        <w:gridCol w:w="4106"/>
        <w:gridCol w:w="6521"/>
      </w:tblGrid>
      <w:tr w:rsidR="00CA179A" w14:paraId="70F50F31" w14:textId="77777777" w:rsidTr="14789234">
        <w:trPr>
          <w:trHeight w:val="300"/>
        </w:trPr>
        <w:tc>
          <w:tcPr>
            <w:tcW w:w="4106" w:type="dxa"/>
            <w:hideMark/>
          </w:tcPr>
          <w:p w14:paraId="58FF2737" w14:textId="2C6257E3" w:rsidR="00CA179A" w:rsidRDefault="3058D5DA" w:rsidP="14789234">
            <w:pPr>
              <w:rPr>
                <w:rFonts w:ascii="Times New Roman" w:hAnsi="Times New Roman"/>
                <w:b/>
                <w:bCs/>
              </w:rPr>
            </w:pPr>
            <w:r w:rsidRPr="14789234">
              <w:rPr>
                <w:rFonts w:ascii="Times New Roman" w:hAnsi="Times New Roman"/>
                <w:b/>
                <w:bCs/>
              </w:rPr>
              <w:t xml:space="preserve">Pažangos priemonės </w:t>
            </w:r>
            <w:r w:rsidR="71E4F3A3" w:rsidRPr="14789234">
              <w:rPr>
                <w:rFonts w:ascii="Times New Roman" w:hAnsi="Times New Roman"/>
                <w:b/>
                <w:bCs/>
              </w:rPr>
              <w:t xml:space="preserve">(toliau – priemonė) </w:t>
            </w:r>
            <w:r w:rsidRPr="14789234">
              <w:rPr>
                <w:rFonts w:ascii="Times New Roman" w:hAnsi="Times New Roman"/>
                <w:b/>
                <w:bCs/>
              </w:rPr>
              <w:t>pavadinimas</w:t>
            </w:r>
          </w:p>
        </w:tc>
        <w:tc>
          <w:tcPr>
            <w:tcW w:w="6521" w:type="dxa"/>
          </w:tcPr>
          <w:p w14:paraId="4F906164" w14:textId="33220929" w:rsidR="00CA179A" w:rsidRDefault="00C010C2">
            <w:pPr>
              <w:rPr>
                <w:rFonts w:ascii="Times New Roman" w:hAnsi="Times New Roman"/>
                <w:sz w:val="24"/>
                <w:szCs w:val="24"/>
              </w:rPr>
            </w:pPr>
            <w:r w:rsidRPr="00C010C2">
              <w:rPr>
                <w:rFonts w:ascii="Times New Roman" w:eastAsia="Times New Roman" w:hAnsi="Times New Roman" w:cs="Times New Roman"/>
                <w:color w:val="000000"/>
                <w:sz w:val="24"/>
                <w:szCs w:val="20"/>
              </w:rPr>
              <w:t>Plėtros programos pažangos priemonė Nr. 02-001-06-08-01 „Išsaugoti biologinę įvairovę“</w:t>
            </w:r>
          </w:p>
        </w:tc>
      </w:tr>
      <w:tr w:rsidR="00CA179A" w14:paraId="4FB0BBED" w14:textId="77777777" w:rsidTr="14789234">
        <w:trPr>
          <w:trHeight w:val="300"/>
        </w:trPr>
        <w:tc>
          <w:tcPr>
            <w:tcW w:w="4106" w:type="dxa"/>
          </w:tcPr>
          <w:p w14:paraId="5D4E8D70" w14:textId="67528A8B" w:rsidR="00CA179A" w:rsidRDefault="3058D5DA" w:rsidP="14789234">
            <w:pPr>
              <w:rPr>
                <w:rFonts w:ascii="Times New Roman" w:hAnsi="Times New Roman"/>
                <w:b/>
                <w:bCs/>
              </w:rPr>
            </w:pPr>
            <w:r w:rsidRPr="14789234">
              <w:rPr>
                <w:rFonts w:ascii="Times New Roman" w:hAnsi="Times New Roman"/>
                <w:b/>
                <w:bCs/>
              </w:rPr>
              <w:t>Už priemonę atsakinga ministerija (-</w:t>
            </w:r>
            <w:proofErr w:type="spellStart"/>
            <w:r w:rsidRPr="14789234">
              <w:rPr>
                <w:rFonts w:ascii="Times New Roman" w:hAnsi="Times New Roman"/>
                <w:b/>
                <w:bCs/>
              </w:rPr>
              <w:t>os</w:t>
            </w:r>
            <w:proofErr w:type="spellEnd"/>
            <w:r w:rsidRPr="14789234">
              <w:rPr>
                <w:rFonts w:ascii="Times New Roman" w:hAnsi="Times New Roman"/>
                <w:b/>
                <w:bCs/>
              </w:rPr>
              <w:t>) (paramos / pagalbos teikėjas)</w:t>
            </w:r>
          </w:p>
        </w:tc>
        <w:tc>
          <w:tcPr>
            <w:tcW w:w="6521" w:type="dxa"/>
          </w:tcPr>
          <w:p w14:paraId="2994E20C" w14:textId="357D61F7" w:rsidR="00CA179A" w:rsidRDefault="00C010C2">
            <w:pPr>
              <w:rPr>
                <w:rFonts w:ascii="Times New Roman" w:hAnsi="Times New Roman"/>
                <w:sz w:val="24"/>
                <w:szCs w:val="24"/>
              </w:rPr>
            </w:pPr>
            <w:r w:rsidRPr="00C010C2">
              <w:rPr>
                <w:rFonts w:ascii="Times New Roman" w:eastAsia="Times New Roman" w:hAnsi="Times New Roman" w:cs="Times New Roman"/>
                <w:color w:val="000000"/>
                <w:sz w:val="24"/>
                <w:szCs w:val="20"/>
              </w:rPr>
              <w:t>Aplinkos ministerija</w:t>
            </w:r>
          </w:p>
        </w:tc>
      </w:tr>
      <w:tr w:rsidR="00CA179A" w14:paraId="10DA1F17" w14:textId="77777777" w:rsidTr="14789234">
        <w:trPr>
          <w:trHeight w:val="300"/>
        </w:trPr>
        <w:tc>
          <w:tcPr>
            <w:tcW w:w="4106" w:type="dxa"/>
          </w:tcPr>
          <w:p w14:paraId="44D92BA7" w14:textId="11825E3B"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numeris</w:t>
            </w:r>
          </w:p>
        </w:tc>
        <w:tc>
          <w:tcPr>
            <w:tcW w:w="6521" w:type="dxa"/>
          </w:tcPr>
          <w:p w14:paraId="5A6C893F" w14:textId="04E12919" w:rsidR="00CA179A" w:rsidRDefault="00C010C2">
            <w:pPr>
              <w:rPr>
                <w:rFonts w:ascii="Times New Roman" w:hAnsi="Times New Roman"/>
                <w:sz w:val="24"/>
                <w:szCs w:val="24"/>
              </w:rPr>
            </w:pPr>
            <w:r w:rsidRPr="00C010C2">
              <w:rPr>
                <w:rFonts w:ascii="Times New Roman" w:hAnsi="Times New Roman"/>
                <w:sz w:val="24"/>
                <w:szCs w:val="24"/>
              </w:rPr>
              <w:t>2.9</w:t>
            </w:r>
          </w:p>
        </w:tc>
      </w:tr>
      <w:tr w:rsidR="00CA179A" w14:paraId="23977891" w14:textId="77777777" w:rsidTr="14789234">
        <w:trPr>
          <w:trHeight w:val="300"/>
        </w:trPr>
        <w:tc>
          <w:tcPr>
            <w:tcW w:w="4106" w:type="dxa"/>
            <w:hideMark/>
          </w:tcPr>
          <w:p w14:paraId="0454D127" w14:textId="77777777"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pavadinimas</w:t>
            </w:r>
          </w:p>
        </w:tc>
        <w:tc>
          <w:tcPr>
            <w:tcW w:w="6521" w:type="dxa"/>
          </w:tcPr>
          <w:p w14:paraId="44E86C81" w14:textId="6F5C2B25" w:rsidR="00CA179A" w:rsidRDefault="00C010C2" w:rsidP="00C010C2">
            <w:pPr>
              <w:rPr>
                <w:rFonts w:ascii="Times New Roman" w:hAnsi="Times New Roman"/>
                <w:sz w:val="24"/>
                <w:szCs w:val="24"/>
              </w:rPr>
            </w:pPr>
            <w:r w:rsidRPr="00C010C2">
              <w:rPr>
                <w:rFonts w:ascii="Times New Roman" w:hAnsi="Times New Roman"/>
                <w:sz w:val="24"/>
                <w:szCs w:val="24"/>
              </w:rPr>
              <w:t>Biologine įvairove turtingų miškų išpirkimas iš privačių miškų savininkų </w:t>
            </w:r>
          </w:p>
        </w:tc>
      </w:tr>
      <w:tr w:rsidR="00CA179A" w14:paraId="7DD19078" w14:textId="77777777" w:rsidTr="14789234">
        <w:trPr>
          <w:trHeight w:val="300"/>
        </w:trPr>
        <w:tc>
          <w:tcPr>
            <w:tcW w:w="4106" w:type="dxa"/>
            <w:hideMark/>
          </w:tcPr>
          <w:p w14:paraId="759C7AEA" w14:textId="77777777" w:rsidR="00CA179A" w:rsidRDefault="3058D5DA" w:rsidP="14789234">
            <w:pPr>
              <w:rPr>
                <w:rFonts w:ascii="Times New Roman" w:hAnsi="Times New Roman"/>
                <w:b/>
                <w:bCs/>
              </w:rPr>
            </w:pPr>
            <w:r w:rsidRPr="14789234">
              <w:rPr>
                <w:rFonts w:ascii="Times New Roman" w:hAnsi="Times New Roman"/>
                <w:b/>
                <w:bCs/>
              </w:rPr>
              <w:t xml:space="preserve">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numatytos remti veiklos</w:t>
            </w:r>
          </w:p>
        </w:tc>
        <w:tc>
          <w:tcPr>
            <w:tcW w:w="6521" w:type="dxa"/>
          </w:tcPr>
          <w:p w14:paraId="0F244757" w14:textId="4A77AB8E" w:rsidR="00CA179A" w:rsidRPr="00E86F0B" w:rsidRDefault="00DB7AFC" w:rsidP="008D480B">
            <w:pPr>
              <w:rPr>
                <w:rFonts w:ascii="Times New Roman" w:hAnsi="Times New Roman"/>
                <w:sz w:val="24"/>
                <w:szCs w:val="24"/>
                <w:highlight w:val="yellow"/>
              </w:rPr>
            </w:pPr>
            <w:r w:rsidRPr="008D480B">
              <w:rPr>
                <w:rFonts w:ascii="Times New Roman" w:hAnsi="Times New Roman"/>
                <w:sz w:val="24"/>
                <w:szCs w:val="24"/>
              </w:rPr>
              <w:t>B</w:t>
            </w:r>
            <w:r w:rsidR="00C010C2" w:rsidRPr="008D480B">
              <w:rPr>
                <w:rFonts w:ascii="Times New Roman" w:hAnsi="Times New Roman"/>
                <w:sz w:val="24"/>
                <w:szCs w:val="24"/>
              </w:rPr>
              <w:t xml:space="preserve">iologine </w:t>
            </w:r>
            <w:r w:rsidR="008D480B" w:rsidRPr="008D480B">
              <w:rPr>
                <w:rFonts w:ascii="Times New Roman" w:hAnsi="Times New Roman"/>
                <w:sz w:val="24"/>
                <w:szCs w:val="24"/>
              </w:rPr>
              <w:t>įvairove turtingų miškų išpirkimas iš privačių miškų savininkų ir su tuo susijusių procedūrų, numatytų teisės aktuose, vykdymas, taip pat  žemės sklypo vertei nustatyti ar pagrįsti reikalingų paslaugų įsigijimas</w:t>
            </w:r>
          </w:p>
        </w:tc>
      </w:tr>
      <w:tr w:rsidR="00CA179A" w14:paraId="144D228A" w14:textId="77777777" w:rsidTr="14789234">
        <w:trPr>
          <w:trHeight w:val="300"/>
        </w:trPr>
        <w:tc>
          <w:tcPr>
            <w:tcW w:w="4106" w:type="dxa"/>
            <w:hideMark/>
          </w:tcPr>
          <w:p w14:paraId="6BA050D0" w14:textId="4FCF99F7" w:rsidR="00CA179A" w:rsidRDefault="3058D5DA" w:rsidP="14789234">
            <w:pPr>
              <w:rPr>
                <w:rFonts w:ascii="Times New Roman" w:hAnsi="Times New Roman"/>
                <w:b/>
                <w:bCs/>
              </w:rPr>
            </w:pPr>
            <w:r w:rsidRPr="14789234">
              <w:rPr>
                <w:rFonts w:ascii="Times New Roman" w:hAnsi="Times New Roman"/>
                <w:b/>
                <w:bCs/>
              </w:rPr>
              <w:t>Galimi pareiškėjai / partneriai</w:t>
            </w:r>
          </w:p>
        </w:tc>
        <w:tc>
          <w:tcPr>
            <w:tcW w:w="6521" w:type="dxa"/>
          </w:tcPr>
          <w:p w14:paraId="00493A45" w14:textId="3557E312" w:rsidR="00CA179A" w:rsidRDefault="00C010C2" w:rsidP="14789234">
            <w:pPr>
              <w:rPr>
                <w:rFonts w:ascii="Times New Roman" w:hAnsi="Times New Roman"/>
                <w:i/>
                <w:iCs/>
              </w:rPr>
            </w:pPr>
            <w:r w:rsidRPr="00C010C2">
              <w:rPr>
                <w:rFonts w:ascii="Times New Roman" w:eastAsia="Times New Roman" w:hAnsi="Times New Roman" w:cs="Times New Roman"/>
                <w:sz w:val="24"/>
                <w:szCs w:val="20"/>
              </w:rPr>
              <w:t>Valstybinė saugomų teritorijų tarnyba</w:t>
            </w:r>
            <w:r w:rsidR="00345898">
              <w:rPr>
                <w:rFonts w:ascii="Times New Roman" w:eastAsia="Times New Roman" w:hAnsi="Times New Roman" w:cs="Times New Roman"/>
                <w:sz w:val="24"/>
                <w:szCs w:val="20"/>
              </w:rPr>
              <w:t xml:space="preserve"> prie Aplinkos ministerijos</w:t>
            </w:r>
          </w:p>
        </w:tc>
      </w:tr>
    </w:tbl>
    <w:p w14:paraId="31083361" w14:textId="77777777" w:rsidR="002D2B4C" w:rsidRDefault="002D2B4C" w:rsidP="002D2B4C">
      <w:pPr>
        <w:rPr>
          <w:rFonts w:ascii="Times New Roman" w:hAnsi="Times New Roman" w:cs="Times New Roman"/>
          <w:b/>
        </w:rPr>
        <w:sectPr w:rsidR="002D2B4C" w:rsidSect="001B7069">
          <w:headerReference w:type="default" r:id="rId11"/>
          <w:footerReference w:type="default" r:id="rId12"/>
          <w:pgSz w:w="11906" w:h="16838"/>
          <w:pgMar w:top="851" w:right="567" w:bottom="142" w:left="709" w:header="567" w:footer="567" w:gutter="0"/>
          <w:cols w:space="1296"/>
          <w:docGrid w:linePitch="360"/>
        </w:sectPr>
      </w:pPr>
    </w:p>
    <w:p w14:paraId="22A7E1FD" w14:textId="77777777" w:rsidR="00F17FE0" w:rsidRDefault="00F17FE0" w:rsidP="00F17FE0">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p>
    <w:p w14:paraId="1D9560E8"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1029"/>
        <w:gridCol w:w="4267"/>
        <w:gridCol w:w="1325"/>
        <w:gridCol w:w="1207"/>
        <w:gridCol w:w="9"/>
        <w:gridCol w:w="1244"/>
        <w:gridCol w:w="4954"/>
      </w:tblGrid>
      <w:tr w:rsidR="006E34E9" w:rsidRPr="00E96277" w14:paraId="1C0C1385" w14:textId="77777777" w:rsidTr="14789234">
        <w:trPr>
          <w:trHeight w:val="313"/>
        </w:trPr>
        <w:tc>
          <w:tcPr>
            <w:tcW w:w="367" w:type="pct"/>
            <w:vMerge w:val="restart"/>
            <w:shd w:val="clear" w:color="auto" w:fill="D9D9D9" w:themeFill="background1" w:themeFillShade="D9"/>
          </w:tcPr>
          <w:p w14:paraId="06B36E64" w14:textId="77777777" w:rsidR="005D35A3" w:rsidRPr="00143145"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Eil. Nr.</w:t>
            </w:r>
          </w:p>
        </w:tc>
        <w:tc>
          <w:tcPr>
            <w:tcW w:w="1520" w:type="pct"/>
            <w:vMerge w:val="restart"/>
            <w:shd w:val="clear" w:color="auto" w:fill="D9D9D9" w:themeFill="background1" w:themeFillShade="D9"/>
          </w:tcPr>
          <w:p w14:paraId="2C9E9818"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Klausimai</w:t>
            </w:r>
          </w:p>
        </w:tc>
        <w:tc>
          <w:tcPr>
            <w:tcW w:w="1348" w:type="pct"/>
            <w:gridSpan w:val="4"/>
            <w:tcBorders>
              <w:bottom w:val="single" w:sz="4" w:space="0" w:color="auto"/>
            </w:tcBorders>
            <w:shd w:val="clear" w:color="auto" w:fill="D9D9D9" w:themeFill="background1" w:themeFillShade="D9"/>
          </w:tcPr>
          <w:p w14:paraId="5B3D992C"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Vertinimo išvada</w:t>
            </w:r>
          </w:p>
        </w:tc>
        <w:tc>
          <w:tcPr>
            <w:tcW w:w="1765" w:type="pct"/>
            <w:vMerge w:val="restart"/>
            <w:shd w:val="clear" w:color="auto" w:fill="D9D9D9" w:themeFill="background1" w:themeFillShade="D9"/>
          </w:tcPr>
          <w:p w14:paraId="652A1F9F"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Komentaras</w:t>
            </w:r>
          </w:p>
        </w:tc>
      </w:tr>
      <w:tr w:rsidR="005D35A3" w:rsidRPr="00E96277" w14:paraId="764BD69B" w14:textId="77777777" w:rsidTr="14789234">
        <w:trPr>
          <w:trHeight w:val="426"/>
        </w:trPr>
        <w:tc>
          <w:tcPr>
            <w:tcW w:w="367" w:type="pct"/>
            <w:vMerge/>
          </w:tcPr>
          <w:p w14:paraId="1655995B"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1520" w:type="pct"/>
            <w:vMerge/>
          </w:tcPr>
          <w:p w14:paraId="6CE8E8D6"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472" w:type="pct"/>
            <w:tcBorders>
              <w:bottom w:val="single" w:sz="2" w:space="0" w:color="auto"/>
            </w:tcBorders>
            <w:shd w:val="clear" w:color="auto" w:fill="D9D9D9" w:themeFill="background1" w:themeFillShade="D9"/>
          </w:tcPr>
          <w:p w14:paraId="3E393D1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Taip</w:t>
            </w:r>
          </w:p>
        </w:tc>
        <w:tc>
          <w:tcPr>
            <w:tcW w:w="430" w:type="pct"/>
            <w:tcBorders>
              <w:bottom w:val="single" w:sz="2" w:space="0" w:color="auto"/>
            </w:tcBorders>
            <w:shd w:val="clear" w:color="auto" w:fill="D9D9D9" w:themeFill="background1" w:themeFillShade="D9"/>
          </w:tcPr>
          <w:p w14:paraId="34E9BC87"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w:t>
            </w:r>
          </w:p>
        </w:tc>
        <w:tc>
          <w:tcPr>
            <w:tcW w:w="446" w:type="pct"/>
            <w:gridSpan w:val="2"/>
            <w:tcBorders>
              <w:bottom w:val="single" w:sz="2" w:space="0" w:color="auto"/>
            </w:tcBorders>
            <w:shd w:val="clear" w:color="auto" w:fill="D9D9D9" w:themeFill="background1" w:themeFillShade="D9"/>
          </w:tcPr>
          <w:p w14:paraId="05F255B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Netaikoma</w:t>
            </w:r>
          </w:p>
        </w:tc>
        <w:tc>
          <w:tcPr>
            <w:tcW w:w="1765" w:type="pct"/>
            <w:vMerge/>
          </w:tcPr>
          <w:p w14:paraId="3CCF430B" w14:textId="77777777" w:rsidR="005D35A3" w:rsidRPr="00D52F37" w:rsidRDefault="005D35A3" w:rsidP="005D35A3">
            <w:pPr>
              <w:spacing w:after="120"/>
              <w:rPr>
                <w:rFonts w:ascii="Times New Roman" w:eastAsia="Times New Roman" w:hAnsi="Times New Roman" w:cs="Times New Roman"/>
                <w:b/>
                <w:bCs/>
                <w:color w:val="000000"/>
                <w:lang w:eastAsia="lt-LT"/>
              </w:rPr>
            </w:pPr>
          </w:p>
        </w:tc>
      </w:tr>
      <w:tr w:rsidR="00A55D67" w:rsidRPr="00E96277" w14:paraId="75FF8D0A" w14:textId="77777777" w:rsidTr="14789234">
        <w:tc>
          <w:tcPr>
            <w:tcW w:w="5000" w:type="pct"/>
            <w:gridSpan w:val="7"/>
            <w:tcBorders>
              <w:right w:val="single" w:sz="2" w:space="0" w:color="auto"/>
            </w:tcBorders>
          </w:tcPr>
          <w:p w14:paraId="61D2FB4C" w14:textId="3F136636" w:rsidR="00A55D67" w:rsidRPr="00506905" w:rsidRDefault="71E4F3A3" w:rsidP="14789234">
            <w:pPr>
              <w:spacing w:after="120"/>
              <w:jc w:val="center"/>
              <w:rPr>
                <w:rFonts w:ascii="Times New Roman" w:hAnsi="Times New Roman"/>
                <w:sz w:val="24"/>
                <w:szCs w:val="24"/>
                <w:lang w:eastAsia="lt-LT"/>
              </w:rPr>
            </w:pPr>
            <w:r w:rsidRPr="14789234">
              <w:rPr>
                <w:rFonts w:ascii="Times New Roman" w:hAnsi="Times New Roman"/>
                <w:b/>
                <w:bCs/>
              </w:rPr>
              <w:t xml:space="preserve">Valstybės pagalbos požymių identifikavimas 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remtinose veiklose</w:t>
            </w:r>
            <w:r w:rsidR="00A55D67" w:rsidRPr="14789234">
              <w:rPr>
                <w:rStyle w:val="FootnoteReference"/>
                <w:rFonts w:ascii="Times New Roman" w:hAnsi="Times New Roman"/>
                <w:b/>
                <w:bCs/>
              </w:rPr>
              <w:footnoteReference w:id="2"/>
            </w:r>
            <w:r>
              <w:rPr>
                <w:rFonts w:ascii="Times New Roman" w:hAnsi="Times New Roman"/>
                <w:sz w:val="24"/>
                <w:szCs w:val="24"/>
                <w:lang w:eastAsia="lt-LT"/>
              </w:rPr>
              <w:t xml:space="preserve"> </w:t>
            </w:r>
          </w:p>
        </w:tc>
      </w:tr>
      <w:tr w:rsidR="005D35A3" w:rsidRPr="00E96277" w14:paraId="117EC137" w14:textId="77777777" w:rsidTr="14789234">
        <w:tc>
          <w:tcPr>
            <w:tcW w:w="367" w:type="pct"/>
            <w:tcBorders>
              <w:right w:val="single" w:sz="2" w:space="0" w:color="auto"/>
            </w:tcBorders>
          </w:tcPr>
          <w:p w14:paraId="67D2B131" w14:textId="735DEF00" w:rsidR="005D35A3" w:rsidRPr="00AC0FBD" w:rsidRDefault="71E4F3A3" w:rsidP="14789234">
            <w:pPr>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1.</w:t>
            </w:r>
          </w:p>
        </w:tc>
        <w:tc>
          <w:tcPr>
            <w:tcW w:w="1520" w:type="pct"/>
            <w:tcBorders>
              <w:top w:val="single" w:sz="2" w:space="0" w:color="auto"/>
              <w:left w:val="single" w:sz="2" w:space="0" w:color="auto"/>
              <w:bottom w:val="single" w:sz="2" w:space="0" w:color="auto"/>
              <w:right w:val="single" w:sz="4" w:space="0" w:color="auto"/>
            </w:tcBorders>
          </w:tcPr>
          <w:p w14:paraId="18E488AF" w14:textId="77777777" w:rsidR="005D35A3" w:rsidRPr="00506905" w:rsidRDefault="00506905" w:rsidP="00506905">
            <w:pPr>
              <w:spacing w:before="120" w:after="120"/>
              <w:jc w:val="both"/>
              <w:rPr>
                <w:rFonts w:ascii="Times New Roman" w:hAnsi="Times New Roman"/>
                <w:b/>
              </w:rPr>
            </w:pPr>
            <w:r>
              <w:rPr>
                <w:rFonts w:ascii="Times New Roman" w:hAnsi="Times New Roman"/>
                <w:b/>
              </w:rPr>
              <w:t>Ar finansavimą tiesiogiai ar netiesiogiai numatoma teikti ūkio subjektams (-ui) ūkinei veiklai vykdyti?</w:t>
            </w:r>
          </w:p>
        </w:tc>
        <w:sdt>
          <w:sdtPr>
            <w:rPr>
              <w:rFonts w:ascii="Times New Roman" w:eastAsia="Times New Roman" w:hAnsi="Times New Roman" w:cs="Times New Roman"/>
              <w:color w:val="000000"/>
              <w:sz w:val="36"/>
              <w:szCs w:val="36"/>
              <w:lang w:eastAsia="lt-LT"/>
            </w:rPr>
            <w:id w:val="1788772373"/>
            <w14:checkbox>
              <w14:checked w14:val="0"/>
              <w14:checkedState w14:val="2612" w14:font="MS Gothic"/>
              <w14:uncheckedState w14:val="2610" w14:font="MS Gothic"/>
            </w14:checkbox>
          </w:sdtPr>
          <w:sdtEndPr>
            <w:rPr>
              <w:color w:val="000000" w:themeColor="text1"/>
            </w:r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125C59EC" w14:textId="77777777" w:rsidR="005D35A3" w:rsidRPr="005D35A3" w:rsidRDefault="00AD65FC" w:rsidP="005D35A3">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109941648"/>
            <w14:checkbox>
              <w14:checked w14:val="1"/>
              <w14:checkedState w14:val="2612" w14:font="MS Gothic"/>
              <w14:uncheckedState w14:val="2610" w14:font="MS Gothic"/>
            </w14:checkbox>
          </w:sdtPr>
          <w:sdtEndPr/>
          <w:sdtContent>
            <w:tc>
              <w:tcPr>
                <w:tcW w:w="433" w:type="pct"/>
                <w:gridSpan w:val="2"/>
                <w:tcBorders>
                  <w:top w:val="single" w:sz="4" w:space="0" w:color="auto"/>
                  <w:left w:val="single" w:sz="4" w:space="0" w:color="auto"/>
                  <w:bottom w:val="single" w:sz="4" w:space="0" w:color="auto"/>
                  <w:right w:val="single" w:sz="4" w:space="0" w:color="auto"/>
                </w:tcBorders>
                <w:vAlign w:val="center"/>
              </w:tcPr>
              <w:p w14:paraId="7BF27CFC" w14:textId="190B6460" w:rsidR="005D35A3" w:rsidRPr="00D52F37" w:rsidRDefault="00C010C2" w:rsidP="005D35A3">
                <w:pPr>
                  <w:spacing w:after="120"/>
                  <w:jc w:val="center"/>
                  <w:rPr>
                    <w:rFonts w:ascii="Times New Roman" w:eastAsia="Times New Roman" w:hAnsi="Times New Roman" w:cs="Times New Roman"/>
                    <w:bCs/>
                    <w:color w:val="000000"/>
                    <w:lang w:eastAsia="lt-LT"/>
                  </w:rPr>
                </w:pPr>
                <w:r w:rsidRPr="00C010C2">
                  <w:rPr>
                    <w:rFonts w:ascii="MS Gothic" w:eastAsia="MS Gothic" w:hAnsi="MS Gothic" w:cs="Times New Roman" w:hint="eastAsia"/>
                    <w:color w:val="000000" w:themeColor="text1"/>
                    <w:sz w:val="36"/>
                    <w:szCs w:val="36"/>
                    <w:lang w:eastAsia="lt-LT"/>
                  </w:rPr>
                  <w:t>☒</w:t>
                </w:r>
              </w:p>
            </w:tc>
          </w:sdtContent>
        </w:sdt>
        <w:tc>
          <w:tcPr>
            <w:tcW w:w="443" w:type="pct"/>
            <w:tcBorders>
              <w:top w:val="single" w:sz="4" w:space="0" w:color="auto"/>
              <w:left w:val="single" w:sz="4" w:space="0" w:color="auto"/>
              <w:bottom w:val="single" w:sz="4" w:space="0" w:color="auto"/>
              <w:right w:val="single" w:sz="4" w:space="0" w:color="auto"/>
            </w:tcBorders>
            <w:vAlign w:val="center"/>
          </w:tcPr>
          <w:p w14:paraId="20B1CFFA" w14:textId="3EAC8DD4" w:rsidR="005D35A3" w:rsidRPr="00D52F37" w:rsidRDefault="005D35A3" w:rsidP="005D35A3">
            <w:pPr>
              <w:spacing w:after="120"/>
              <w:jc w:val="center"/>
              <w:rPr>
                <w:rFonts w:ascii="Times New Roman" w:eastAsia="Times New Roman" w:hAnsi="Times New Roman" w:cs="Times New Roman"/>
                <w:bCs/>
                <w:color w:val="000000"/>
                <w:lang w:eastAsia="lt-LT"/>
              </w:rPr>
            </w:pPr>
          </w:p>
        </w:tc>
        <w:tc>
          <w:tcPr>
            <w:tcW w:w="1765" w:type="pct"/>
            <w:tcBorders>
              <w:top w:val="single" w:sz="4" w:space="0" w:color="auto"/>
              <w:left w:val="single" w:sz="4" w:space="0" w:color="auto"/>
              <w:bottom w:val="single" w:sz="4" w:space="0" w:color="auto"/>
              <w:right w:val="single" w:sz="4" w:space="0" w:color="auto"/>
            </w:tcBorders>
          </w:tcPr>
          <w:p w14:paraId="60846A2F" w14:textId="2BC2F967" w:rsidR="001775AA" w:rsidRDefault="6F06E98C" w:rsidP="14789234">
            <w:pPr>
              <w:textAlignment w:val="baseline"/>
              <w:rPr>
                <w:rFonts w:ascii="Times New Roman" w:hAnsi="Times New Roman"/>
                <w:i/>
                <w:iCs/>
              </w:rPr>
            </w:pPr>
            <w:r w:rsidRPr="14789234">
              <w:rPr>
                <w:rFonts w:ascii="Times New Roman" w:hAnsi="Times New Roman"/>
                <w:i/>
                <w:iCs/>
              </w:rPr>
              <w:t>Į klausimą a</w:t>
            </w:r>
            <w:r w:rsidR="64031F7A" w:rsidRPr="14789234">
              <w:rPr>
                <w:rFonts w:ascii="Times New Roman" w:hAnsi="Times New Roman"/>
                <w:i/>
                <w:iCs/>
              </w:rPr>
              <w:t>tsakius „Ne“, kiti patikros lapo klausimų atsakymai nėra vertinami ir žymimi „</w:t>
            </w:r>
            <w:r w:rsidR="15AB690E" w:rsidRPr="14789234">
              <w:rPr>
                <w:rFonts w:ascii="Times New Roman" w:hAnsi="Times New Roman"/>
                <w:i/>
                <w:iCs/>
              </w:rPr>
              <w:t>N</w:t>
            </w:r>
            <w:r w:rsidR="64031F7A" w:rsidRPr="14789234">
              <w:rPr>
                <w:rFonts w:ascii="Times New Roman" w:hAnsi="Times New Roman"/>
                <w:i/>
                <w:iCs/>
              </w:rPr>
              <w:t>etaikoma“</w:t>
            </w:r>
            <w:r w:rsidR="03894FAB" w:rsidRPr="14789234">
              <w:rPr>
                <w:rFonts w:ascii="Times New Roman" w:hAnsi="Times New Roman"/>
                <w:i/>
                <w:iCs/>
              </w:rPr>
              <w:t>.</w:t>
            </w:r>
          </w:p>
          <w:p w14:paraId="0A45F772" w14:textId="089EDB2E" w:rsidR="001B4E7D" w:rsidRDefault="03894FAB" w:rsidP="14789234">
            <w:pPr>
              <w:textAlignment w:val="baseline"/>
              <w:rPr>
                <w:rFonts w:ascii="Times New Roman" w:hAnsi="Times New Roman"/>
                <w:i/>
                <w:iCs/>
              </w:rPr>
            </w:pPr>
            <w:r w:rsidRPr="14789234">
              <w:rPr>
                <w:rFonts w:ascii="Times New Roman" w:hAnsi="Times New Roman"/>
                <w:i/>
                <w:iCs/>
              </w:rPr>
              <w:t>Pasirinkus atsakymą „Ne“</w:t>
            </w:r>
            <w:r w:rsidR="71E4F3A3" w:rsidRPr="14789234">
              <w:rPr>
                <w:rFonts w:ascii="Times New Roman" w:hAnsi="Times New Roman"/>
                <w:i/>
                <w:iCs/>
              </w:rPr>
              <w:t xml:space="preserve">, </w:t>
            </w:r>
            <w:r w:rsidR="64031F7A" w:rsidRPr="14789234">
              <w:rPr>
                <w:rFonts w:ascii="Times New Roman" w:hAnsi="Times New Roman"/>
                <w:i/>
                <w:iCs/>
              </w:rPr>
              <w:t>teikiamas</w:t>
            </w:r>
            <w:r w:rsidRPr="14789234">
              <w:rPr>
                <w:rFonts w:ascii="Times New Roman" w:hAnsi="Times New Roman"/>
                <w:i/>
                <w:iCs/>
              </w:rPr>
              <w:t xml:space="preserve"> išsamus atsakymo</w:t>
            </w:r>
            <w:r w:rsidR="64031F7A" w:rsidRPr="14789234">
              <w:rPr>
                <w:rFonts w:ascii="Times New Roman" w:hAnsi="Times New Roman"/>
                <w:i/>
                <w:iCs/>
              </w:rPr>
              <w:t xml:space="preserve"> pagrindimas</w:t>
            </w:r>
            <w:r w:rsidRPr="14789234">
              <w:rPr>
                <w:rFonts w:ascii="Times New Roman" w:hAnsi="Times New Roman"/>
                <w:i/>
                <w:iCs/>
              </w:rPr>
              <w:t>.</w:t>
            </w:r>
            <w:r w:rsidR="64031F7A" w:rsidRPr="14789234">
              <w:rPr>
                <w:rFonts w:ascii="Times New Roman" w:hAnsi="Times New Roman"/>
                <w:i/>
                <w:iCs/>
              </w:rPr>
              <w:t xml:space="preserve"> </w:t>
            </w:r>
          </w:p>
          <w:p w14:paraId="52EA6809" w14:textId="20201803" w:rsidR="005D35A3" w:rsidRDefault="03894FAB" w:rsidP="14789234">
            <w:pPr>
              <w:textAlignment w:val="baseline"/>
              <w:rPr>
                <w:rFonts w:ascii="Times New Roman" w:hAnsi="Times New Roman"/>
                <w:i/>
                <w:iCs/>
              </w:rPr>
            </w:pPr>
            <w:r w:rsidRPr="14789234">
              <w:rPr>
                <w:rFonts w:ascii="Times New Roman" w:hAnsi="Times New Roman"/>
                <w:i/>
                <w:iCs/>
              </w:rPr>
              <w:t>R</w:t>
            </w:r>
            <w:r w:rsidR="64031F7A" w:rsidRPr="14789234">
              <w:rPr>
                <w:rFonts w:ascii="Times New Roman" w:hAnsi="Times New Roman"/>
                <w:i/>
                <w:iCs/>
              </w:rPr>
              <w:t xml:space="preserve">ekomenduojama remtis Komisijos pranešime dėl Sutarties dėl Europos Sąjungos veikimo 107 straipsnio 1 dalyje vartojamos valstybės pagalbos sąvokos (2016/C 262/01) išdėstytomis nuostatomis bei teismų praktika </w:t>
            </w:r>
            <w:r w:rsidR="035E1B2B" w:rsidRPr="14789234">
              <w:rPr>
                <w:rFonts w:ascii="Times New Roman" w:hAnsi="Times New Roman"/>
                <w:i/>
                <w:iCs/>
              </w:rPr>
              <w:t>pateikiant</w:t>
            </w:r>
            <w:r w:rsidR="64031F7A" w:rsidRPr="14789234">
              <w:rPr>
                <w:rFonts w:ascii="Times New Roman" w:hAnsi="Times New Roman"/>
                <w:i/>
                <w:iCs/>
              </w:rPr>
              <w:t xml:space="preserve"> nuorodas į</w:t>
            </w:r>
            <w:r w:rsidRPr="14789234">
              <w:rPr>
                <w:rFonts w:ascii="Times New Roman" w:hAnsi="Times New Roman"/>
                <w:i/>
                <w:iCs/>
              </w:rPr>
              <w:t xml:space="preserve"> </w:t>
            </w:r>
            <w:r w:rsidR="64031F7A" w:rsidRPr="14789234">
              <w:rPr>
                <w:rFonts w:ascii="Times New Roman" w:hAnsi="Times New Roman"/>
                <w:i/>
                <w:iCs/>
              </w:rPr>
              <w:t>minėto pranešimo punktus ir</w:t>
            </w:r>
            <w:r w:rsidR="71E4F3A3" w:rsidRPr="14789234">
              <w:rPr>
                <w:rFonts w:ascii="Times New Roman" w:hAnsi="Times New Roman"/>
                <w:i/>
                <w:iCs/>
              </w:rPr>
              <w:t xml:space="preserve"> </w:t>
            </w:r>
            <w:r w:rsidR="64031F7A" w:rsidRPr="14789234">
              <w:rPr>
                <w:rFonts w:ascii="Times New Roman" w:hAnsi="Times New Roman"/>
                <w:i/>
                <w:iCs/>
              </w:rPr>
              <w:t>/</w:t>
            </w:r>
            <w:r w:rsidR="71E4F3A3" w:rsidRPr="14789234">
              <w:rPr>
                <w:rFonts w:ascii="Times New Roman" w:hAnsi="Times New Roman"/>
                <w:i/>
                <w:iCs/>
              </w:rPr>
              <w:t xml:space="preserve"> </w:t>
            </w:r>
            <w:r w:rsidR="64031F7A" w:rsidRPr="14789234">
              <w:rPr>
                <w:rFonts w:ascii="Times New Roman" w:hAnsi="Times New Roman"/>
                <w:i/>
                <w:iCs/>
              </w:rPr>
              <w:t>ar teismų sprendimus.</w:t>
            </w:r>
          </w:p>
          <w:p w14:paraId="05A60EBE" w14:textId="75286376" w:rsidR="000414C0" w:rsidRDefault="2D129E0A" w:rsidP="14789234">
            <w:pPr>
              <w:textAlignment w:val="baseline"/>
              <w:rPr>
                <w:rFonts w:ascii="Times New Roman" w:hAnsi="Times New Roman"/>
                <w:i/>
                <w:iCs/>
              </w:rPr>
            </w:pPr>
            <w:r w:rsidRPr="14789234">
              <w:rPr>
                <w:rFonts w:ascii="Times New Roman" w:hAnsi="Times New Roman"/>
                <w:i/>
                <w:iCs/>
              </w:rPr>
              <w:t>Pasirinkus atsakymą „Taip“</w:t>
            </w:r>
            <w:r w:rsidR="00D57778" w:rsidRPr="14789234">
              <w:rPr>
                <w:rFonts w:ascii="Times New Roman" w:hAnsi="Times New Roman"/>
                <w:i/>
                <w:iCs/>
              </w:rPr>
              <w:t>,</w:t>
            </w:r>
            <w:r w:rsidRPr="14789234">
              <w:rPr>
                <w:rFonts w:ascii="Times New Roman" w:hAnsi="Times New Roman"/>
                <w:i/>
                <w:iCs/>
              </w:rPr>
              <w:t xml:space="preserve"> įvardinama </w:t>
            </w:r>
            <w:r w:rsidR="52F987A9" w:rsidRPr="14789234">
              <w:rPr>
                <w:rFonts w:ascii="Times New Roman" w:hAnsi="Times New Roman"/>
                <w:i/>
                <w:iCs/>
              </w:rPr>
              <w:t xml:space="preserve">ūkinė </w:t>
            </w:r>
            <w:r w:rsidRPr="14789234">
              <w:rPr>
                <w:rFonts w:ascii="Times New Roman" w:hAnsi="Times New Roman"/>
                <w:i/>
                <w:iCs/>
              </w:rPr>
              <w:t>veikla.</w:t>
            </w:r>
          </w:p>
          <w:p w14:paraId="4E9050F6" w14:textId="7403AD36" w:rsidR="000414C0" w:rsidRPr="00D22D17" w:rsidRDefault="2D129E0A" w:rsidP="00D22D17">
            <w:pPr>
              <w:textAlignment w:val="baseline"/>
              <w:rPr>
                <w:rFonts w:ascii="Segoe UI" w:eastAsia="Times New Roman" w:hAnsi="Segoe UI" w:cs="Segoe UI"/>
                <w:sz w:val="18"/>
                <w:szCs w:val="18"/>
                <w:lang w:eastAsia="lt-LT"/>
              </w:rPr>
            </w:pPr>
            <w:r w:rsidRPr="14789234">
              <w:rPr>
                <w:rFonts w:ascii="Times New Roman" w:hAnsi="Times New Roman"/>
                <w:i/>
                <w:iCs/>
              </w:rPr>
              <w:t>Atsakymas „Netaikoma“ nėra tinkamas atsakant į 1 klausimą.</w:t>
            </w:r>
          </w:p>
        </w:tc>
      </w:tr>
      <w:tr w:rsidR="00D23301" w:rsidRPr="00E96277" w14:paraId="24D5A823" w14:textId="77777777" w:rsidTr="14789234">
        <w:tc>
          <w:tcPr>
            <w:tcW w:w="5000" w:type="pct"/>
            <w:gridSpan w:val="7"/>
            <w:tcBorders>
              <w:right w:val="single" w:sz="4" w:space="0" w:color="auto"/>
            </w:tcBorders>
          </w:tcPr>
          <w:p w14:paraId="46C71846" w14:textId="77777777" w:rsidR="00D23301" w:rsidRPr="00D23301" w:rsidRDefault="00D23301" w:rsidP="005D35A3">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5EFAFF3C" w14:textId="77777777" w:rsidR="00506905" w:rsidRDefault="00506905" w:rsidP="00506905">
            <w:pPr>
              <w:rPr>
                <w:rFonts w:ascii="Times New Roman" w:hAnsi="Times New Roman"/>
              </w:rPr>
            </w:pPr>
            <w:r>
              <w:rPr>
                <w:rFonts w:ascii="Times New Roman" w:hAnsi="Times New Roman"/>
                <w:b/>
              </w:rPr>
              <w:t>Ūkio subjektai</w:t>
            </w:r>
            <w:r>
              <w:rPr>
                <w:rFonts w:ascii="Times New Roman" w:hAnsi="Times New Roma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5E1E776A" w14:textId="4F07E074" w:rsidR="00506905" w:rsidRDefault="64031F7A" w:rsidP="00506905">
            <w:pPr>
              <w:rPr>
                <w:rFonts w:ascii="Times New Roman" w:hAnsi="Times New Roman"/>
              </w:rPr>
            </w:pPr>
            <w:r w:rsidRPr="14789234">
              <w:rPr>
                <w:rFonts w:ascii="Times New Roman" w:hAnsi="Times New Roman"/>
              </w:rPr>
              <w:t>Vertinant ar subjektas yra priskiriamas ūkio subjektui jo statusas neturi lemiamos reikšmės, taip pat ir ar subjektas yra įsteigtas pelnui siekti, esminis kriterijus ar vykdoma</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numatoma vykdyti veikla yra priskiriama ūkinei veiklai. Subjektas, vykdantis tiek ekonominę, tiek neekonominę veiklą, turi būti laikomas ūkio subjektu tik ekonominės veiklos atžvilgiu.</w:t>
            </w:r>
          </w:p>
          <w:p w14:paraId="51D7F672" w14:textId="77777777" w:rsidR="00506905" w:rsidRDefault="00506905" w:rsidP="00506905">
            <w:pPr>
              <w:rPr>
                <w:rFonts w:ascii="Times New Roman" w:hAnsi="Times New Roman"/>
                <w:b/>
              </w:rPr>
            </w:pPr>
          </w:p>
          <w:p w14:paraId="6516648E" w14:textId="77777777" w:rsidR="00506905" w:rsidRDefault="00506905" w:rsidP="00506905">
            <w:pPr>
              <w:rPr>
                <w:rFonts w:ascii="Times New Roman" w:hAnsi="Times New Roman"/>
              </w:rPr>
            </w:pPr>
            <w:r>
              <w:rPr>
                <w:rFonts w:ascii="Times New Roman" w:hAnsi="Times New Roman"/>
                <w:b/>
              </w:rPr>
              <w:t>Ūkinė veikla</w:t>
            </w:r>
            <w:r>
              <w:rPr>
                <w:rFonts w:ascii="Times New Roman" w:hAnsi="Times New Roman"/>
              </w:rPr>
              <w:t xml:space="preserve"> – visokia gamybinė, komercinė, finansinė ar profesinė veikla, susijusi su prekių (paslaugų) pirkimu ar pardavimu, išskyrus, kai fiziniai asmenys prekę (paslaugą) įsigyja asmeniniams ir namų ūkio poreikiams tenkinti.</w:t>
            </w:r>
          </w:p>
          <w:p w14:paraId="271C8011" w14:textId="77777777" w:rsidR="00506905" w:rsidRDefault="00506905" w:rsidP="00506905">
            <w:pPr>
              <w:rPr>
                <w:rFonts w:ascii="Times New Roman" w:hAnsi="Times New Roman"/>
              </w:rPr>
            </w:pPr>
          </w:p>
          <w:p w14:paraId="0B69D5E9" w14:textId="6E418B87" w:rsidR="00506905" w:rsidRDefault="64031F7A" w:rsidP="00506905">
            <w:pPr>
              <w:rPr>
                <w:rFonts w:ascii="Times New Roman" w:hAnsi="Times New Roman"/>
              </w:rPr>
            </w:pPr>
            <w:r w:rsidRPr="14789234">
              <w:rPr>
                <w:rFonts w:ascii="Times New Roman" w:hAnsi="Times New Roman"/>
              </w:rPr>
              <w:t>Teikiant finansavimą infrastruktūros objektams</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įrangai (ilgalaikiam turtui) įsigyti, ūkinė veikla turi būti vertinama 3 lygmenimis:</w:t>
            </w:r>
          </w:p>
          <w:p w14:paraId="763FF4ED" w14:textId="3842E0D5" w:rsidR="00506905" w:rsidRDefault="64031F7A" w:rsidP="00506905">
            <w:pPr>
              <w:numPr>
                <w:ilvl w:val="0"/>
                <w:numId w:val="10"/>
              </w:numPr>
              <w:rPr>
                <w:rFonts w:ascii="Times New Roman" w:hAnsi="Times New Roman"/>
              </w:rPr>
            </w:pPr>
            <w:r w:rsidRPr="14789234">
              <w:rPr>
                <w:rFonts w:ascii="Times New Roman" w:hAnsi="Times New Roman"/>
              </w:rPr>
              <w:t>Statytojo</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savininko</w:t>
            </w:r>
            <w:r w:rsidR="16ED1FB8" w:rsidRPr="14789234">
              <w:rPr>
                <w:rFonts w:ascii="Times New Roman" w:hAnsi="Times New Roman"/>
              </w:rPr>
              <w:t>;</w:t>
            </w:r>
          </w:p>
          <w:p w14:paraId="0EA42B86" w14:textId="27172153" w:rsidR="00506905" w:rsidRDefault="64031F7A" w:rsidP="00506905">
            <w:pPr>
              <w:numPr>
                <w:ilvl w:val="0"/>
                <w:numId w:val="10"/>
              </w:numPr>
              <w:rPr>
                <w:rFonts w:ascii="Times New Roman" w:hAnsi="Times New Roman"/>
              </w:rPr>
            </w:pPr>
            <w:r w:rsidRPr="14789234">
              <w:rPr>
                <w:rFonts w:ascii="Times New Roman" w:hAnsi="Times New Roman"/>
              </w:rPr>
              <w:lastRenderedPageBreak/>
              <w:t>Valdytojo</w:t>
            </w:r>
            <w:r w:rsidR="16ED1FB8" w:rsidRPr="14789234">
              <w:rPr>
                <w:rFonts w:ascii="Times New Roman" w:hAnsi="Times New Roman"/>
              </w:rPr>
              <w:t>;</w:t>
            </w:r>
          </w:p>
          <w:p w14:paraId="4B267E3C" w14:textId="3B1D795F" w:rsidR="00506905" w:rsidRDefault="64031F7A" w:rsidP="00506905">
            <w:pPr>
              <w:numPr>
                <w:ilvl w:val="0"/>
                <w:numId w:val="10"/>
              </w:numPr>
              <w:rPr>
                <w:rFonts w:ascii="Times New Roman" w:hAnsi="Times New Roman"/>
              </w:rPr>
            </w:pPr>
            <w:r w:rsidRPr="14789234">
              <w:rPr>
                <w:rFonts w:ascii="Times New Roman" w:hAnsi="Times New Roman"/>
              </w:rPr>
              <w:t>Galutinio naudotojo (galutinio naudos gavėjo – GNG)</w:t>
            </w:r>
            <w:r w:rsidR="16ED1FB8" w:rsidRPr="14789234">
              <w:rPr>
                <w:rFonts w:ascii="Times New Roman" w:hAnsi="Times New Roman"/>
              </w:rPr>
              <w:t>.</w:t>
            </w:r>
          </w:p>
          <w:p w14:paraId="1EC59360" w14:textId="77777777" w:rsidR="00506905" w:rsidRDefault="00506905" w:rsidP="00506905">
            <w:pPr>
              <w:rPr>
                <w:rFonts w:ascii="Times New Roman" w:hAnsi="Times New Roman"/>
              </w:rPr>
            </w:pPr>
          </w:p>
          <w:p w14:paraId="1CB3799B" w14:textId="77777777" w:rsidR="00506905" w:rsidRDefault="64031F7A" w:rsidP="00506905">
            <w:pPr>
              <w:rPr>
                <w:rFonts w:ascii="Times New Roman" w:hAnsi="Times New Roman"/>
              </w:rPr>
            </w:pPr>
            <w:r>
              <w:rPr>
                <w:rFonts w:ascii="Times New Roman" w:hAnsi="Times New Roman"/>
              </w:rPr>
              <w:t>Ūkine veikla nėra laikoma, kai valstybė veikia „vykdydama valdžios įgaliojimus“</w:t>
            </w:r>
            <w:r w:rsidR="00506905">
              <w:rPr>
                <w:rStyle w:val="FootnoteReference"/>
                <w:rFonts w:ascii="Times New Roman" w:hAnsi="Times New Roman"/>
              </w:rPr>
              <w:footnoteReference w:id="3"/>
            </w:r>
            <w:r>
              <w:rPr>
                <w:rFonts w:ascii="Times New Roman" w:hAnsi="Times New Roman"/>
              </w:rPr>
              <w:t xml:space="preserve"> arba kai valstybės sektoriaus subjektai veikia „kaip valdžios institucijos“</w:t>
            </w:r>
            <w:r w:rsidR="00506905">
              <w:rPr>
                <w:rStyle w:val="FootnoteReference"/>
                <w:rFonts w:ascii="Times New Roman" w:hAnsi="Times New Roman"/>
              </w:rPr>
              <w:footnoteReference w:id="4"/>
            </w:r>
            <w:r>
              <w:rPr>
                <w:rFonts w:ascii="Times New Roman" w:hAnsi="Times New Roman"/>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2C4CFDD6" w14:textId="77777777" w:rsidR="00506905" w:rsidRDefault="00506905" w:rsidP="00506905">
            <w:pPr>
              <w:rPr>
                <w:rFonts w:ascii="Times New Roman" w:hAnsi="Times New Roman"/>
              </w:rPr>
            </w:pPr>
            <w:r>
              <w:rPr>
                <w:rFonts w:ascii="Times New Roman" w:hAnsi="Times New Roman"/>
              </w:rPr>
              <w:t>a) kariuomenė arba policija;</w:t>
            </w:r>
          </w:p>
          <w:p w14:paraId="20B2BC02" w14:textId="77777777" w:rsidR="00506905" w:rsidRDefault="00506905" w:rsidP="00506905">
            <w:pPr>
              <w:rPr>
                <w:rFonts w:ascii="Times New Roman" w:hAnsi="Times New Roman"/>
              </w:rPr>
            </w:pPr>
            <w:r>
              <w:rPr>
                <w:rFonts w:ascii="Times New Roman" w:hAnsi="Times New Roman"/>
              </w:rPr>
              <w:t>b) oro navigacijos sauga ir kontrolė;</w:t>
            </w:r>
          </w:p>
          <w:p w14:paraId="03E35439" w14:textId="77777777" w:rsidR="00506905" w:rsidRDefault="00506905" w:rsidP="00506905">
            <w:pPr>
              <w:rPr>
                <w:rFonts w:ascii="Times New Roman" w:hAnsi="Times New Roman"/>
              </w:rPr>
            </w:pPr>
            <w:r>
              <w:rPr>
                <w:rFonts w:ascii="Times New Roman" w:hAnsi="Times New Roman"/>
              </w:rPr>
              <w:t>c) jūrų eismo kontrolė ir sauga;</w:t>
            </w:r>
          </w:p>
          <w:p w14:paraId="4322CABA" w14:textId="77777777" w:rsidR="00506905" w:rsidRDefault="00506905" w:rsidP="00506905">
            <w:pPr>
              <w:rPr>
                <w:rFonts w:ascii="Times New Roman" w:hAnsi="Times New Roman"/>
              </w:rPr>
            </w:pPr>
            <w:r>
              <w:rPr>
                <w:rFonts w:ascii="Times New Roman" w:hAnsi="Times New Roman"/>
              </w:rPr>
              <w:t>d) kovos su tarša priežiūra;</w:t>
            </w:r>
          </w:p>
          <w:p w14:paraId="28C80801" w14:textId="77777777" w:rsidR="00506905" w:rsidRDefault="00506905" w:rsidP="00506905">
            <w:pPr>
              <w:rPr>
                <w:rFonts w:ascii="Times New Roman" w:hAnsi="Times New Roman"/>
              </w:rPr>
            </w:pPr>
            <w:r>
              <w:rPr>
                <w:rFonts w:ascii="Times New Roman" w:hAnsi="Times New Roman"/>
              </w:rPr>
              <w:t>e) laisvės atėmimo nuosprendžių organizavimas, finansavimas ir vykdymas;</w:t>
            </w:r>
          </w:p>
          <w:p w14:paraId="1CE7DE50" w14:textId="77777777" w:rsidR="00506905" w:rsidRDefault="00506905" w:rsidP="00506905">
            <w:pPr>
              <w:rPr>
                <w:rFonts w:ascii="Times New Roman" w:hAnsi="Times New Roman"/>
              </w:rPr>
            </w:pPr>
            <w:r>
              <w:rPr>
                <w:rFonts w:ascii="Times New Roman" w:hAnsi="Times New Roman"/>
              </w:rPr>
              <w:t>f) viešiesiems tikslams naudoti skirtų duomenų rinkimas remiantis teisės aktuose atitinkamiems ūkio subjektams nustatytu įpareigojimu atskleisti tokius duomenis.</w:t>
            </w:r>
          </w:p>
          <w:p w14:paraId="5F517EDE" w14:textId="77777777" w:rsidR="00D23301" w:rsidRDefault="00506905" w:rsidP="00506905">
            <w:pPr>
              <w:spacing w:after="120"/>
              <w:rPr>
                <w:rFonts w:ascii="Times New Roman" w:hAnsi="Times New Roman"/>
              </w:rPr>
            </w:pPr>
            <w:r>
              <w:rPr>
                <w:rFonts w:ascii="Times New Roman" w:hAnsi="Times New Roman"/>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p w14:paraId="23CDE912" w14:textId="77777777" w:rsidR="00C010C2" w:rsidRDefault="00C010C2" w:rsidP="00506905">
            <w:pPr>
              <w:spacing w:after="120"/>
              <w:rPr>
                <w:rFonts w:ascii="Times New Roman" w:hAnsi="Times New Roman"/>
                <w:bCs/>
                <w:i/>
                <w:lang w:eastAsia="lt-LT"/>
              </w:rPr>
            </w:pPr>
          </w:p>
          <w:p w14:paraId="47F81BA0" w14:textId="6C65C472" w:rsidR="00C010C2" w:rsidRPr="00E86F0B" w:rsidRDefault="00C010C2" w:rsidP="00C010C2">
            <w:pPr>
              <w:contextualSpacing/>
              <w:jc w:val="both"/>
              <w:rPr>
                <w:rFonts w:ascii="Times New Roman" w:eastAsia="Times New Roman" w:hAnsi="Times New Roman" w:cs="Times New Roman"/>
              </w:rPr>
            </w:pPr>
            <w:r w:rsidRPr="00E86F0B">
              <w:rPr>
                <w:rFonts w:ascii="Times New Roman" w:eastAsia="Times New Roman" w:hAnsi="Times New Roman" w:cs="Times New Roman"/>
                <w:sz w:val="24"/>
                <w:szCs w:val="20"/>
              </w:rPr>
              <w:t>Planuojamo įgyvendinti projekto galimas pareiškėjas – Valstybinė saugomų teritorijų tarnyba</w:t>
            </w:r>
            <w:r w:rsidR="00110F5A">
              <w:rPr>
                <w:rFonts w:ascii="Times New Roman" w:eastAsia="Times New Roman" w:hAnsi="Times New Roman" w:cs="Times New Roman"/>
                <w:sz w:val="24"/>
                <w:szCs w:val="20"/>
              </w:rPr>
              <w:t xml:space="preserve"> prie Aplinkos ministerijos</w:t>
            </w:r>
            <w:r w:rsidRPr="00E86F0B">
              <w:rPr>
                <w:rFonts w:ascii="Times New Roman" w:eastAsia="Times New Roman" w:hAnsi="Times New Roman" w:cs="Times New Roman"/>
                <w:sz w:val="24"/>
                <w:szCs w:val="20"/>
              </w:rPr>
              <w:t>.</w:t>
            </w:r>
          </w:p>
          <w:p w14:paraId="14489195" w14:textId="77777777" w:rsidR="00C010C2" w:rsidRPr="00E86F0B" w:rsidRDefault="00C010C2" w:rsidP="00C010C2">
            <w:pPr>
              <w:jc w:val="both"/>
              <w:rPr>
                <w:rFonts w:ascii="Times New Roman" w:eastAsia="Calibri" w:hAnsi="Times New Roman" w:cs="Times New Roman"/>
                <w:iCs/>
                <w:sz w:val="24"/>
                <w:szCs w:val="24"/>
              </w:rPr>
            </w:pPr>
            <w:r w:rsidRPr="00E86F0B">
              <w:rPr>
                <w:rFonts w:ascii="Times New Roman" w:eastAsia="Times New Roman" w:hAnsi="Times New Roman" w:cs="Times New Roman"/>
                <w:sz w:val="24"/>
                <w:szCs w:val="24"/>
              </w:rPr>
              <w:t>Finansavimas teikiamas institucijai, kuri nevykdo ūkinės veiklos ir ne ūkinei veiklai vykdyti.</w:t>
            </w:r>
          </w:p>
          <w:p w14:paraId="5CA5E52C" w14:textId="7E4D8601" w:rsidR="00C010C2" w:rsidRPr="00E86F0B" w:rsidRDefault="00C010C2" w:rsidP="00DB7AFC">
            <w:pPr>
              <w:jc w:val="both"/>
              <w:textAlignment w:val="baseline"/>
              <w:rPr>
                <w:rFonts w:ascii="Times New Roman" w:eastAsia="Times New Roman" w:hAnsi="Times New Roman" w:cs="Times New Roman"/>
                <w:color w:val="000000"/>
                <w:sz w:val="24"/>
                <w:szCs w:val="24"/>
              </w:rPr>
            </w:pPr>
            <w:r w:rsidRPr="00E86F0B">
              <w:rPr>
                <w:rFonts w:ascii="Times New Roman" w:eastAsia="Times New Roman" w:hAnsi="Times New Roman" w:cs="Times New Roman"/>
                <w:sz w:val="24"/>
                <w:szCs w:val="24"/>
              </w:rPr>
              <w:t xml:space="preserve">Projekto veiklos tiesiogiai susiję su Valstybinės saugomų teritorijų tarnybos, kurios </w:t>
            </w:r>
            <w:r w:rsidRPr="00E86F0B">
              <w:rPr>
                <w:rFonts w:ascii="Times New Roman" w:eastAsia="Calibri" w:hAnsi="Times New Roman" w:cs="Times New Roman"/>
                <w:color w:val="000000"/>
                <w:sz w:val="24"/>
                <w:szCs w:val="24"/>
              </w:rPr>
              <w:t xml:space="preserve">steigėja yra Aplinkos ministerija, </w:t>
            </w:r>
            <w:r w:rsidRPr="00E86F0B">
              <w:rPr>
                <w:rFonts w:ascii="Times New Roman" w:eastAsia="Times New Roman" w:hAnsi="Times New Roman" w:cs="Times New Roman"/>
                <w:sz w:val="24"/>
                <w:szCs w:val="24"/>
              </w:rPr>
              <w:t>funkcijų, nustatytų Saugomų teritorijų įstatyme (27 straipsnio 4 dalis), įgyvendinimu</w:t>
            </w:r>
            <w:r w:rsidR="00DB7AFC" w:rsidRPr="00E86F0B">
              <w:rPr>
                <w:rFonts w:ascii="Times New Roman" w:eastAsia="Times New Roman" w:hAnsi="Times New Roman" w:cs="Times New Roman"/>
                <w:sz w:val="24"/>
                <w:szCs w:val="24"/>
              </w:rPr>
              <w:t xml:space="preserve">, įskaitant </w:t>
            </w:r>
            <w:r w:rsidR="00DB7AFC" w:rsidRPr="00110F5A">
              <w:rPr>
                <w:rFonts w:ascii="Times New Roman" w:eastAsia="Times New Roman" w:hAnsi="Times New Roman" w:cs="Times New Roman"/>
                <w:sz w:val="24"/>
                <w:szCs w:val="24"/>
              </w:rPr>
              <w:t xml:space="preserve">ir </w:t>
            </w:r>
            <w:r w:rsidR="00DB7AFC" w:rsidRPr="00110F5A">
              <w:rPr>
                <w:rFonts w:ascii="Times New Roman" w:eastAsia="Times New Roman" w:hAnsi="Times New Roman" w:cs="Times New Roman"/>
                <w:color w:val="000000"/>
                <w:sz w:val="24"/>
                <w:szCs w:val="24"/>
              </w:rPr>
              <w:t xml:space="preserve"> </w:t>
            </w:r>
            <w:r w:rsidR="00DB7AFC" w:rsidRPr="00110F5A">
              <w:rPr>
                <w:rFonts w:ascii="Times New Roman" w:eastAsia="Times New Roman" w:hAnsi="Times New Roman" w:cs="Times New Roman"/>
                <w:sz w:val="24"/>
                <w:szCs w:val="24"/>
              </w:rPr>
              <w:t>žemės išpirkimo</w:t>
            </w:r>
            <w:r w:rsidR="00DB7AFC" w:rsidRPr="00E86F0B">
              <w:rPr>
                <w:rFonts w:ascii="Times New Roman" w:eastAsia="Times New Roman" w:hAnsi="Times New Roman" w:cs="Times New Roman"/>
                <w:sz w:val="24"/>
                <w:szCs w:val="24"/>
              </w:rPr>
              <w:t xml:space="preserve"> klausimus</w:t>
            </w:r>
            <w:r w:rsidRPr="00E86F0B">
              <w:rPr>
                <w:rFonts w:ascii="Times New Roman" w:eastAsia="Times New Roman" w:hAnsi="Times New Roman" w:cs="Times New Roman"/>
                <w:color w:val="000000"/>
                <w:sz w:val="24"/>
                <w:szCs w:val="24"/>
              </w:rPr>
              <w:t xml:space="preserve">. </w:t>
            </w:r>
          </w:p>
          <w:p w14:paraId="6F64B9D4" w14:textId="34BBA37E" w:rsidR="00C010C2" w:rsidRPr="00E86F0B" w:rsidRDefault="00C010C2" w:rsidP="00110F5A">
            <w:pPr>
              <w:jc w:val="both"/>
              <w:rPr>
                <w:rFonts w:ascii="Times New Roman" w:eastAsia="Calibri" w:hAnsi="Times New Roman" w:cs="Times New Roman"/>
                <w:iCs/>
                <w:sz w:val="24"/>
                <w:szCs w:val="24"/>
              </w:rPr>
            </w:pPr>
            <w:bookmarkStart w:id="0" w:name="part_a912cd7d57f841c5823e4d503806057d"/>
            <w:bookmarkStart w:id="1" w:name="part_209799feb6174e96b06462b137fc0b89"/>
            <w:bookmarkEnd w:id="0"/>
            <w:bookmarkEnd w:id="1"/>
            <w:r w:rsidRPr="00E86F0B">
              <w:rPr>
                <w:rFonts w:ascii="Times New Roman" w:eastAsia="Calibri" w:hAnsi="Times New Roman" w:cs="Times New Roman"/>
                <w:iCs/>
                <w:sz w:val="24"/>
                <w:szCs w:val="24"/>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0EBAB68A" w14:textId="044933C5" w:rsidR="00C010C2" w:rsidRPr="00E86F0B" w:rsidRDefault="00C010C2" w:rsidP="00110F5A">
            <w:pPr>
              <w:jc w:val="both"/>
              <w:textAlignment w:val="baseline"/>
              <w:rPr>
                <w:rFonts w:ascii="Times New Roman" w:eastAsia="Calibri" w:hAnsi="Times New Roman" w:cs="Times New Roman"/>
                <w:sz w:val="24"/>
                <w:szCs w:val="24"/>
              </w:rPr>
            </w:pPr>
            <w:r w:rsidRPr="00E86F0B">
              <w:rPr>
                <w:rFonts w:ascii="Times New Roman" w:eastAsia="Calibri" w:hAnsi="Times New Roman" w:cs="Times New Roman"/>
                <w:sz w:val="24"/>
                <w:szCs w:val="24"/>
              </w:rPr>
              <w:t>Finansavimas skiriamas nekilnojamojo turto įsigijim</w:t>
            </w:r>
            <w:r w:rsidR="0002065E" w:rsidRPr="00E86F0B">
              <w:rPr>
                <w:rFonts w:ascii="Times New Roman" w:eastAsia="Calibri" w:hAnsi="Times New Roman" w:cs="Times New Roman"/>
                <w:sz w:val="24"/>
                <w:szCs w:val="24"/>
              </w:rPr>
              <w:t>ui</w:t>
            </w:r>
            <w:r w:rsidRPr="00E86F0B">
              <w:rPr>
                <w:rFonts w:ascii="Times New Roman" w:eastAsia="Calibri" w:hAnsi="Times New Roman" w:cs="Times New Roman"/>
                <w:sz w:val="24"/>
                <w:szCs w:val="24"/>
              </w:rPr>
              <w:t xml:space="preserve"> - </w:t>
            </w:r>
            <w:r w:rsidR="0002065E" w:rsidRPr="00E86F0B">
              <w:rPr>
                <w:rFonts w:ascii="Times New Roman" w:eastAsia="Calibri" w:hAnsi="Times New Roman" w:cs="Times New Roman"/>
                <w:sz w:val="24"/>
                <w:szCs w:val="24"/>
              </w:rPr>
              <w:t>biologine įvairove turtingų miškų išpirkimui iš privačių miškų savininkų</w:t>
            </w:r>
            <w:r w:rsidR="00E86F0B" w:rsidRPr="00E86F0B">
              <w:rPr>
                <w:rFonts w:ascii="Times New Roman" w:eastAsia="Calibri" w:hAnsi="Times New Roman" w:cs="Times New Roman"/>
                <w:sz w:val="24"/>
                <w:szCs w:val="24"/>
              </w:rPr>
              <w:t xml:space="preserve"> valstybės nuosavybei</w:t>
            </w:r>
            <w:r w:rsidR="0002065E" w:rsidRPr="00E86F0B">
              <w:rPr>
                <w:rFonts w:ascii="Times New Roman" w:eastAsia="Calibri" w:hAnsi="Times New Roman" w:cs="Times New Roman"/>
                <w:sz w:val="24"/>
                <w:szCs w:val="24"/>
              </w:rPr>
              <w:t xml:space="preserve"> </w:t>
            </w:r>
            <w:r w:rsidRPr="00E86F0B">
              <w:rPr>
                <w:rFonts w:ascii="Times New Roman" w:eastAsia="Calibri" w:hAnsi="Times New Roman" w:cs="Times New Roman"/>
                <w:sz w:val="24"/>
                <w:szCs w:val="24"/>
              </w:rPr>
              <w:t>ir su tuo susijusių procedūrų</w:t>
            </w:r>
            <w:r w:rsidR="00110F5A">
              <w:rPr>
                <w:rFonts w:ascii="Times New Roman" w:eastAsia="Calibri" w:hAnsi="Times New Roman" w:cs="Times New Roman"/>
                <w:sz w:val="24"/>
                <w:szCs w:val="24"/>
              </w:rPr>
              <w:t>,</w:t>
            </w:r>
            <w:r w:rsidR="00110F5A" w:rsidRPr="00110F5A">
              <w:rPr>
                <w:rFonts w:ascii="Times New Roman" w:eastAsia="Calibri" w:hAnsi="Times New Roman" w:cs="Times New Roman"/>
                <w:sz w:val="24"/>
                <w:szCs w:val="24"/>
              </w:rPr>
              <w:t xml:space="preserve"> </w:t>
            </w:r>
            <w:r w:rsidR="00110F5A" w:rsidRPr="00110F5A">
              <w:rPr>
                <w:rFonts w:ascii="Times New Roman" w:eastAsia="Calibri" w:hAnsi="Times New Roman" w:cs="Times New Roman"/>
                <w:sz w:val="24"/>
                <w:szCs w:val="24"/>
              </w:rPr>
              <w:t xml:space="preserve">numatytų teisės aktuose, </w:t>
            </w:r>
            <w:r w:rsidRPr="00E86F0B">
              <w:rPr>
                <w:rFonts w:ascii="Times New Roman" w:eastAsia="Calibri" w:hAnsi="Times New Roman" w:cs="Times New Roman"/>
                <w:sz w:val="24"/>
                <w:szCs w:val="24"/>
              </w:rPr>
              <w:t>vykdym</w:t>
            </w:r>
            <w:r w:rsidR="0002065E" w:rsidRPr="00E86F0B">
              <w:rPr>
                <w:rFonts w:ascii="Times New Roman" w:eastAsia="Calibri" w:hAnsi="Times New Roman" w:cs="Times New Roman"/>
                <w:sz w:val="24"/>
                <w:szCs w:val="24"/>
              </w:rPr>
              <w:t>ui</w:t>
            </w:r>
            <w:r w:rsidRPr="00E86F0B">
              <w:rPr>
                <w:rFonts w:ascii="Times New Roman" w:eastAsia="Calibri" w:hAnsi="Times New Roman" w:cs="Times New Roman"/>
                <w:sz w:val="24"/>
                <w:szCs w:val="24"/>
              </w:rPr>
              <w:t xml:space="preserve">, </w:t>
            </w:r>
            <w:r w:rsidR="00110F5A" w:rsidRPr="00110F5A">
              <w:rPr>
                <w:rFonts w:ascii="Times New Roman" w:eastAsia="Calibri" w:hAnsi="Times New Roman" w:cs="Times New Roman"/>
                <w:sz w:val="24"/>
                <w:szCs w:val="24"/>
              </w:rPr>
              <w:t>taip pat  žemės sklypo vertei nustatyti ar pagrįsti reikalingų paslaugų įsigijim</w:t>
            </w:r>
            <w:r w:rsidR="00110F5A">
              <w:rPr>
                <w:rFonts w:ascii="Times New Roman" w:eastAsia="Calibri" w:hAnsi="Times New Roman" w:cs="Times New Roman"/>
                <w:sz w:val="24"/>
                <w:szCs w:val="24"/>
              </w:rPr>
              <w:t>ui.</w:t>
            </w:r>
          </w:p>
          <w:p w14:paraId="15B7CD33" w14:textId="77777777" w:rsidR="00C010C2" w:rsidRPr="00C010C2" w:rsidRDefault="00C010C2" w:rsidP="00C010C2">
            <w:pPr>
              <w:jc w:val="both"/>
              <w:textAlignment w:val="baseline"/>
              <w:rPr>
                <w:rFonts w:ascii="Times New Roman" w:eastAsia="Calibri" w:hAnsi="Times New Roman" w:cs="Times New Roman"/>
                <w:sz w:val="24"/>
                <w:szCs w:val="24"/>
              </w:rPr>
            </w:pPr>
            <w:r w:rsidRPr="00E86F0B">
              <w:rPr>
                <w:rFonts w:ascii="Times New Roman" w:eastAsia="Calibri" w:hAnsi="Times New Roman" w:cs="Times New Roman"/>
                <w:sz w:val="24"/>
                <w:szCs w:val="24"/>
              </w:rPr>
              <w:t>Atsižvelgiant į pateiktą išaiškinimą, finansuojamos veiklos nepriskiriamos ūkinei veiklai.</w:t>
            </w:r>
            <w:r w:rsidRPr="00C010C2">
              <w:rPr>
                <w:rFonts w:ascii="Times New Roman" w:eastAsia="Calibri" w:hAnsi="Times New Roman" w:cs="Times New Roman"/>
                <w:sz w:val="24"/>
                <w:szCs w:val="24"/>
              </w:rPr>
              <w:t xml:space="preserve"> </w:t>
            </w:r>
          </w:p>
          <w:p w14:paraId="064875A3" w14:textId="77777777" w:rsidR="00C010C2" w:rsidRPr="00F8620B" w:rsidRDefault="00C010C2" w:rsidP="00506905">
            <w:pPr>
              <w:spacing w:after="120"/>
              <w:rPr>
                <w:rFonts w:ascii="Times New Roman" w:eastAsia="Times New Roman" w:hAnsi="Times New Roman" w:cs="Times New Roman"/>
                <w:bCs/>
                <w:i/>
                <w:color w:val="000000"/>
                <w:lang w:eastAsia="lt-LT"/>
              </w:rPr>
            </w:pPr>
          </w:p>
        </w:tc>
      </w:tr>
      <w:tr w:rsidR="006E34E9" w:rsidRPr="00E96277" w14:paraId="2D90FF5B" w14:textId="77777777" w:rsidTr="14789234">
        <w:tc>
          <w:tcPr>
            <w:tcW w:w="367" w:type="pct"/>
            <w:tcBorders>
              <w:right w:val="single" w:sz="2" w:space="0" w:color="auto"/>
            </w:tcBorders>
          </w:tcPr>
          <w:p w14:paraId="33A009DA" w14:textId="663AEA4C"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2.</w:t>
            </w:r>
          </w:p>
        </w:tc>
        <w:tc>
          <w:tcPr>
            <w:tcW w:w="1520" w:type="pct"/>
            <w:tcBorders>
              <w:top w:val="single" w:sz="2" w:space="0" w:color="auto"/>
              <w:left w:val="single" w:sz="2" w:space="0" w:color="auto"/>
              <w:bottom w:val="single" w:sz="2" w:space="0" w:color="auto"/>
              <w:right w:val="single" w:sz="2" w:space="0" w:color="auto"/>
            </w:tcBorders>
          </w:tcPr>
          <w:p w14:paraId="1DA6C072" w14:textId="22CA9591" w:rsidR="006E34E9" w:rsidRPr="00D52F37" w:rsidRDefault="64031F7A" w:rsidP="14789234">
            <w:pPr>
              <w:spacing w:after="120"/>
              <w:rPr>
                <w:rFonts w:ascii="Times New Roman" w:eastAsia="Times New Roman" w:hAnsi="Times New Roman" w:cs="Times New Roman"/>
                <w:i/>
                <w:iCs/>
                <w:color w:val="000000"/>
                <w:lang w:eastAsia="lt-LT"/>
              </w:rPr>
            </w:pPr>
            <w:r w:rsidRPr="14789234">
              <w:rPr>
                <w:rFonts w:ascii="Times New Roman" w:hAnsi="Times New Roman"/>
                <w:b/>
                <w:bCs/>
              </w:rPr>
              <w:t>Ar finansavimas iš valstybės išteklių ūkio subjektams (-ui) suteiktų</w:t>
            </w:r>
            <w:r w:rsidR="16ED1FB8" w:rsidRPr="14789234">
              <w:rPr>
                <w:rFonts w:ascii="Times New Roman" w:hAnsi="Times New Roman"/>
                <w:b/>
                <w:bCs/>
              </w:rPr>
              <w:t xml:space="preserve"> </w:t>
            </w:r>
            <w:r w:rsidRPr="14789234">
              <w:rPr>
                <w:rFonts w:ascii="Times New Roman" w:hAnsi="Times New Roman"/>
                <w:b/>
                <w:bCs/>
              </w:rPr>
              <w:t>/</w:t>
            </w:r>
            <w:r w:rsidR="16ED1FB8" w:rsidRPr="14789234">
              <w:rPr>
                <w:rFonts w:ascii="Times New Roman" w:hAnsi="Times New Roman"/>
                <w:b/>
                <w:bCs/>
              </w:rPr>
              <w:t xml:space="preserve"> </w:t>
            </w:r>
            <w:r w:rsidRPr="14789234">
              <w:rPr>
                <w:rFonts w:ascii="Times New Roman" w:hAnsi="Times New Roman"/>
                <w:b/>
                <w:bCs/>
              </w:rPr>
              <w:t>suteikia išskirtinę ekonominę naudą, kurios jie</w:t>
            </w:r>
            <w:r w:rsidR="16ED1FB8" w:rsidRPr="14789234">
              <w:rPr>
                <w:rFonts w:ascii="Times New Roman" w:hAnsi="Times New Roman"/>
                <w:b/>
                <w:bCs/>
              </w:rPr>
              <w:t xml:space="preserve"> </w:t>
            </w:r>
            <w:r w:rsidRPr="14789234">
              <w:rPr>
                <w:rFonts w:ascii="Times New Roman" w:hAnsi="Times New Roman"/>
                <w:b/>
                <w:bCs/>
              </w:rPr>
              <w:t>/</w:t>
            </w:r>
            <w:r w:rsidR="16ED1FB8" w:rsidRPr="14789234">
              <w:rPr>
                <w:rFonts w:ascii="Times New Roman" w:hAnsi="Times New Roman"/>
                <w:b/>
                <w:bCs/>
              </w:rPr>
              <w:t xml:space="preserve"> </w:t>
            </w:r>
            <w:r w:rsidRPr="14789234">
              <w:rPr>
                <w:rFonts w:ascii="Times New Roman" w:hAnsi="Times New Roman"/>
                <w:b/>
                <w:bCs/>
              </w:rPr>
              <w:t>jis negautų rinkos sąlygomis?</w:t>
            </w:r>
          </w:p>
        </w:tc>
        <w:sdt>
          <w:sdtPr>
            <w:rPr>
              <w:rFonts w:ascii="Times New Roman" w:eastAsia="Times New Roman" w:hAnsi="Times New Roman" w:cs="Times New Roman"/>
              <w:color w:val="000000"/>
              <w:sz w:val="36"/>
              <w:szCs w:val="36"/>
              <w:lang w:eastAsia="lt-LT"/>
            </w:rPr>
            <w:id w:val="117730748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21319D7F"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858327612"/>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0773E0F0"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646665689"/>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03891BD3" w14:textId="263F80A4" w:rsidR="006E34E9" w:rsidRPr="00D52F37" w:rsidRDefault="007E2A78" w:rsidP="006E34E9">
                <w:pPr>
                  <w:spacing w:after="120"/>
                  <w:jc w:val="center"/>
                  <w:rPr>
                    <w:rFonts w:ascii="Times New Roman" w:eastAsia="Times New Roman" w:hAnsi="Times New Roman" w:cs="Times New Roman"/>
                    <w:bCs/>
                    <w:color w:val="000000"/>
                    <w:lang w:eastAsia="lt-LT"/>
                  </w:rPr>
                </w:pPr>
                <w:r w:rsidRPr="007E2A78">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3DFD2FD1" w14:textId="14E6C9A4" w:rsidR="006E34E9" w:rsidRDefault="64031F7A"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00D57778" w:rsidRPr="14789234">
              <w:rPr>
                <w:rFonts w:ascii="Times New Roman" w:eastAsia="Times New Roman" w:hAnsi="Times New Roman" w:cs="Times New Roman"/>
                <w:i/>
                <w:iCs/>
                <w:color w:val="000000" w:themeColor="text1"/>
                <w:lang w:eastAsia="lt-LT"/>
              </w:rPr>
              <w:t>,</w:t>
            </w:r>
            <w:r w:rsidR="035E1B2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w:t>
            </w:r>
            <w:r w:rsidR="13BBF0D9" w:rsidRPr="14789234">
              <w:rPr>
                <w:rFonts w:ascii="Times New Roman" w:eastAsia="Times New Roman" w:hAnsi="Times New Roman" w:cs="Times New Roman"/>
                <w:i/>
                <w:iCs/>
                <w:color w:val="000000" w:themeColor="text1"/>
                <w:lang w:eastAsia="lt-LT"/>
              </w:rPr>
              <w:t>, kodėl teikiamas finansavimas  nesuteikia išskirtinės ekonominės naudos.</w:t>
            </w:r>
          </w:p>
          <w:p w14:paraId="35202750" w14:textId="1F5F5A73"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133F8C" w:rsidRPr="00E96277" w14:paraId="7DD14896" w14:textId="77777777" w:rsidTr="14789234">
        <w:tc>
          <w:tcPr>
            <w:tcW w:w="5000" w:type="pct"/>
            <w:gridSpan w:val="7"/>
            <w:tcBorders>
              <w:right w:val="single" w:sz="4" w:space="0" w:color="auto"/>
            </w:tcBorders>
          </w:tcPr>
          <w:p w14:paraId="01392472" w14:textId="77777777" w:rsidR="00CA179A" w:rsidRDefault="1BE74EAF" w:rsidP="14789234">
            <w:pPr>
              <w:rPr>
                <w:rFonts w:ascii="Times New Roman" w:eastAsia="Times New Roman" w:hAnsi="Times New Roman" w:cs="Times New Roman"/>
                <w:b/>
                <w:bCs/>
                <w:color w:val="000000"/>
                <w:lang w:eastAsia="lt-LT"/>
              </w:rPr>
            </w:pPr>
            <w:r w:rsidRPr="14789234">
              <w:rPr>
                <w:rFonts w:ascii="Times New Roman" w:eastAsia="Times New Roman" w:hAnsi="Times New Roman" w:cs="Times New Roman"/>
                <w:b/>
                <w:bCs/>
                <w:color w:val="000000" w:themeColor="text1"/>
                <w:lang w:eastAsia="lt-LT"/>
              </w:rPr>
              <w:t>Pildymo instrukcija</w:t>
            </w:r>
          </w:p>
          <w:p w14:paraId="2EA110FD" w14:textId="652008FE" w:rsidR="00506905" w:rsidRDefault="64031F7A" w:rsidP="14789234">
            <w:pPr>
              <w:rPr>
                <w:rFonts w:ascii="Times New Roman" w:hAnsi="Times New Roman"/>
              </w:rPr>
            </w:pPr>
            <w:r w:rsidRPr="14789234">
              <w:rPr>
                <w:rFonts w:ascii="Times New Roman" w:hAnsi="Times New Roman"/>
                <w:b/>
                <w:bCs/>
              </w:rPr>
              <w:t>Išskirtinė ekonominė nauda</w:t>
            </w:r>
            <w:r w:rsidRPr="14789234">
              <w:rPr>
                <w:rFonts w:ascii="Times New Roman" w:hAnsi="Times New Roman"/>
              </w:rPr>
              <w:t>.</w:t>
            </w:r>
            <w:r>
              <w:t xml:space="preserve"> </w:t>
            </w:r>
            <w:r w:rsidRPr="14789234">
              <w:rPr>
                <w:rFonts w:ascii="Times New Roman" w:hAnsi="Times New Roman"/>
              </w:rPr>
              <w:t>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 xml:space="preserve">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741585F6" w14:textId="26400893" w:rsidR="00506905" w:rsidRDefault="64031F7A" w:rsidP="007306BA">
            <w:pPr>
              <w:jc w:val="both"/>
              <w:rPr>
                <w:rFonts w:ascii="Times New Roman" w:hAnsi="Times New Roman"/>
              </w:rPr>
            </w:pPr>
            <w:r w:rsidRPr="14789234">
              <w:rPr>
                <w:rFonts w:ascii="Times New Roman" w:hAnsi="Times New Roman"/>
              </w:rP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8C11637" w14:textId="77777777" w:rsidR="00506905" w:rsidRDefault="00506905" w:rsidP="007306BA">
            <w:pPr>
              <w:jc w:val="both"/>
              <w:rPr>
                <w:rFonts w:ascii="Times New Roman" w:hAnsi="Times New Roman"/>
              </w:rPr>
            </w:pPr>
          </w:p>
          <w:p w14:paraId="227E32E5" w14:textId="77777777" w:rsidR="00506905" w:rsidRDefault="64031F7A" w:rsidP="007306BA">
            <w:pPr>
              <w:jc w:val="both"/>
              <w:rPr>
                <w:rFonts w:ascii="Times New Roman" w:hAnsi="Times New Roman"/>
              </w:rPr>
            </w:pPr>
            <w:r>
              <w:rPr>
                <w:rFonts w:ascii="Times New Roman" w:hAnsi="Times New Roman"/>
              </w:rPr>
              <w:t>Jei numatoma, kad finansavimas bus skiriamas ūkio subjekto sąnaudoms, atsiradusioms dėl viešųjų, arba visuotinės ekonominės svarbos, paslaugų įsipareigojimų</w:t>
            </w:r>
            <w:r w:rsidR="00506905">
              <w:rPr>
                <w:rStyle w:val="FootnoteReference"/>
                <w:rFonts w:ascii="Times New Roman" w:hAnsi="Times New Roman"/>
              </w:rPr>
              <w:footnoteReference w:id="5"/>
            </w:r>
            <w:r>
              <w:rPr>
                <w:rFonts w:ascii="Times New Roman" w:hAnsi="Times New Roman"/>
              </w:rPr>
              <w:t xml:space="preserve"> valstybei (savivaldybei), padengti, išskirtinės ekonominės naudos buvimas vertinamas pagal </w:t>
            </w:r>
            <w:proofErr w:type="spellStart"/>
            <w:r w:rsidRPr="14789234">
              <w:rPr>
                <w:rFonts w:ascii="Times New Roman" w:hAnsi="Times New Roman"/>
                <w:i/>
                <w:iCs/>
              </w:rPr>
              <w:t>Altmark</w:t>
            </w:r>
            <w:proofErr w:type="spellEnd"/>
            <w:r w:rsidR="00506905" w:rsidRPr="14789234">
              <w:rPr>
                <w:rStyle w:val="FootnoteReference"/>
                <w:rFonts w:ascii="Times New Roman" w:hAnsi="Times New Roman"/>
                <w:i/>
                <w:iCs/>
              </w:rPr>
              <w:footnoteReference w:id="6"/>
            </w:r>
            <w:r w:rsidRPr="14789234">
              <w:rPr>
                <w:rFonts w:ascii="Times New Roman" w:hAnsi="Times New Roman"/>
                <w:i/>
                <w:iCs/>
              </w:rPr>
              <w:t xml:space="preserve"> </w:t>
            </w:r>
            <w:r>
              <w:rPr>
                <w:rFonts w:ascii="Times New Roman" w:hAnsi="Times New Roman"/>
              </w:rPr>
              <w:t>kriterijus. Ūkio subjektui nėra suteikiama išskirtinė ekonominė nauda, jeigu:</w:t>
            </w:r>
          </w:p>
          <w:p w14:paraId="5E7338DB" w14:textId="77777777" w:rsidR="00506905" w:rsidRDefault="00506905" w:rsidP="007306BA">
            <w:pPr>
              <w:pStyle w:val="ListParagraph"/>
              <w:numPr>
                <w:ilvl w:val="0"/>
                <w:numId w:val="11"/>
              </w:numPr>
              <w:jc w:val="both"/>
              <w:rPr>
                <w:rFonts w:ascii="Times New Roman" w:hAnsi="Times New Roman"/>
              </w:rPr>
            </w:pPr>
            <w:r>
              <w:rPr>
                <w:rFonts w:ascii="Times New Roman" w:hAnsi="Times New Roman"/>
              </w:rPr>
              <w:t>veikla atitinka visuotinės ekonominės svarbos paslaugų požymius</w:t>
            </w:r>
            <w:r>
              <w:rPr>
                <w:rStyle w:val="FootnoteReference"/>
                <w:rFonts w:ascii="Times New Roman" w:hAnsi="Times New Roman"/>
              </w:rPr>
              <w:footnoteReference w:id="7"/>
            </w:r>
            <w:r>
              <w:rPr>
                <w:rFonts w:ascii="Times New Roman" w:hAnsi="Times New Roman"/>
              </w:rPr>
              <w:t>, jos užduotys ir įpareigojimai aiškiai apibrėžti;</w:t>
            </w:r>
          </w:p>
          <w:p w14:paraId="05591635" w14:textId="77777777" w:rsidR="00506905" w:rsidRDefault="00506905" w:rsidP="007306BA">
            <w:pPr>
              <w:pStyle w:val="ListParagraph"/>
              <w:numPr>
                <w:ilvl w:val="0"/>
                <w:numId w:val="11"/>
              </w:numPr>
              <w:jc w:val="both"/>
              <w:rPr>
                <w:rFonts w:ascii="Times New Roman" w:hAnsi="Times New Roman"/>
              </w:rPr>
            </w:pPr>
            <w:r>
              <w:rPr>
                <w:rFonts w:ascii="Times New Roman" w:hAnsi="Times New Roman"/>
              </w:rPr>
              <w:t>viešųjų paslaugos išlaidų kompensavimo kriterijai objektyvūs, skaidrūs ir nustatyti iš anksto;</w:t>
            </w:r>
          </w:p>
          <w:p w14:paraId="1B577419" w14:textId="779A4A8D" w:rsidR="007306BA" w:rsidRDefault="64031F7A" w:rsidP="007306BA">
            <w:pPr>
              <w:pStyle w:val="ListParagraph"/>
              <w:numPr>
                <w:ilvl w:val="0"/>
                <w:numId w:val="11"/>
              </w:numPr>
              <w:jc w:val="both"/>
              <w:rPr>
                <w:rFonts w:ascii="Times New Roman" w:hAnsi="Times New Roman"/>
              </w:rPr>
            </w:pPr>
            <w:r w:rsidRPr="14789234">
              <w:rPr>
                <w:rFonts w:ascii="Times New Roman" w:hAnsi="Times New Roman"/>
              </w:rPr>
              <w:t xml:space="preserve">kompensacija neviršija grynųjų paslaugos teikimo sąnaudų, įskaitant pagrįstą pelną (t. y. kompensuojama nepermokant); ir </w:t>
            </w:r>
          </w:p>
          <w:p w14:paraId="665E5884" w14:textId="77777777" w:rsidR="00506905" w:rsidRPr="00AC0FBD" w:rsidRDefault="64031F7A" w:rsidP="001B4E7D">
            <w:pPr>
              <w:pStyle w:val="ListParagraph"/>
              <w:numPr>
                <w:ilvl w:val="0"/>
                <w:numId w:val="11"/>
              </w:numPr>
              <w:jc w:val="both"/>
              <w:rPr>
                <w:rFonts w:ascii="Times New Roman" w:hAnsi="Times New Roman"/>
              </w:rPr>
            </w:pPr>
            <w:r w:rsidRPr="14789234">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p w14:paraId="4C769F7C" w14:textId="77777777" w:rsidR="00133F8C" w:rsidRPr="006E34E9" w:rsidRDefault="00133F8C" w:rsidP="007306BA">
            <w:pPr>
              <w:jc w:val="both"/>
              <w:rPr>
                <w:rFonts w:ascii="Times New Roman" w:eastAsia="Times New Roman" w:hAnsi="Times New Roman" w:cs="Times New Roman"/>
                <w:i/>
                <w:iCs/>
                <w:color w:val="000000"/>
                <w:sz w:val="20"/>
                <w:szCs w:val="20"/>
                <w:lang w:eastAsia="lt-LT"/>
              </w:rPr>
            </w:pPr>
          </w:p>
        </w:tc>
      </w:tr>
      <w:tr w:rsidR="006E34E9" w:rsidRPr="00E96277" w14:paraId="36A66915" w14:textId="77777777" w:rsidTr="14789234">
        <w:tc>
          <w:tcPr>
            <w:tcW w:w="367" w:type="pct"/>
            <w:tcBorders>
              <w:right w:val="single" w:sz="2" w:space="0" w:color="auto"/>
            </w:tcBorders>
          </w:tcPr>
          <w:p w14:paraId="60DA9BF3" w14:textId="6BB65E66"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3.</w:t>
            </w:r>
          </w:p>
        </w:tc>
        <w:tc>
          <w:tcPr>
            <w:tcW w:w="1520" w:type="pct"/>
            <w:tcBorders>
              <w:top w:val="single" w:sz="2" w:space="0" w:color="auto"/>
              <w:left w:val="single" w:sz="2" w:space="0" w:color="auto"/>
              <w:bottom w:val="single" w:sz="2" w:space="0" w:color="auto"/>
              <w:right w:val="single" w:sz="2" w:space="0" w:color="auto"/>
            </w:tcBorders>
          </w:tcPr>
          <w:p w14:paraId="3D9DA40D" w14:textId="1A97E50F" w:rsidR="006E34E9" w:rsidRPr="266637E8" w:rsidRDefault="13BBF0D9" w:rsidP="006E34E9">
            <w:pPr>
              <w:spacing w:after="120"/>
              <w:rPr>
                <w:rFonts w:ascii="Times New Roman" w:eastAsia="Times New Roman" w:hAnsi="Times New Roman" w:cs="Times New Roman"/>
                <w:color w:val="000000" w:themeColor="text1"/>
                <w:sz w:val="20"/>
                <w:szCs w:val="20"/>
                <w:lang w:eastAsia="lt-LT"/>
              </w:rPr>
            </w:pPr>
            <w:r w:rsidRPr="14789234">
              <w:rPr>
                <w:rFonts w:ascii="Times New Roman" w:hAnsi="Times New Roman"/>
                <w:b/>
                <w:bCs/>
              </w:rPr>
              <w:t>Ar finansavimą numatoma teikti</w:t>
            </w:r>
            <w:r w:rsidR="07CD11C6" w:rsidRPr="14789234">
              <w:rPr>
                <w:rFonts w:ascii="Times New Roman" w:hAnsi="Times New Roman"/>
                <w:b/>
                <w:bCs/>
              </w:rPr>
              <w:t xml:space="preserve"> </w:t>
            </w:r>
            <w:r w:rsidRPr="14789234">
              <w:rPr>
                <w:rFonts w:ascii="Times New Roman" w:hAnsi="Times New Roman"/>
                <w:b/>
                <w:bCs/>
              </w:rPr>
              <w:t>/</w:t>
            </w:r>
            <w:r w:rsidR="07CD11C6" w:rsidRPr="14789234">
              <w:rPr>
                <w:rFonts w:ascii="Times New Roman" w:hAnsi="Times New Roman"/>
                <w:b/>
                <w:bCs/>
              </w:rPr>
              <w:t xml:space="preserve"> </w:t>
            </w:r>
            <w:r w:rsidRPr="14789234">
              <w:rPr>
                <w:rFonts w:ascii="Times New Roman" w:hAnsi="Times New Roman"/>
                <w:b/>
                <w:bCs/>
              </w:rPr>
              <w:t>teikiamas tam tikroms pasirinktoms prekėms gaminti ar paslaugoms teikti, arba tam tikriems pasirinktiems ūkio subjektams (-ui), t. y. ar finansavimo priemonė yra selektyvaus pobūdžio?</w:t>
            </w:r>
          </w:p>
        </w:tc>
        <w:sdt>
          <w:sdtPr>
            <w:rPr>
              <w:rFonts w:ascii="Times New Roman" w:eastAsia="Times New Roman" w:hAnsi="Times New Roman" w:cs="Times New Roman"/>
              <w:color w:val="000000"/>
              <w:sz w:val="36"/>
              <w:szCs w:val="36"/>
              <w:lang w:eastAsia="lt-LT"/>
            </w:rPr>
            <w:id w:val="96477935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63AB5A57"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623736427"/>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FB5B0B8"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341584590"/>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38495903" w14:textId="6C05F8A8" w:rsidR="006E34E9" w:rsidRPr="00D52F37" w:rsidRDefault="007E2A78" w:rsidP="006E34E9">
                <w:pPr>
                  <w:spacing w:after="120"/>
                  <w:jc w:val="center"/>
                  <w:rPr>
                    <w:rFonts w:ascii="Times New Roman" w:eastAsia="Times New Roman" w:hAnsi="Times New Roman" w:cs="Times New Roman"/>
                    <w:bCs/>
                    <w:color w:val="000000"/>
                    <w:lang w:eastAsia="lt-LT"/>
                  </w:rPr>
                </w:pPr>
                <w:r w:rsidRPr="007E2A78">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70E89D95" w14:textId="122344B8" w:rsidR="006E34E9" w:rsidRDefault="13BBF0D9"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00D57778" w:rsidRPr="14789234">
              <w:rPr>
                <w:rFonts w:ascii="Times New Roman" w:eastAsia="Times New Roman" w:hAnsi="Times New Roman" w:cs="Times New Roman"/>
                <w:i/>
                <w:iCs/>
                <w:color w:val="000000" w:themeColor="text1"/>
                <w:lang w:eastAsia="lt-LT"/>
              </w:rPr>
              <w:t>,</w:t>
            </w:r>
            <w:r w:rsidR="4E534E1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 kodėl teikiamas finansavimas nėra laikomas selektyviu.</w:t>
            </w:r>
          </w:p>
          <w:p w14:paraId="26F240A3" w14:textId="390E02A5"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6E34E9" w:rsidRPr="00E96277" w14:paraId="523D7DC4" w14:textId="77777777" w:rsidTr="14789234">
        <w:tc>
          <w:tcPr>
            <w:tcW w:w="5000" w:type="pct"/>
            <w:gridSpan w:val="7"/>
            <w:tcBorders>
              <w:right w:val="single" w:sz="4" w:space="0" w:color="auto"/>
            </w:tcBorders>
          </w:tcPr>
          <w:p w14:paraId="291A297D" w14:textId="77777777" w:rsidR="006E34E9" w:rsidRPr="00D23301" w:rsidRDefault="006E34E9" w:rsidP="006E34E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lastRenderedPageBreak/>
              <w:t>Pildymo instrukcija</w:t>
            </w:r>
          </w:p>
          <w:p w14:paraId="6BB67899" w14:textId="6087389D" w:rsidR="006E34E9" w:rsidRPr="00F8620B" w:rsidRDefault="13BBF0D9" w:rsidP="14789234">
            <w:pPr>
              <w:spacing w:after="120"/>
              <w:rPr>
                <w:rFonts w:ascii="Times New Roman" w:eastAsia="Times New Roman" w:hAnsi="Times New Roman" w:cs="Times New Roman"/>
                <w:i/>
                <w:iCs/>
                <w:color w:val="000000"/>
                <w:lang w:eastAsia="lt-LT"/>
              </w:rPr>
            </w:pPr>
            <w:r w:rsidRPr="14789234">
              <w:rPr>
                <w:rFonts w:ascii="Times New Roman" w:hAnsi="Times New Roman"/>
                <w:b/>
                <w:bCs/>
              </w:rPr>
              <w:t>Pasirinktinis finansavimo priemonės taikymas (selektyvumas).</w:t>
            </w:r>
            <w:r w:rsidRPr="14789234">
              <w:rPr>
                <w:rFonts w:ascii="Times New Roman" w:hAnsi="Times New Roman"/>
              </w:rPr>
              <w:t xml:space="preserve"> Pasirinktinai taikomos finansavimo priemonės – tai priemonės, kurios yra skirtos atskiro regiono plėtrai (tame regione esantiems ūkio subjektams), atskiroms veiklos rūšims paremti (finansavimo</w:t>
            </w:r>
            <w:r w:rsidR="288536D1" w:rsidRPr="14789234">
              <w:rPr>
                <w:rFonts w:ascii="Times New Roman" w:hAnsi="Times New Roman"/>
              </w:rPr>
              <w:t xml:space="preserve"> </w:t>
            </w:r>
            <w:r w:rsidRPr="14789234">
              <w:rPr>
                <w:rFonts w:ascii="Times New Roman" w:hAnsi="Times New Roman"/>
              </w:rPr>
              <w:t xml:space="preserve">/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14789234">
              <w:rPr>
                <w:rFonts w:ascii="Times New Roman" w:hAnsi="Times New Roman"/>
              </w:rPr>
              <w:t>diskrecijos</w:t>
            </w:r>
            <w:proofErr w:type="spellEnd"/>
            <w:r w:rsidRPr="14789234">
              <w:rPr>
                <w:rFonts w:ascii="Times New Roman" w:hAnsi="Times New Roman"/>
              </w:rPr>
              <w:t xml:space="preserve"> teise.</w:t>
            </w:r>
          </w:p>
        </w:tc>
      </w:tr>
      <w:tr w:rsidR="006E34E9" w:rsidRPr="00E96277" w14:paraId="414B4AD6" w14:textId="77777777" w:rsidTr="14789234">
        <w:tc>
          <w:tcPr>
            <w:tcW w:w="367" w:type="pct"/>
            <w:tcBorders>
              <w:right w:val="single" w:sz="2" w:space="0" w:color="auto"/>
            </w:tcBorders>
          </w:tcPr>
          <w:p w14:paraId="1C0EAF88" w14:textId="62DD7D56"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4.</w:t>
            </w:r>
          </w:p>
        </w:tc>
        <w:tc>
          <w:tcPr>
            <w:tcW w:w="1520" w:type="pct"/>
            <w:tcBorders>
              <w:top w:val="single" w:sz="2" w:space="0" w:color="auto"/>
              <w:left w:val="single" w:sz="2" w:space="0" w:color="auto"/>
              <w:bottom w:val="single" w:sz="2" w:space="0" w:color="auto"/>
              <w:right w:val="single" w:sz="2" w:space="0" w:color="auto"/>
            </w:tcBorders>
          </w:tcPr>
          <w:p w14:paraId="7A70BA63" w14:textId="77777777" w:rsidR="006E34E9" w:rsidRDefault="00545234" w:rsidP="006E34E9">
            <w:pPr>
              <w:spacing w:after="120"/>
              <w:rPr>
                <w:rFonts w:ascii="Times New Roman" w:eastAsia="Times New Roman" w:hAnsi="Times New Roman" w:cs="Times New Roman"/>
                <w:bCs/>
                <w:color w:val="000000"/>
                <w:lang w:eastAsia="lt-LT"/>
              </w:rPr>
            </w:pPr>
            <w:r>
              <w:rPr>
                <w:rFonts w:ascii="Times New Roman" w:hAnsi="Times New Roman"/>
                <w:b/>
              </w:rPr>
              <w:t>Ar finansavimas gali iškraipyti konkurenciją ir veikti prekybą tarp ES šalių?</w:t>
            </w:r>
          </w:p>
        </w:tc>
        <w:sdt>
          <w:sdtPr>
            <w:rPr>
              <w:rFonts w:ascii="Times New Roman" w:eastAsia="Times New Roman" w:hAnsi="Times New Roman" w:cs="Times New Roman"/>
              <w:color w:val="000000"/>
              <w:sz w:val="36"/>
              <w:szCs w:val="36"/>
              <w:lang w:eastAsia="lt-LT"/>
            </w:rPr>
            <w:id w:val="-526635740"/>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51AB5AD4"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405962155"/>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5C86264"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553651315"/>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637354F7" w14:textId="62616C71" w:rsidR="006E34E9" w:rsidRPr="00D52F37" w:rsidRDefault="007E2A78" w:rsidP="006E34E9">
                <w:pPr>
                  <w:spacing w:after="120"/>
                  <w:jc w:val="center"/>
                  <w:rPr>
                    <w:rFonts w:ascii="Times New Roman" w:eastAsia="Times New Roman" w:hAnsi="Times New Roman" w:cs="Times New Roman"/>
                    <w:bCs/>
                    <w:color w:val="000000"/>
                    <w:lang w:eastAsia="lt-LT"/>
                  </w:rPr>
                </w:pPr>
                <w:r w:rsidRPr="007E2A78">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5A8F823D" w14:textId="6E3B9CBE" w:rsidR="006E34E9" w:rsidRDefault="13BBF0D9"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1ABC66E2" w:rsidRPr="14789234">
              <w:rPr>
                <w:rFonts w:ascii="Times New Roman" w:eastAsia="Times New Roman" w:hAnsi="Times New Roman" w:cs="Times New Roman"/>
                <w:i/>
                <w:iCs/>
                <w:color w:val="000000" w:themeColor="text1"/>
                <w:lang w:eastAsia="lt-LT"/>
              </w:rPr>
              <w:t>,</w:t>
            </w:r>
            <w:r w:rsidR="4E534E1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 kodėl teikiamas finansavimas negali išk</w:t>
            </w:r>
            <w:r w:rsidR="4E534E1B" w:rsidRPr="14789234">
              <w:rPr>
                <w:rFonts w:ascii="Times New Roman" w:eastAsia="Times New Roman" w:hAnsi="Times New Roman" w:cs="Times New Roman"/>
                <w:i/>
                <w:iCs/>
                <w:color w:val="000000" w:themeColor="text1"/>
                <w:lang w:eastAsia="lt-LT"/>
              </w:rPr>
              <w:t>r</w:t>
            </w:r>
            <w:r w:rsidRPr="14789234">
              <w:rPr>
                <w:rFonts w:ascii="Times New Roman" w:eastAsia="Times New Roman" w:hAnsi="Times New Roman" w:cs="Times New Roman"/>
                <w:i/>
                <w:iCs/>
                <w:color w:val="000000" w:themeColor="text1"/>
                <w:lang w:eastAsia="lt-LT"/>
              </w:rPr>
              <w:t>aipyti konkurencijos ir veikti prekybą tarp šalių narių.</w:t>
            </w:r>
            <w:r w:rsidR="772FFBCE" w:rsidRPr="14789234">
              <w:rPr>
                <w:rFonts w:ascii="Times New Roman" w:eastAsia="Times New Roman" w:hAnsi="Times New Roman" w:cs="Times New Roman"/>
                <w:i/>
                <w:iCs/>
                <w:color w:val="000000" w:themeColor="text1"/>
                <w:lang w:eastAsia="lt-LT"/>
              </w:rPr>
              <w:t xml:space="preserve"> Jei numatoma teikti de </w:t>
            </w:r>
            <w:proofErr w:type="spellStart"/>
            <w:r w:rsidR="772FFBCE" w:rsidRPr="14789234">
              <w:rPr>
                <w:rFonts w:ascii="Times New Roman" w:eastAsia="Times New Roman" w:hAnsi="Times New Roman" w:cs="Times New Roman"/>
                <w:i/>
                <w:iCs/>
                <w:color w:val="000000" w:themeColor="text1"/>
                <w:lang w:eastAsia="lt-LT"/>
              </w:rPr>
              <w:t>minimis</w:t>
            </w:r>
            <w:proofErr w:type="spellEnd"/>
            <w:r w:rsidR="772FFBCE" w:rsidRPr="14789234">
              <w:rPr>
                <w:rFonts w:ascii="Times New Roman" w:eastAsia="Times New Roman" w:hAnsi="Times New Roman" w:cs="Times New Roman"/>
                <w:i/>
                <w:iCs/>
                <w:color w:val="000000" w:themeColor="text1"/>
                <w:lang w:eastAsia="lt-LT"/>
              </w:rPr>
              <w:t xml:space="preserve"> pagalbą vertinama</w:t>
            </w:r>
            <w:r w:rsidR="3AAC2B68" w:rsidRPr="14789234">
              <w:rPr>
                <w:rFonts w:ascii="Times New Roman" w:eastAsia="Times New Roman" w:hAnsi="Times New Roman" w:cs="Times New Roman"/>
                <w:i/>
                <w:iCs/>
                <w:color w:val="000000" w:themeColor="text1"/>
                <w:lang w:eastAsia="lt-LT"/>
              </w:rPr>
              <w:t>,</w:t>
            </w:r>
            <w:r w:rsidR="772FFBCE" w:rsidRPr="14789234">
              <w:rPr>
                <w:rFonts w:ascii="Times New Roman" w:eastAsia="Times New Roman" w:hAnsi="Times New Roman" w:cs="Times New Roman"/>
                <w:i/>
                <w:iCs/>
                <w:color w:val="000000" w:themeColor="text1"/>
                <w:lang w:eastAsia="lt-LT"/>
              </w:rPr>
              <w:t xml:space="preserve"> ar būtų tenkinamos atitinkamame de </w:t>
            </w:r>
            <w:proofErr w:type="spellStart"/>
            <w:r w:rsidR="772FFBCE" w:rsidRPr="14789234">
              <w:rPr>
                <w:rFonts w:ascii="Times New Roman" w:eastAsia="Times New Roman" w:hAnsi="Times New Roman" w:cs="Times New Roman"/>
                <w:i/>
                <w:iCs/>
                <w:color w:val="000000" w:themeColor="text1"/>
                <w:lang w:eastAsia="lt-LT"/>
              </w:rPr>
              <w:t>minimis</w:t>
            </w:r>
            <w:proofErr w:type="spellEnd"/>
            <w:r w:rsidR="772FFBCE" w:rsidRPr="14789234">
              <w:rPr>
                <w:rFonts w:ascii="Times New Roman" w:eastAsia="Times New Roman" w:hAnsi="Times New Roman" w:cs="Times New Roman"/>
                <w:i/>
                <w:iCs/>
                <w:color w:val="000000" w:themeColor="text1"/>
                <w:lang w:eastAsia="lt-LT"/>
              </w:rPr>
              <w:t xml:space="preserve"> reglamente nustatytos sąlygos teikiamai de </w:t>
            </w:r>
            <w:proofErr w:type="spellStart"/>
            <w:r w:rsidR="772FFBCE" w:rsidRPr="14789234">
              <w:rPr>
                <w:rFonts w:ascii="Times New Roman" w:eastAsia="Times New Roman" w:hAnsi="Times New Roman" w:cs="Times New Roman"/>
                <w:i/>
                <w:iCs/>
                <w:color w:val="000000" w:themeColor="text1"/>
                <w:lang w:eastAsia="lt-LT"/>
              </w:rPr>
              <w:t>minimis</w:t>
            </w:r>
            <w:proofErr w:type="spellEnd"/>
            <w:r w:rsidR="772FFBCE" w:rsidRPr="14789234">
              <w:rPr>
                <w:rFonts w:ascii="Times New Roman" w:eastAsia="Times New Roman" w:hAnsi="Times New Roman" w:cs="Times New Roman"/>
                <w:i/>
                <w:iCs/>
                <w:color w:val="000000" w:themeColor="text1"/>
                <w:lang w:eastAsia="lt-LT"/>
              </w:rPr>
              <w:t xml:space="preserve"> pagalbai.</w:t>
            </w:r>
          </w:p>
          <w:p w14:paraId="4E843753" w14:textId="1ED7A2A7"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6E34E9" w:rsidRPr="00E96277" w14:paraId="31267461" w14:textId="77777777" w:rsidTr="14789234">
        <w:tc>
          <w:tcPr>
            <w:tcW w:w="5000" w:type="pct"/>
            <w:gridSpan w:val="7"/>
            <w:tcBorders>
              <w:right w:val="single" w:sz="4" w:space="0" w:color="auto"/>
            </w:tcBorders>
          </w:tcPr>
          <w:p w14:paraId="0082CBDD" w14:textId="77777777" w:rsidR="006E34E9" w:rsidRPr="00D23301" w:rsidRDefault="006E34E9" w:rsidP="006E34E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34D381C7" w14:textId="77777777" w:rsidR="006E34E9" w:rsidRPr="00F8620B" w:rsidRDefault="00545234" w:rsidP="006E34E9">
            <w:pPr>
              <w:spacing w:after="120"/>
              <w:rPr>
                <w:rFonts w:ascii="Times New Roman" w:eastAsia="Times New Roman" w:hAnsi="Times New Roman" w:cs="Times New Roman"/>
                <w:bCs/>
                <w:i/>
                <w:color w:val="000000"/>
                <w:lang w:eastAsia="lt-LT"/>
              </w:rPr>
            </w:pPr>
            <w:r>
              <w:rPr>
                <w:rFonts w:ascii="Times New Roman" w:hAnsi="Times New Roman"/>
                <w:b/>
              </w:rPr>
              <w:t>Poveikis konkurencijai ir prekybai tarp ES šalių.</w:t>
            </w:r>
            <w:r>
              <w:rPr>
                <w:rFonts w:ascii="Times New Roman" w:hAnsi="Times New Roma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w:t>
            </w:r>
          </w:p>
        </w:tc>
      </w:tr>
    </w:tbl>
    <w:p w14:paraId="2B4B7E5A" w14:textId="77777777" w:rsidR="002D2B4C" w:rsidRDefault="002D2B4C" w:rsidP="002D2B4C">
      <w:pPr>
        <w:rPr>
          <w:rFonts w:ascii="Times New Roman" w:hAnsi="Times New Roman" w:cs="Times New Roman"/>
          <w:b/>
        </w:rPr>
      </w:pPr>
    </w:p>
    <w:p w14:paraId="13BC2F51" w14:textId="4203A47D" w:rsidR="002D2B4C" w:rsidRPr="00D52F37" w:rsidRDefault="002D2B4C" w:rsidP="00CE1DD3">
      <w:pPr>
        <w:rPr>
          <w:rFonts w:ascii="Times New Roman" w:hAnsi="Times New Roman" w:cs="Times New Roman"/>
          <w:b/>
          <w:sz w:val="24"/>
          <w:szCs w:val="24"/>
        </w:rPr>
      </w:pPr>
      <w:r>
        <w:rPr>
          <w:rFonts w:ascii="Times New Roman" w:hAnsi="Times New Roman" w:cs="Times New Roman"/>
          <w:b/>
        </w:rPr>
        <w:br w:type="page"/>
      </w:r>
      <w:r w:rsidRPr="006E34E9">
        <w:rPr>
          <w:rFonts w:ascii="Times New Roman" w:eastAsia="Times New Roman" w:hAnsi="Times New Roman" w:cs="Times New Roman"/>
          <w:b/>
          <w:caps/>
          <w:kern w:val="28"/>
          <w:szCs w:val="20"/>
        </w:rPr>
        <w:lastRenderedPageBreak/>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6996"/>
        <w:gridCol w:w="6997"/>
      </w:tblGrid>
      <w:tr w:rsidR="00D22D17" w14:paraId="5A893FF5" w14:textId="77777777" w:rsidTr="14789234">
        <w:trPr>
          <w:trHeight w:val="462"/>
        </w:trPr>
        <w:tc>
          <w:tcPr>
            <w:tcW w:w="2500" w:type="pct"/>
            <w:vMerge w:val="restart"/>
            <w:tcBorders>
              <w:right w:val="single" w:sz="4" w:space="0" w:color="auto"/>
            </w:tcBorders>
          </w:tcPr>
          <w:p w14:paraId="356FFF5F" w14:textId="77777777" w:rsidR="00D22D17" w:rsidRPr="00D52F37" w:rsidRDefault="00D22D17" w:rsidP="002D2B4C">
            <w:pPr>
              <w:rPr>
                <w:rFonts w:ascii="Times New Roman" w:hAnsi="Times New Roman" w:cs="Times New Roman"/>
                <w:b/>
              </w:rPr>
            </w:pPr>
            <w:r>
              <w:rPr>
                <w:rFonts w:ascii="Times New Roman" w:hAnsi="Times New Roman" w:cs="Times New Roman"/>
                <w:b/>
              </w:rPr>
              <w:t>Vertinimo išvada</w:t>
            </w:r>
          </w:p>
        </w:tc>
        <w:tc>
          <w:tcPr>
            <w:tcW w:w="2500" w:type="pct"/>
            <w:tcBorders>
              <w:top w:val="single" w:sz="4" w:space="0" w:color="auto"/>
              <w:left w:val="single" w:sz="4" w:space="0" w:color="auto"/>
              <w:bottom w:val="single" w:sz="4" w:space="0" w:color="FFFFFF" w:themeColor="background1"/>
              <w:right w:val="single" w:sz="4" w:space="0" w:color="auto"/>
            </w:tcBorders>
          </w:tcPr>
          <w:p w14:paraId="24A49F8A" w14:textId="77777777" w:rsidR="00D22D17" w:rsidRPr="002D7EEE" w:rsidRDefault="00345898"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6FD72CA7" w14:textId="77777777" w:rsidTr="14789234">
        <w:trPr>
          <w:trHeight w:val="466"/>
        </w:trPr>
        <w:tc>
          <w:tcPr>
            <w:tcW w:w="2500" w:type="pct"/>
            <w:vMerge/>
          </w:tcPr>
          <w:p w14:paraId="5E677723"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42527173" w14:textId="77777777" w:rsidR="00D22D17" w:rsidRDefault="00345898"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429853DB" w14:textId="77777777" w:rsidTr="14789234">
        <w:trPr>
          <w:trHeight w:val="469"/>
        </w:trPr>
        <w:tc>
          <w:tcPr>
            <w:tcW w:w="2500" w:type="pct"/>
            <w:vMerge/>
          </w:tcPr>
          <w:p w14:paraId="2CD907BE"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1D0ACE48" w14:textId="20380D03" w:rsidR="00D22D17" w:rsidRDefault="00345898"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1"/>
                  <w14:checkedState w14:val="2612" w14:font="MS Gothic"/>
                  <w14:uncheckedState w14:val="2610" w14:font="MS Gothic"/>
                </w14:checkbox>
              </w:sdtPr>
              <w:sdtEndPr/>
              <w:sdtContent>
                <w:r w:rsidR="007E2A78">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79B95EAA" w14:textId="77777777" w:rsidTr="14789234">
        <w:trPr>
          <w:trHeight w:val="3456"/>
        </w:trPr>
        <w:tc>
          <w:tcPr>
            <w:tcW w:w="5000" w:type="pct"/>
            <w:gridSpan w:val="2"/>
            <w:tcBorders>
              <w:top w:val="single" w:sz="2" w:space="0" w:color="auto"/>
              <w:left w:val="single" w:sz="2" w:space="0" w:color="auto"/>
              <w:bottom w:val="single" w:sz="2" w:space="0" w:color="auto"/>
              <w:right w:val="single" w:sz="2" w:space="0" w:color="auto"/>
            </w:tcBorders>
          </w:tcPr>
          <w:p w14:paraId="68D5DF22"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FDE0EBD" w14:textId="77777777" w:rsidR="00F73C18" w:rsidRDefault="00F73C18" w:rsidP="00890E95">
            <w:pPr>
              <w:rPr>
                <w:rFonts w:ascii="Times New Roman" w:eastAsia="Times New Roman" w:hAnsi="Times New Roman" w:cs="Times New Roman"/>
                <w:b/>
                <w:color w:val="000000"/>
                <w:lang w:eastAsia="lt-LT"/>
              </w:rPr>
            </w:pPr>
          </w:p>
          <w:p w14:paraId="34E85E60" w14:textId="7B20B865" w:rsidR="00426224" w:rsidRDefault="2E6EF173" w:rsidP="00426224">
            <w:pPr>
              <w:spacing w:before="240" w:after="120"/>
              <w:jc w:val="both"/>
              <w:rPr>
                <w:rFonts w:ascii="Times New Roman" w:hAnsi="Times New Roman"/>
              </w:rPr>
            </w:pPr>
            <w:r w:rsidRPr="14789234">
              <w:rPr>
                <w:rFonts w:ascii="Times New Roman" w:eastAsia="Times New Roman" w:hAnsi="Times New Roman" w:cs="Times New Roman"/>
                <w:color w:val="000000" w:themeColor="text1"/>
                <w:lang w:eastAsia="lt-LT"/>
              </w:rPr>
              <w:t>„Taip“</w:t>
            </w:r>
            <w:r w:rsidRPr="14789234">
              <w:rPr>
                <w:rFonts w:ascii="Times New Roman" w:eastAsia="Times New Roman" w:hAnsi="Times New Roman" w:cs="Times New Roman"/>
                <w:b/>
                <w:bCs/>
                <w:color w:val="000000" w:themeColor="text1"/>
                <w:lang w:eastAsia="lt-LT"/>
              </w:rPr>
              <w:t xml:space="preserve"> </w:t>
            </w:r>
            <w:r w:rsidR="2BE8155B" w:rsidRPr="14789234">
              <w:rPr>
                <w:rFonts w:ascii="Times New Roman" w:eastAsia="Times New Roman" w:hAnsi="Times New Roman" w:cs="Times New Roman"/>
                <w:color w:val="000000" w:themeColor="text1"/>
                <w:lang w:eastAsia="lt-LT"/>
              </w:rPr>
              <w:t>žymima,</w:t>
            </w:r>
            <w:r w:rsidR="2BE8155B" w:rsidRPr="14789234">
              <w:rPr>
                <w:rFonts w:ascii="Times New Roman" w:hAnsi="Times New Roman"/>
              </w:rPr>
              <w:t xml:space="preserve"> jei į visus klausimus atsakyta teigiamai. </w:t>
            </w:r>
            <w:r w:rsidR="3058D5DA" w:rsidRPr="14789234">
              <w:rPr>
                <w:rFonts w:ascii="Times New Roman" w:hAnsi="Times New Roman"/>
              </w:rPr>
              <w:t>Teikiamas</w:t>
            </w:r>
            <w:r w:rsidR="2BE8155B" w:rsidRPr="14789234">
              <w:rPr>
                <w:rFonts w:ascii="Times New Roman" w:hAnsi="Times New Roman"/>
              </w:rPr>
              <w:t xml:space="preserve"> finansavimas </w:t>
            </w:r>
            <w:r w:rsidR="07FA7611" w:rsidRPr="14789234">
              <w:rPr>
                <w:rFonts w:ascii="Times New Roman" w:hAnsi="Times New Roman"/>
              </w:rPr>
              <w:t>yra</w:t>
            </w:r>
            <w:r w:rsidR="2BE8155B" w:rsidRPr="14789234">
              <w:rPr>
                <w:rFonts w:ascii="Times New Roman" w:hAnsi="Times New Roman"/>
              </w:rPr>
              <w:t xml:space="preserve"> laikomas valstybės pagalba</w:t>
            </w:r>
            <w:r w:rsidR="07FA7611" w:rsidRPr="14789234">
              <w:rPr>
                <w:rFonts w:ascii="Times New Roman" w:hAnsi="Times New Roman"/>
              </w:rPr>
              <w:t>.</w:t>
            </w:r>
            <w:r w:rsidR="2BE8155B" w:rsidRPr="14789234">
              <w:rPr>
                <w:rFonts w:ascii="Times New Roman" w:hAnsi="Times New Roman"/>
              </w:rPr>
              <w:t xml:space="preserve"> </w:t>
            </w:r>
          </w:p>
          <w:p w14:paraId="51794A23" w14:textId="3AB7220B" w:rsidR="00426224" w:rsidRDefault="2BE8155B" w:rsidP="00F73C18">
            <w:pPr>
              <w:spacing w:before="240" w:after="120" w:line="259" w:lineRule="auto"/>
              <w:jc w:val="both"/>
              <w:rPr>
                <w:rFonts w:ascii="Times New Roman" w:hAnsi="Times New Roman"/>
              </w:rPr>
            </w:pPr>
            <w:r w:rsidRPr="14789234">
              <w:rPr>
                <w:rFonts w:ascii="Times New Roman" w:hAnsi="Times New Roman"/>
              </w:rPr>
              <w:t xml:space="preserve">„Taip su išlyga“ žymima, jei į </w:t>
            </w:r>
            <w:r w:rsidRPr="00AC0FBD">
              <w:rPr>
                <w:rFonts w:ascii="Times New Roman" w:hAnsi="Times New Roman"/>
              </w:rPr>
              <w:t>4</w:t>
            </w:r>
            <w:r w:rsidRPr="14789234">
              <w:rPr>
                <w:rFonts w:ascii="Times New Roman" w:hAnsi="Times New Roman"/>
              </w:rPr>
              <w:t xml:space="preserve"> klausimą atsakyta neigiamai (į</w:t>
            </w:r>
            <w:r w:rsidRPr="00AC0FBD">
              <w:rPr>
                <w:rFonts w:ascii="Times New Roman" w:hAnsi="Times New Roman"/>
              </w:rPr>
              <w:t xml:space="preserve"> 1</w:t>
            </w:r>
            <w:r w:rsidR="288536D1" w:rsidRPr="00AC0FBD">
              <w:rPr>
                <w:rFonts w:ascii="Times New Roman" w:hAnsi="Times New Roman"/>
              </w:rPr>
              <w:t>–</w:t>
            </w:r>
            <w:r w:rsidRPr="00AC0FBD">
              <w:rPr>
                <w:rFonts w:ascii="Times New Roman" w:hAnsi="Times New Roman"/>
              </w:rPr>
              <w:t>3</w:t>
            </w:r>
            <w:r w:rsidRPr="14789234">
              <w:rPr>
                <w:rFonts w:ascii="Times New Roman" w:hAnsi="Times New Roman"/>
              </w:rPr>
              <w:t xml:space="preserve"> </w:t>
            </w:r>
            <w:r w:rsidR="07FA7611" w:rsidRPr="14789234">
              <w:rPr>
                <w:rFonts w:ascii="Times New Roman" w:hAnsi="Times New Roman"/>
              </w:rPr>
              <w:t xml:space="preserve">klausimus </w:t>
            </w:r>
            <w:r w:rsidRPr="14789234">
              <w:rPr>
                <w:rFonts w:ascii="Times New Roman" w:hAnsi="Times New Roman"/>
              </w:rPr>
              <w:t>teigiamai), nurodant pastabose, kad numatomas teikti finansavimas nevir</w:t>
            </w:r>
            <w:r w:rsidR="72884DED" w:rsidRPr="14789234">
              <w:rPr>
                <w:rFonts w:ascii="Times New Roman" w:hAnsi="Times New Roman"/>
              </w:rPr>
              <w:t>š</w:t>
            </w:r>
            <w:r w:rsidRPr="14789234">
              <w:rPr>
                <w:rFonts w:ascii="Times New Roman" w:hAnsi="Times New Roman"/>
              </w:rPr>
              <w:t xml:space="preserve">ys </w:t>
            </w:r>
            <w:r w:rsidRPr="14789234">
              <w:rPr>
                <w:rFonts w:ascii="Times New Roman" w:hAnsi="Times New Roman"/>
                <w:i/>
                <w:iCs/>
              </w:rPr>
              <w:t xml:space="preserve">de </w:t>
            </w:r>
            <w:proofErr w:type="spellStart"/>
            <w:r w:rsidRPr="14789234">
              <w:rPr>
                <w:rFonts w:ascii="Times New Roman" w:hAnsi="Times New Roman"/>
                <w:i/>
                <w:iCs/>
              </w:rPr>
              <w:t>minimis</w:t>
            </w:r>
            <w:proofErr w:type="spellEnd"/>
            <w:r w:rsidRPr="14789234">
              <w:rPr>
                <w:rFonts w:ascii="Times New Roman" w:hAnsi="Times New Roman"/>
              </w:rPr>
              <w:t xml:space="preserve"> pagalbos ribų</w:t>
            </w:r>
            <w:r w:rsidR="07FA7611" w:rsidRPr="14789234">
              <w:rPr>
                <w:rFonts w:ascii="Times New Roman" w:hAnsi="Times New Roman"/>
              </w:rPr>
              <w:t xml:space="preserve"> ir tenkins visus reikalavimus</w:t>
            </w:r>
            <w:r w:rsidRPr="14789234">
              <w:rPr>
                <w:rFonts w:ascii="Times New Roman" w:hAnsi="Times New Roman"/>
              </w:rPr>
              <w:t xml:space="preserve"> nustatyt</w:t>
            </w:r>
            <w:r w:rsidR="07FA7611" w:rsidRPr="14789234">
              <w:rPr>
                <w:rFonts w:ascii="Times New Roman" w:hAnsi="Times New Roman"/>
              </w:rPr>
              <w:t>us</w:t>
            </w:r>
            <w:r w:rsidRPr="14789234">
              <w:rPr>
                <w:rFonts w:ascii="Times New Roman" w:hAnsi="Times New Roman"/>
              </w:rPr>
              <w:t xml:space="preserve"> taikytiname</w:t>
            </w:r>
            <w:r w:rsidR="07FA7611" w:rsidRPr="14789234">
              <w:rPr>
                <w:rFonts w:ascii="Times New Roman" w:hAnsi="Times New Roman"/>
              </w:rPr>
              <w:t xml:space="preserve"> </w:t>
            </w:r>
            <w:r w:rsidR="07FA7611" w:rsidRPr="14789234">
              <w:rPr>
                <w:rFonts w:ascii="Times New Roman" w:hAnsi="Times New Roman"/>
                <w:i/>
                <w:iCs/>
              </w:rPr>
              <w:t xml:space="preserve">de </w:t>
            </w:r>
            <w:proofErr w:type="spellStart"/>
            <w:r w:rsidR="07FA7611" w:rsidRPr="14789234">
              <w:rPr>
                <w:rFonts w:ascii="Times New Roman" w:hAnsi="Times New Roman"/>
                <w:i/>
                <w:iCs/>
              </w:rPr>
              <w:t>minimis</w:t>
            </w:r>
            <w:proofErr w:type="spellEnd"/>
            <w:r w:rsidR="07FA7611" w:rsidRPr="14789234">
              <w:rPr>
                <w:rFonts w:ascii="Times New Roman" w:hAnsi="Times New Roman"/>
              </w:rPr>
              <w:t xml:space="preserve"> </w:t>
            </w:r>
            <w:r w:rsidRPr="14789234">
              <w:rPr>
                <w:rFonts w:ascii="Times New Roman" w:hAnsi="Times New Roman"/>
              </w:rPr>
              <w:t>reglamente.</w:t>
            </w:r>
          </w:p>
          <w:p w14:paraId="351E0292" w14:textId="3DDF447F" w:rsidR="00F73C18" w:rsidRDefault="2E6EF173" w:rsidP="00F73C18">
            <w:pPr>
              <w:spacing w:before="240" w:after="120"/>
              <w:jc w:val="both"/>
              <w:rPr>
                <w:rFonts w:ascii="Times New Roman" w:hAnsi="Times New Roman"/>
              </w:rPr>
            </w:pPr>
            <w:r w:rsidRPr="14789234">
              <w:rPr>
                <w:rFonts w:ascii="Times New Roman" w:hAnsi="Times New Roman"/>
              </w:rPr>
              <w:t>„Ne“ žymima, jei į nors vieną I dalies klausimą atsakyta neigiamai. Teiki</w:t>
            </w:r>
            <w:r w:rsidR="07FA7611" w:rsidRPr="14789234">
              <w:rPr>
                <w:rFonts w:ascii="Times New Roman" w:hAnsi="Times New Roman"/>
              </w:rPr>
              <w:t>a</w:t>
            </w:r>
            <w:r w:rsidRPr="14789234">
              <w:rPr>
                <w:rFonts w:ascii="Times New Roman" w:hAnsi="Times New Roman"/>
              </w:rPr>
              <w:t>mas finansavimas nebus</w:t>
            </w:r>
            <w:r w:rsidR="72884DED" w:rsidRPr="14789234">
              <w:rPr>
                <w:rFonts w:ascii="Times New Roman" w:hAnsi="Times New Roman"/>
              </w:rPr>
              <w:t xml:space="preserve"> </w:t>
            </w:r>
            <w:r w:rsidRPr="14789234">
              <w:rPr>
                <w:rFonts w:ascii="Times New Roman" w:hAnsi="Times New Roman"/>
              </w:rPr>
              <w:t>/</w:t>
            </w:r>
            <w:r w:rsidR="72884DED" w:rsidRPr="14789234">
              <w:rPr>
                <w:rFonts w:ascii="Times New Roman" w:hAnsi="Times New Roman"/>
              </w:rPr>
              <w:t xml:space="preserve"> </w:t>
            </w:r>
            <w:r w:rsidRPr="14789234">
              <w:rPr>
                <w:rFonts w:ascii="Times New Roman" w:hAnsi="Times New Roman"/>
              </w:rPr>
              <w:t>nėra laikomas valstybės pagalba</w:t>
            </w:r>
            <w:r w:rsidR="3AAC2B68" w:rsidRPr="14789234">
              <w:rPr>
                <w:rFonts w:ascii="Times New Roman" w:hAnsi="Times New Roman"/>
              </w:rPr>
              <w:t>.</w:t>
            </w:r>
            <w:r w:rsidRPr="14789234">
              <w:rPr>
                <w:rFonts w:ascii="Times New Roman" w:hAnsi="Times New Roman"/>
              </w:rPr>
              <w:t xml:space="preserve"> </w:t>
            </w:r>
          </w:p>
          <w:p w14:paraId="5B557D6B" w14:textId="77777777" w:rsidR="00890E95" w:rsidRDefault="00890E95" w:rsidP="00F73C18">
            <w:pPr>
              <w:rPr>
                <w:rFonts w:ascii="Times New Roman" w:hAnsi="Times New Roman" w:cs="Times New Roman"/>
                <w:i/>
              </w:rPr>
            </w:pPr>
          </w:p>
        </w:tc>
      </w:tr>
    </w:tbl>
    <w:p w14:paraId="3B970330" w14:textId="37CF9A40" w:rsidR="002D2B4C" w:rsidRPr="00AF1A5A" w:rsidDel="00CA179A" w:rsidRDefault="002D2B4C" w:rsidP="14789234">
      <w:pPr>
        <w:pStyle w:val="Heading1"/>
        <w:keepLines w:val="0"/>
        <w:spacing w:after="60" w:line="240" w:lineRule="auto"/>
        <w:ind w:left="720" w:hanging="360"/>
        <w:rPr>
          <w:rFonts w:ascii="Times New Roman" w:eastAsia="Times New Roman" w:hAnsi="Times New Roman" w:cs="Times New Roman"/>
          <w:b/>
          <w:bCs/>
          <w:caps/>
          <w:color w:val="auto"/>
          <w:kern w:val="28"/>
          <w:sz w:val="22"/>
          <w:szCs w:val="22"/>
        </w:rPr>
      </w:pPr>
    </w:p>
    <w:p w14:paraId="428DFBE5" w14:textId="77777777" w:rsidR="005344A6" w:rsidRDefault="005344A6" w:rsidP="00F17FE0">
      <w:pPr>
        <w:rPr>
          <w:rFonts w:ascii="Times New Roman" w:hAnsi="Times New Roman" w:cs="Times New Roman"/>
        </w:rPr>
      </w:pP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394"/>
        <w:gridCol w:w="3253"/>
        <w:gridCol w:w="687"/>
        <w:gridCol w:w="4746"/>
      </w:tblGrid>
      <w:tr w:rsidR="00A55D67" w:rsidRPr="00A55D67" w14:paraId="0C1A9EA3" w14:textId="77777777" w:rsidTr="14789234">
        <w:trPr>
          <w:trHeight w:val="300"/>
        </w:trPr>
        <w:tc>
          <w:tcPr>
            <w:tcW w:w="4954" w:type="dxa"/>
            <w:tcBorders>
              <w:top w:val="nil"/>
              <w:left w:val="nil"/>
              <w:bottom w:val="single" w:sz="4" w:space="0" w:color="auto"/>
              <w:right w:val="nil"/>
            </w:tcBorders>
          </w:tcPr>
          <w:p w14:paraId="7345DAED" w14:textId="6DB74ACD" w:rsidR="00A55D67" w:rsidRPr="00A55D67" w:rsidRDefault="00110F5A" w:rsidP="00110F5A">
            <w:pPr>
              <w:spacing w:after="160" w:line="259" w:lineRule="auto"/>
              <w:rPr>
                <w:rFonts w:ascii="Times New Roman" w:hAnsi="Times New Roman" w:cs="Times New Roman"/>
              </w:rPr>
            </w:pPr>
            <w:r w:rsidRPr="00110F5A">
              <w:rPr>
                <w:rFonts w:ascii="Times New Roman" w:hAnsi="Times New Roman" w:cs="Times New Roman"/>
              </w:rPr>
              <w:t>Europos Sąjungos investicijų valdymo skyriaus</w:t>
            </w:r>
            <w:r>
              <w:rPr>
                <w:rFonts w:ascii="Times New Roman" w:hAnsi="Times New Roman" w:cs="Times New Roman"/>
              </w:rPr>
              <w:t xml:space="preserve"> patarėja</w:t>
            </w:r>
          </w:p>
        </w:tc>
        <w:tc>
          <w:tcPr>
            <w:tcW w:w="394" w:type="dxa"/>
          </w:tcPr>
          <w:p w14:paraId="59ECA537" w14:textId="77777777" w:rsidR="00A55D67" w:rsidRPr="00A55D67" w:rsidRDefault="00A55D67" w:rsidP="00A55D67">
            <w:pPr>
              <w:spacing w:after="160" w:line="259" w:lineRule="auto"/>
              <w:rPr>
                <w:rFonts w:ascii="Times New Roman" w:hAnsi="Times New Roman" w:cs="Times New Roman"/>
              </w:rPr>
            </w:pPr>
          </w:p>
        </w:tc>
        <w:tc>
          <w:tcPr>
            <w:tcW w:w="3253" w:type="dxa"/>
            <w:tcBorders>
              <w:top w:val="nil"/>
              <w:left w:val="nil"/>
              <w:bottom w:val="single" w:sz="4" w:space="0" w:color="auto"/>
              <w:right w:val="nil"/>
            </w:tcBorders>
          </w:tcPr>
          <w:p w14:paraId="668B1734" w14:textId="77777777" w:rsidR="00A55D67" w:rsidRPr="00A55D67" w:rsidRDefault="00A55D67" w:rsidP="00A55D67">
            <w:pPr>
              <w:spacing w:after="160" w:line="259" w:lineRule="auto"/>
              <w:rPr>
                <w:rFonts w:ascii="Times New Roman" w:hAnsi="Times New Roman" w:cs="Times New Roman"/>
              </w:rPr>
            </w:pPr>
          </w:p>
        </w:tc>
        <w:tc>
          <w:tcPr>
            <w:tcW w:w="687" w:type="dxa"/>
          </w:tcPr>
          <w:p w14:paraId="0106192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nil"/>
              <w:left w:val="nil"/>
              <w:bottom w:val="single" w:sz="4" w:space="0" w:color="auto"/>
              <w:right w:val="nil"/>
            </w:tcBorders>
          </w:tcPr>
          <w:p w14:paraId="61FEEEC3" w14:textId="45AA15D9" w:rsidR="00A55D67" w:rsidRPr="00A55D67" w:rsidRDefault="00110F5A" w:rsidP="00A55D67">
            <w:pPr>
              <w:spacing w:after="160" w:line="259" w:lineRule="auto"/>
              <w:rPr>
                <w:rFonts w:ascii="Times New Roman" w:hAnsi="Times New Roman" w:cs="Times New Roman"/>
              </w:rPr>
            </w:pPr>
            <w:r>
              <w:rPr>
                <w:rFonts w:ascii="Times New Roman" w:hAnsi="Times New Roman" w:cs="Times New Roman"/>
              </w:rPr>
              <w:t>Sigita Alčauskienė</w:t>
            </w:r>
          </w:p>
        </w:tc>
      </w:tr>
      <w:tr w:rsidR="00A55D67" w:rsidRPr="00A55D67" w14:paraId="3B07FB75" w14:textId="77777777" w:rsidTr="14789234">
        <w:trPr>
          <w:trHeight w:val="300"/>
        </w:trPr>
        <w:tc>
          <w:tcPr>
            <w:tcW w:w="4954" w:type="dxa"/>
            <w:tcBorders>
              <w:top w:val="single" w:sz="4" w:space="0" w:color="auto"/>
              <w:left w:val="nil"/>
              <w:bottom w:val="nil"/>
              <w:right w:val="nil"/>
            </w:tcBorders>
            <w:hideMark/>
          </w:tcPr>
          <w:p w14:paraId="74449274" w14:textId="22255184"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(Darbuotojo pareigų pavadinimas)</w:t>
            </w:r>
          </w:p>
        </w:tc>
        <w:tc>
          <w:tcPr>
            <w:tcW w:w="394" w:type="dxa"/>
          </w:tcPr>
          <w:p w14:paraId="05B351AC" w14:textId="77777777" w:rsidR="00A55D67" w:rsidRPr="00A55D67" w:rsidRDefault="00A55D67" w:rsidP="00A55D67">
            <w:pPr>
              <w:spacing w:after="160" w:line="259" w:lineRule="auto"/>
              <w:rPr>
                <w:rFonts w:ascii="Times New Roman" w:hAnsi="Times New Roman" w:cs="Times New Roman"/>
              </w:rPr>
            </w:pPr>
          </w:p>
        </w:tc>
        <w:tc>
          <w:tcPr>
            <w:tcW w:w="3253" w:type="dxa"/>
            <w:tcBorders>
              <w:top w:val="single" w:sz="4" w:space="0" w:color="auto"/>
              <w:left w:val="nil"/>
              <w:bottom w:val="nil"/>
              <w:right w:val="nil"/>
            </w:tcBorders>
            <w:hideMark/>
          </w:tcPr>
          <w:p w14:paraId="4B50EBC1"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(parašas)</w:t>
            </w:r>
          </w:p>
        </w:tc>
        <w:tc>
          <w:tcPr>
            <w:tcW w:w="687" w:type="dxa"/>
          </w:tcPr>
          <w:p w14:paraId="7A7134C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single" w:sz="4" w:space="0" w:color="auto"/>
              <w:left w:val="nil"/>
              <w:bottom w:val="nil"/>
              <w:right w:val="nil"/>
            </w:tcBorders>
            <w:hideMark/>
          </w:tcPr>
          <w:p w14:paraId="6401FB06"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(vardas, pavardė)</w:t>
            </w:r>
          </w:p>
        </w:tc>
      </w:tr>
    </w:tbl>
    <w:p w14:paraId="52AF69D9" w14:textId="77777777" w:rsidR="00A55D67" w:rsidRPr="00A55D67" w:rsidRDefault="00A55D67" w:rsidP="00A55D67">
      <w:pPr>
        <w:rPr>
          <w:rFonts w:ascii="Times New Roman" w:hAnsi="Times New Roman" w:cs="Times New Roman"/>
        </w:rPr>
      </w:pPr>
    </w:p>
    <w:p w14:paraId="16F58306" w14:textId="7D5E6B9E" w:rsidR="00A55D67" w:rsidRPr="00A55D67" w:rsidDel="00A55D67" w:rsidRDefault="00A55D67" w:rsidP="008A767F">
      <w:pPr>
        <w:rPr>
          <w:rFonts w:ascii="Times New Roman" w:hAnsi="Times New Roman" w:cs="Times New Roman"/>
        </w:rPr>
        <w:sectPr w:rsidR="00A55D67" w:rsidRPr="00A55D67" w:rsidDel="00A55D67" w:rsidSect="00DC05EE">
          <w:pgSz w:w="16838" w:h="11906" w:orient="landscape"/>
          <w:pgMar w:top="709" w:right="1701" w:bottom="567" w:left="1134" w:header="567" w:footer="567" w:gutter="0"/>
          <w:cols w:space="1296"/>
          <w:docGrid w:linePitch="360"/>
        </w:sectPr>
      </w:pPr>
    </w:p>
    <w:p w14:paraId="63B03F1D" w14:textId="77777777" w:rsidR="002D7EEE" w:rsidRPr="007C7A59" w:rsidRDefault="002D7EEE" w:rsidP="14789234">
      <w:pPr>
        <w:rPr>
          <w:rFonts w:ascii="Times New Roman" w:hAnsi="Times New Roman" w:cs="Times New Roman"/>
        </w:rPr>
      </w:pPr>
    </w:p>
    <w:sectPr w:rsidR="002D7EEE" w:rsidRPr="007C7A59" w:rsidSect="003C4819">
      <w:pgSz w:w="11906" w:h="16838"/>
      <w:pgMar w:top="1701"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1C19" w14:textId="77777777" w:rsidR="00EC23C3" w:rsidRDefault="00EC23C3" w:rsidP="00B351D0">
      <w:pPr>
        <w:spacing w:after="0" w:line="240" w:lineRule="auto"/>
      </w:pPr>
      <w:r>
        <w:separator/>
      </w:r>
    </w:p>
  </w:endnote>
  <w:endnote w:type="continuationSeparator" w:id="0">
    <w:p w14:paraId="316A952E" w14:textId="77777777" w:rsidR="00EC23C3" w:rsidRDefault="00EC23C3" w:rsidP="00B351D0">
      <w:pPr>
        <w:spacing w:after="0" w:line="240" w:lineRule="auto"/>
      </w:pPr>
      <w:r>
        <w:continuationSeparator/>
      </w:r>
    </w:p>
  </w:endnote>
  <w:endnote w:type="continuationNotice" w:id="1">
    <w:p w14:paraId="082EEA84" w14:textId="77777777" w:rsidR="00EC23C3" w:rsidRDefault="00EC2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F678"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F2C6D3D" wp14:editId="26679F18">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FF093"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F2C6D3D"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0B2FF093" w14:textId="77777777"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44384F89"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7177" w14:textId="77777777" w:rsidR="00EC23C3" w:rsidRDefault="00EC23C3" w:rsidP="00B351D0">
      <w:pPr>
        <w:spacing w:after="0" w:line="240" w:lineRule="auto"/>
      </w:pPr>
      <w:r>
        <w:separator/>
      </w:r>
    </w:p>
  </w:footnote>
  <w:footnote w:type="continuationSeparator" w:id="0">
    <w:p w14:paraId="2893FFCE" w14:textId="77777777" w:rsidR="00EC23C3" w:rsidRDefault="00EC23C3" w:rsidP="00B351D0">
      <w:pPr>
        <w:spacing w:after="0" w:line="240" w:lineRule="auto"/>
      </w:pPr>
      <w:r>
        <w:continuationSeparator/>
      </w:r>
    </w:p>
  </w:footnote>
  <w:footnote w:type="continuationNotice" w:id="1">
    <w:p w14:paraId="550BAD55" w14:textId="77777777" w:rsidR="00EC23C3" w:rsidRDefault="00EC23C3">
      <w:pPr>
        <w:spacing w:after="0" w:line="240" w:lineRule="auto"/>
      </w:pPr>
    </w:p>
  </w:footnote>
  <w:footnote w:id="2">
    <w:p w14:paraId="704F1EB4" w14:textId="72FD94DD" w:rsidR="00A55D67" w:rsidRPr="00CA179A" w:rsidRDefault="00A55D67" w:rsidP="00506905">
      <w:pPr>
        <w:pStyle w:val="FootnoteText"/>
        <w:rPr>
          <w:lang w:val="lt-LT"/>
        </w:rPr>
      </w:pPr>
      <w:r w:rsidRPr="00CA179A">
        <w:rPr>
          <w:rStyle w:val="FootnoteReference"/>
          <w:lang w:val="lt-LT"/>
        </w:rPr>
        <w:footnoteRef/>
      </w:r>
      <w:r w:rsidR="14789234" w:rsidRPr="00AC0FBD">
        <w:rPr>
          <w:lang w:val="lt-LT"/>
        </w:rPr>
        <w:t xml:space="preserve"> </w:t>
      </w:r>
      <w:r w:rsidR="14789234" w:rsidRPr="00CA179A">
        <w:rPr>
          <w:rFonts w:ascii="Times New Roman" w:hAnsi="Times New Roman"/>
          <w:lang w:val="lt-LT"/>
        </w:rPr>
        <w:t xml:space="preserve">Vertinant valstybės pagalbos kriterijus vadovaujamasi Europos Komisijos pranešimu dėl valstybės pagalbos sąvokos ir teismų praktika (angl. </w:t>
      </w:r>
      <w:proofErr w:type="spellStart"/>
      <w:r w:rsidR="14789234" w:rsidRPr="00CA179A">
        <w:rPr>
          <w:rFonts w:ascii="Times New Roman" w:hAnsi="Times New Roman"/>
          <w:lang w:val="lt-LT"/>
        </w:rPr>
        <w:t>Commission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Notice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the</w:t>
      </w:r>
      <w:proofErr w:type="spellEnd"/>
      <w:r w:rsidR="14789234" w:rsidRPr="00CA179A">
        <w:rPr>
          <w:rFonts w:ascii="Times New Roman" w:hAnsi="Times New Roman"/>
          <w:lang w:val="lt-LT"/>
        </w:rPr>
        <w:t xml:space="preserve"> notion of State aid pursuant to Article 107(1) TFEU</w:t>
      </w:r>
      <w:r w:rsidR="14789234">
        <w:rPr>
          <w:rFonts w:ascii="Times New Roman" w:hAnsi="Times New Roman"/>
          <w:lang w:val="lt-LT"/>
        </w:rPr>
        <w:t>)</w:t>
      </w:r>
      <w:r w:rsidR="14789234" w:rsidRPr="00CA179A">
        <w:rPr>
          <w:rFonts w:ascii="Times New Roman" w:hAnsi="Times New Roman"/>
          <w:lang w:val="lt-LT"/>
        </w:rPr>
        <w:t>, jei taikoma.</w:t>
      </w:r>
    </w:p>
  </w:footnote>
  <w:footnote w:id="3">
    <w:p w14:paraId="2659C811" w14:textId="7EF3F12A" w:rsidR="00506905" w:rsidRPr="00AC0FBD" w:rsidRDefault="00506905" w:rsidP="00506905">
      <w:pPr>
        <w:pStyle w:val="FootnoteText"/>
        <w:jc w:val="both"/>
        <w:rPr>
          <w:rFonts w:ascii="Times New Roman" w:hAnsi="Times New Roman"/>
          <w:lang w:val="lt-LT"/>
        </w:rPr>
      </w:pPr>
      <w:r w:rsidRPr="00CA179A">
        <w:rPr>
          <w:rStyle w:val="FootnoteReference"/>
          <w:lang w:val="lt-LT"/>
        </w:rPr>
        <w:footnoteRef/>
      </w:r>
      <w:r w:rsidR="14789234" w:rsidRPr="00AC0FBD">
        <w:rPr>
          <w:rFonts w:ascii="Times New Roman" w:hAnsi="Times New Roman"/>
          <w:lang w:val="lt-LT"/>
        </w:rPr>
        <w:t>Plačiau su šia sąvoka galima susipažinti 1987 m. birželio 16 d. Teisingumo Teismo sprendimo Komisija prieš Italiją, 118/85, ECLI:EU:C:19</w:t>
      </w:r>
      <w:r w:rsidR="14789234" w:rsidRPr="00CA179A">
        <w:rPr>
          <w:rFonts w:ascii="Times New Roman" w:hAnsi="Times New Roman"/>
          <w:lang w:val="lt-LT"/>
        </w:rPr>
        <w:t>87:283, 7 ir 8 punktu</w:t>
      </w:r>
      <w:r w:rsidR="14789234">
        <w:rPr>
          <w:rFonts w:ascii="Times New Roman" w:hAnsi="Times New Roman"/>
          <w:lang w:val="lt-LT"/>
        </w:rPr>
        <w:t>o</w:t>
      </w:r>
      <w:r w:rsidR="14789234" w:rsidRPr="00CA179A">
        <w:rPr>
          <w:rFonts w:ascii="Times New Roman" w:hAnsi="Times New Roman"/>
          <w:lang w:val="lt-LT"/>
        </w:rPr>
        <w:t>se, kuriuose nurodyta, kad įgyvend</w:t>
      </w:r>
      <w:r w:rsidR="14789234">
        <w:rPr>
          <w:rFonts w:ascii="Times New Roman" w:hAnsi="Times New Roman"/>
          <w:lang w:val="lt-LT"/>
        </w:rPr>
        <w:t>ind</w:t>
      </w:r>
      <w:r w:rsidR="14789234" w:rsidRPr="00CA179A">
        <w:rPr>
          <w:rFonts w:ascii="Times New Roman" w:hAnsi="Times New Roman"/>
          <w:lang w:val="lt-LT"/>
        </w:rPr>
        <w:t xml:space="preserve">amos joms priskirtus įgaliojimus valstybės institucijos gali </w:t>
      </w:r>
      <w:r w:rsidR="14789234">
        <w:rPr>
          <w:rFonts w:ascii="Times New Roman" w:hAnsi="Times New Roman"/>
          <w:lang w:val="lt-LT"/>
        </w:rPr>
        <w:t>vykdyti</w:t>
      </w:r>
      <w:r w:rsidR="14789234" w:rsidRPr="00CA179A">
        <w:rPr>
          <w:rFonts w:ascii="Times New Roman" w:hAnsi="Times New Roman"/>
          <w:lang w:val="lt-LT"/>
        </w:rPr>
        <w:t xml:space="preserve"> tiek valstybinės valdžios funkcijas, tiek užsiimti ūkine-komercine veikla įgyvendi</w:t>
      </w:r>
      <w:r w:rsidR="14789234">
        <w:rPr>
          <w:rFonts w:ascii="Times New Roman" w:hAnsi="Times New Roman"/>
          <w:lang w:val="lt-LT"/>
        </w:rPr>
        <w:t xml:space="preserve">nant </w:t>
      </w:r>
      <w:r w:rsidR="14789234" w:rsidRPr="00CA179A">
        <w:rPr>
          <w:rFonts w:ascii="Times New Roman" w:hAnsi="Times New Roman"/>
          <w:lang w:val="lt-LT"/>
        </w:rPr>
        <w:t>ū</w:t>
      </w:r>
      <w:r w:rsidR="14789234" w:rsidRPr="00AC0FBD">
        <w:rPr>
          <w:rFonts w:ascii="Times New Roman" w:hAnsi="Times New Roman"/>
          <w:lang w:val="lt-LT"/>
        </w:rPr>
        <w:t>kio subjekto funkcijas.</w:t>
      </w:r>
    </w:p>
  </w:footnote>
  <w:footnote w:id="4">
    <w:p w14:paraId="5D5D0493" w14:textId="7E6D5A7C" w:rsidR="00506905" w:rsidRPr="00CA179A" w:rsidRDefault="00506905" w:rsidP="00506905">
      <w:pPr>
        <w:pStyle w:val="FootnoteText"/>
        <w:jc w:val="both"/>
        <w:rPr>
          <w:lang w:val="lt-LT"/>
        </w:rPr>
      </w:pPr>
      <w:r w:rsidRPr="00CA179A">
        <w:rPr>
          <w:rStyle w:val="FootnoteReference"/>
          <w:rFonts w:ascii="Times New Roman" w:hAnsi="Times New Roman"/>
          <w:lang w:val="lt-LT"/>
        </w:rPr>
        <w:footnoteRef/>
      </w:r>
      <w:r w:rsidR="14789234" w:rsidRPr="00AC0FBD">
        <w:rPr>
          <w:rFonts w:ascii="Times New Roman" w:hAnsi="Times New Roman"/>
          <w:lang w:val="lt-LT"/>
        </w:rPr>
        <w:t xml:space="preserve"> </w:t>
      </w:r>
      <w:r w:rsidR="14789234" w:rsidRPr="00CA179A">
        <w:rPr>
          <w:rFonts w:ascii="Times New Roman" w:hAnsi="Times New Roman"/>
          <w:lang w:val="lt-LT"/>
        </w:rPr>
        <w:t>Plačiau su šia sąvoka galima susipažinti 1988 m. gegužės 4 d. Teisingumo Teismo sprendimo Bodson, 30/87,ECLI:EU:C:1988:225, 18 punkte.</w:t>
      </w:r>
    </w:p>
  </w:footnote>
  <w:footnote w:id="5">
    <w:p w14:paraId="5485516B" w14:textId="77777777" w:rsidR="00506905" w:rsidRPr="00CA179A" w:rsidRDefault="00506905" w:rsidP="00506905">
      <w:pPr>
        <w:pStyle w:val="FootnoteText"/>
        <w:jc w:val="both"/>
        <w:rPr>
          <w:rFonts w:ascii="Times New Roman" w:hAnsi="Times New Roman"/>
          <w:lang w:val="lt-LT"/>
        </w:rPr>
      </w:pPr>
      <w:r w:rsidRPr="00AC0FBD">
        <w:rPr>
          <w:rStyle w:val="FootnoteReference"/>
          <w:rFonts w:ascii="Times New Roman" w:hAnsi="Times New Roman"/>
          <w:lang w:val="lt-LT"/>
        </w:rPr>
        <w:footnoteRef/>
      </w:r>
      <w:r w:rsidRPr="00CA179A">
        <w:rPr>
          <w:rFonts w:ascii="Times New Roman" w:hAnsi="Times New Roman"/>
          <w:lang w:val="lt-LT"/>
        </w:rPr>
        <w:t xml:space="preserve"> </w:t>
      </w:r>
      <w:r w:rsidRPr="00CA179A">
        <w:rPr>
          <w:rFonts w:ascii="Times New Roman" w:hAnsi="Times New Roman"/>
          <w:lang w:val="lt-LT"/>
        </w:rPr>
        <w:t xml:space="preserve">Plačiau žiūrėti čia: </w:t>
      </w:r>
      <w:hyperlink r:id="rId1" w:history="1">
        <w:r w:rsidRPr="00CA179A">
          <w:rPr>
            <w:rStyle w:val="Hyperlink"/>
            <w:rFonts w:ascii="Times New Roman" w:hAnsi="Times New Roman"/>
            <w:lang w:val="lt-LT"/>
          </w:rPr>
          <w:t>http://ec.europa.eu/competition/state_aid/overview/public_services_en.html</w:t>
        </w:r>
      </w:hyperlink>
      <w:r w:rsidRPr="00CA179A">
        <w:rPr>
          <w:rFonts w:ascii="Times New Roman" w:hAnsi="Times New Roman"/>
          <w:lang w:val="lt-LT"/>
        </w:rPr>
        <w:t xml:space="preserve">. </w:t>
      </w:r>
    </w:p>
  </w:footnote>
  <w:footnote w:id="6">
    <w:p w14:paraId="199163CB" w14:textId="4202E82D" w:rsidR="00506905" w:rsidRPr="00CA179A" w:rsidRDefault="00506905" w:rsidP="00506905">
      <w:pPr>
        <w:pStyle w:val="FootnoteText"/>
        <w:jc w:val="both"/>
        <w:rPr>
          <w:rFonts w:ascii="Times New Roman" w:hAnsi="Times New Roman"/>
          <w:lang w:val="lt-LT"/>
        </w:rPr>
      </w:pPr>
      <w:r w:rsidRPr="00CA179A">
        <w:rPr>
          <w:rStyle w:val="FootnoteReference"/>
          <w:rFonts w:ascii="Times New Roman" w:hAnsi="Times New Roman"/>
          <w:lang w:val="lt-LT"/>
        </w:rPr>
        <w:footnoteRef/>
      </w:r>
      <w:r w:rsidR="14789234" w:rsidRPr="00AC0FBD">
        <w:rPr>
          <w:rFonts w:ascii="Times New Roman" w:hAnsi="Times New Roman"/>
          <w:lang w:val="lt-LT"/>
        </w:rPr>
        <w:t xml:space="preserve"> </w:t>
      </w:r>
      <w:r w:rsidR="14789234" w:rsidRPr="00AC0FBD">
        <w:rPr>
          <w:rFonts w:ascii="Times New Roman" w:hAnsi="Times New Roman"/>
          <w:lang w:val="lt-LT"/>
        </w:rPr>
        <w:t>P</w:t>
      </w:r>
      <w:r w:rsidR="14789234" w:rsidRPr="00CA179A">
        <w:rPr>
          <w:rFonts w:ascii="Times New Roman" w:hAnsi="Times New Roman"/>
          <w:lang w:val="lt-LT"/>
        </w:rPr>
        <w:t>la</w:t>
      </w:r>
      <w:r w:rsidR="14789234" w:rsidRPr="00AC0FBD">
        <w:rPr>
          <w:rFonts w:ascii="Times New Roman" w:hAnsi="Times New Roman"/>
          <w:lang w:val="lt-LT"/>
        </w:rPr>
        <w:t xml:space="preserve">čiau galima susipažinti </w:t>
      </w:r>
      <w:hyperlink r:id="rId2" w:history="1">
        <w:r w:rsidR="14789234" w:rsidRPr="00AC0FBD">
          <w:rPr>
            <w:rStyle w:val="Hyperlink"/>
            <w:rFonts w:ascii="Times New Roman" w:hAnsi="Times New Roman"/>
            <w:lang w:val="lt-LT"/>
          </w:rPr>
          <w:t>Europos S</w:t>
        </w:r>
        <w:r w:rsidR="14789234" w:rsidRPr="00CA179A">
          <w:rPr>
            <w:rStyle w:val="Hyperlink"/>
            <w:rFonts w:ascii="Times New Roman" w:hAnsi="Times New Roman"/>
            <w:lang w:val="lt-LT"/>
          </w:rPr>
          <w:t>ą</w:t>
        </w:r>
        <w:r w:rsidR="14789234" w:rsidRPr="00AC0FBD">
          <w:rPr>
            <w:rStyle w:val="Hyperlink"/>
            <w:rFonts w:ascii="Times New Roman" w:hAnsi="Times New Roman"/>
            <w:lang w:val="lt-LT"/>
          </w:rPr>
          <w:t xml:space="preserve">jungos Teisingumo Teismo 2003 m. liepos 24 d. sprendime </w:t>
        </w:r>
        <w:r w:rsidR="14789234" w:rsidRPr="00AC0FBD">
          <w:rPr>
            <w:rStyle w:val="Hyperlink"/>
            <w:rFonts w:ascii="Times New Roman" w:hAnsi="Times New Roman"/>
            <w:i/>
            <w:iCs/>
            <w:lang w:val="lt-LT"/>
          </w:rPr>
          <w:t>Altmark</w:t>
        </w:r>
        <w:r w:rsidR="14789234" w:rsidRPr="00AC0FBD">
          <w:rPr>
            <w:rStyle w:val="Hyperlink"/>
            <w:rFonts w:ascii="Times New Roman" w:hAnsi="Times New Roman"/>
            <w:lang w:val="lt-LT"/>
          </w:rPr>
          <w:t>, C</w:t>
        </w:r>
        <w:r w:rsidR="14789234" w:rsidRPr="00AC0FBD">
          <w:rPr>
            <w:rStyle w:val="Hyperlink"/>
            <w:rFonts w:ascii="Times New Roman" w:hAnsi="Times New Roman"/>
            <w:lang w:val="lt-LT"/>
          </w:rPr>
          <w:noBreakHyphen/>
          <w:t>280/00, EU:C:2003:415.</w:t>
        </w:r>
      </w:hyperlink>
      <w:r w:rsidR="14789234" w:rsidRPr="00AC0FBD">
        <w:rPr>
          <w:rFonts w:ascii="Times New Roman" w:hAnsi="Times New Roman"/>
          <w:lang w:val="lt-LT"/>
        </w:rPr>
        <w:t xml:space="preserve"> </w:t>
      </w:r>
    </w:p>
  </w:footnote>
  <w:footnote w:id="7">
    <w:p w14:paraId="79AE2820" w14:textId="77777777" w:rsidR="00506905" w:rsidRPr="00CA179A" w:rsidRDefault="00506905" w:rsidP="00506905">
      <w:pPr>
        <w:pStyle w:val="FootnoteText"/>
        <w:jc w:val="both"/>
        <w:rPr>
          <w:rFonts w:ascii="Times New Roman" w:hAnsi="Times New Roman"/>
          <w:lang w:val="lt-LT"/>
        </w:rPr>
      </w:pPr>
      <w:r w:rsidRPr="00AC0FBD">
        <w:rPr>
          <w:rStyle w:val="FootnoteReference"/>
          <w:rFonts w:ascii="Times New Roman" w:hAnsi="Times New Roman"/>
          <w:lang w:val="lt-LT"/>
        </w:rPr>
        <w:footnoteRef/>
      </w:r>
      <w:r w:rsidRPr="00AC0FBD">
        <w:rPr>
          <w:rFonts w:ascii="Times New Roman" w:hAnsi="Times New Roman"/>
          <w:lang w:val="lt-LT"/>
        </w:rPr>
        <w:t xml:space="preserve"> </w:t>
      </w:r>
      <w:hyperlink r:id="rId3" w:history="1">
        <w:r w:rsidRPr="00AC0FBD">
          <w:rPr>
            <w:rStyle w:val="Hyperlink"/>
            <w:rFonts w:ascii="Times New Roman" w:hAnsi="Times New Roman"/>
            <w:lang w:val="lt-LT"/>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E7A2"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C960D70"/>
    <w:multiLevelType w:val="hybridMultilevel"/>
    <w:tmpl w:val="DE62E404"/>
    <w:lvl w:ilvl="0" w:tplc="864A5E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8F1EAC"/>
    <w:multiLevelType w:val="hybridMultilevel"/>
    <w:tmpl w:val="0DA03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7583168">
    <w:abstractNumId w:val="1"/>
  </w:num>
  <w:num w:numId="2" w16cid:durableId="1673217520">
    <w:abstractNumId w:val="10"/>
  </w:num>
  <w:num w:numId="3" w16cid:durableId="193545402">
    <w:abstractNumId w:val="6"/>
  </w:num>
  <w:num w:numId="4" w16cid:durableId="795872745">
    <w:abstractNumId w:val="7"/>
  </w:num>
  <w:num w:numId="5" w16cid:durableId="1158229679">
    <w:abstractNumId w:val="0"/>
  </w:num>
  <w:num w:numId="6" w16cid:durableId="156503883">
    <w:abstractNumId w:val="9"/>
  </w:num>
  <w:num w:numId="7" w16cid:durableId="928192369">
    <w:abstractNumId w:val="3"/>
  </w:num>
  <w:num w:numId="8" w16cid:durableId="1643002100">
    <w:abstractNumId w:val="2"/>
  </w:num>
  <w:num w:numId="9" w16cid:durableId="300044153">
    <w:abstractNumId w:val="11"/>
  </w:num>
  <w:num w:numId="10" w16cid:durableId="1984311581">
    <w:abstractNumId w:val="8"/>
  </w:num>
  <w:num w:numId="11" w16cid:durableId="1803424727">
    <w:abstractNumId w:val="4"/>
  </w:num>
  <w:num w:numId="12" w16cid:durableId="1886408052">
    <w:abstractNumId w:val="12"/>
  </w:num>
  <w:num w:numId="13" w16cid:durableId="585960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D0"/>
    <w:rsid w:val="000070E4"/>
    <w:rsid w:val="00011AF8"/>
    <w:rsid w:val="00016AD3"/>
    <w:rsid w:val="0002065E"/>
    <w:rsid w:val="00021ABE"/>
    <w:rsid w:val="000262A0"/>
    <w:rsid w:val="000319C1"/>
    <w:rsid w:val="00034B6A"/>
    <w:rsid w:val="00036CDA"/>
    <w:rsid w:val="000414C0"/>
    <w:rsid w:val="00043533"/>
    <w:rsid w:val="00044B8E"/>
    <w:rsid w:val="00047ED1"/>
    <w:rsid w:val="000572E0"/>
    <w:rsid w:val="0006333B"/>
    <w:rsid w:val="000673E9"/>
    <w:rsid w:val="000704D7"/>
    <w:rsid w:val="00070DBC"/>
    <w:rsid w:val="00073AA7"/>
    <w:rsid w:val="00080970"/>
    <w:rsid w:val="00083288"/>
    <w:rsid w:val="00096453"/>
    <w:rsid w:val="000A08B9"/>
    <w:rsid w:val="000A2C2A"/>
    <w:rsid w:val="000A5229"/>
    <w:rsid w:val="000B02AD"/>
    <w:rsid w:val="000C669B"/>
    <w:rsid w:val="000D70E1"/>
    <w:rsid w:val="000E1BDC"/>
    <w:rsid w:val="000E2ECE"/>
    <w:rsid w:val="000E5130"/>
    <w:rsid w:val="000F6429"/>
    <w:rsid w:val="001059ED"/>
    <w:rsid w:val="001104DD"/>
    <w:rsid w:val="00110F5A"/>
    <w:rsid w:val="00120B7B"/>
    <w:rsid w:val="0012473A"/>
    <w:rsid w:val="001259C3"/>
    <w:rsid w:val="001263D5"/>
    <w:rsid w:val="00133F8C"/>
    <w:rsid w:val="00143145"/>
    <w:rsid w:val="00143FCC"/>
    <w:rsid w:val="00150A02"/>
    <w:rsid w:val="00151513"/>
    <w:rsid w:val="00155C6F"/>
    <w:rsid w:val="0015687E"/>
    <w:rsid w:val="00164F5D"/>
    <w:rsid w:val="001775AA"/>
    <w:rsid w:val="001802E0"/>
    <w:rsid w:val="001867D2"/>
    <w:rsid w:val="001B4E7D"/>
    <w:rsid w:val="001B6E4C"/>
    <w:rsid w:val="001B7069"/>
    <w:rsid w:val="001D12AD"/>
    <w:rsid w:val="001D3174"/>
    <w:rsid w:val="001D355E"/>
    <w:rsid w:val="001D5AA5"/>
    <w:rsid w:val="001E4B84"/>
    <w:rsid w:val="001F2ADE"/>
    <w:rsid w:val="001F4E64"/>
    <w:rsid w:val="00207091"/>
    <w:rsid w:val="00246A07"/>
    <w:rsid w:val="002472A5"/>
    <w:rsid w:val="002544B6"/>
    <w:rsid w:val="002671B5"/>
    <w:rsid w:val="0028046E"/>
    <w:rsid w:val="00290581"/>
    <w:rsid w:val="00294A66"/>
    <w:rsid w:val="002B3590"/>
    <w:rsid w:val="002B60AD"/>
    <w:rsid w:val="002C5FCE"/>
    <w:rsid w:val="002D2B4C"/>
    <w:rsid w:val="002D3A88"/>
    <w:rsid w:val="002D7EEE"/>
    <w:rsid w:val="002E046C"/>
    <w:rsid w:val="002F086D"/>
    <w:rsid w:val="002F48F6"/>
    <w:rsid w:val="003117F1"/>
    <w:rsid w:val="00316490"/>
    <w:rsid w:val="00325884"/>
    <w:rsid w:val="00331ECA"/>
    <w:rsid w:val="00345898"/>
    <w:rsid w:val="00354A73"/>
    <w:rsid w:val="00364998"/>
    <w:rsid w:val="0037005E"/>
    <w:rsid w:val="00376DC7"/>
    <w:rsid w:val="003972B2"/>
    <w:rsid w:val="003B55C8"/>
    <w:rsid w:val="003C2D10"/>
    <w:rsid w:val="003C4819"/>
    <w:rsid w:val="003E2677"/>
    <w:rsid w:val="00402780"/>
    <w:rsid w:val="00403098"/>
    <w:rsid w:val="00421ACF"/>
    <w:rsid w:val="00426224"/>
    <w:rsid w:val="00435582"/>
    <w:rsid w:val="00436F9B"/>
    <w:rsid w:val="00443102"/>
    <w:rsid w:val="00455865"/>
    <w:rsid w:val="004567DA"/>
    <w:rsid w:val="00472C84"/>
    <w:rsid w:val="00474602"/>
    <w:rsid w:val="004776C0"/>
    <w:rsid w:val="004A7B8C"/>
    <w:rsid w:val="004A7C77"/>
    <w:rsid w:val="004C0A0E"/>
    <w:rsid w:val="004D0DE7"/>
    <w:rsid w:val="004D333C"/>
    <w:rsid w:val="004D6CD5"/>
    <w:rsid w:val="00500592"/>
    <w:rsid w:val="005048C5"/>
    <w:rsid w:val="00506905"/>
    <w:rsid w:val="00512E9A"/>
    <w:rsid w:val="005272AF"/>
    <w:rsid w:val="005344A6"/>
    <w:rsid w:val="00542109"/>
    <w:rsid w:val="005446F2"/>
    <w:rsid w:val="00545234"/>
    <w:rsid w:val="0055494C"/>
    <w:rsid w:val="00556271"/>
    <w:rsid w:val="00574D7A"/>
    <w:rsid w:val="005807BA"/>
    <w:rsid w:val="005808CE"/>
    <w:rsid w:val="005949A7"/>
    <w:rsid w:val="005A780B"/>
    <w:rsid w:val="005C47B2"/>
    <w:rsid w:val="005C696D"/>
    <w:rsid w:val="005D35A3"/>
    <w:rsid w:val="005E4109"/>
    <w:rsid w:val="005F5371"/>
    <w:rsid w:val="006037F5"/>
    <w:rsid w:val="00604CC3"/>
    <w:rsid w:val="00620F3A"/>
    <w:rsid w:val="00653584"/>
    <w:rsid w:val="00654563"/>
    <w:rsid w:val="0066751F"/>
    <w:rsid w:val="00671CD2"/>
    <w:rsid w:val="006758A5"/>
    <w:rsid w:val="00685067"/>
    <w:rsid w:val="00691A11"/>
    <w:rsid w:val="006A5A06"/>
    <w:rsid w:val="006B27C0"/>
    <w:rsid w:val="006B3493"/>
    <w:rsid w:val="006D346F"/>
    <w:rsid w:val="006D3A41"/>
    <w:rsid w:val="006E34E9"/>
    <w:rsid w:val="006E6549"/>
    <w:rsid w:val="007034B4"/>
    <w:rsid w:val="0070613A"/>
    <w:rsid w:val="007119BC"/>
    <w:rsid w:val="00724F66"/>
    <w:rsid w:val="007306BA"/>
    <w:rsid w:val="00735896"/>
    <w:rsid w:val="00735CED"/>
    <w:rsid w:val="00750783"/>
    <w:rsid w:val="0076642E"/>
    <w:rsid w:val="007740DF"/>
    <w:rsid w:val="00787CF3"/>
    <w:rsid w:val="0079046B"/>
    <w:rsid w:val="007913BC"/>
    <w:rsid w:val="007B7EB2"/>
    <w:rsid w:val="007C54FC"/>
    <w:rsid w:val="007C7A59"/>
    <w:rsid w:val="007E2A78"/>
    <w:rsid w:val="007E79D0"/>
    <w:rsid w:val="007F2865"/>
    <w:rsid w:val="00802A08"/>
    <w:rsid w:val="008472ED"/>
    <w:rsid w:val="0088432A"/>
    <w:rsid w:val="008902CB"/>
    <w:rsid w:val="00890E95"/>
    <w:rsid w:val="00896261"/>
    <w:rsid w:val="008A767F"/>
    <w:rsid w:val="008B1A84"/>
    <w:rsid w:val="008B32F8"/>
    <w:rsid w:val="008C1FFD"/>
    <w:rsid w:val="008C4E61"/>
    <w:rsid w:val="008D480B"/>
    <w:rsid w:val="008E0025"/>
    <w:rsid w:val="008E2201"/>
    <w:rsid w:val="008F67F6"/>
    <w:rsid w:val="0091267D"/>
    <w:rsid w:val="009137FF"/>
    <w:rsid w:val="0091786F"/>
    <w:rsid w:val="00922645"/>
    <w:rsid w:val="009320AF"/>
    <w:rsid w:val="00937BA6"/>
    <w:rsid w:val="009727F0"/>
    <w:rsid w:val="009937A2"/>
    <w:rsid w:val="009B5E07"/>
    <w:rsid w:val="009C4EAA"/>
    <w:rsid w:val="009D4435"/>
    <w:rsid w:val="009D632E"/>
    <w:rsid w:val="009E0E15"/>
    <w:rsid w:val="009E277A"/>
    <w:rsid w:val="009F786E"/>
    <w:rsid w:val="00A0130D"/>
    <w:rsid w:val="00A043DF"/>
    <w:rsid w:val="00A15569"/>
    <w:rsid w:val="00A166F1"/>
    <w:rsid w:val="00A17FB0"/>
    <w:rsid w:val="00A26AEF"/>
    <w:rsid w:val="00A2725E"/>
    <w:rsid w:val="00A30FBA"/>
    <w:rsid w:val="00A33BF1"/>
    <w:rsid w:val="00A33DC0"/>
    <w:rsid w:val="00A42BF5"/>
    <w:rsid w:val="00A55D67"/>
    <w:rsid w:val="00A75ED6"/>
    <w:rsid w:val="00A91123"/>
    <w:rsid w:val="00AA698F"/>
    <w:rsid w:val="00AB1327"/>
    <w:rsid w:val="00AB29BD"/>
    <w:rsid w:val="00AC0FBD"/>
    <w:rsid w:val="00AD0BF3"/>
    <w:rsid w:val="00AD65FC"/>
    <w:rsid w:val="00AF0F32"/>
    <w:rsid w:val="00AF1A5A"/>
    <w:rsid w:val="00B1596B"/>
    <w:rsid w:val="00B234C8"/>
    <w:rsid w:val="00B351D0"/>
    <w:rsid w:val="00B6235C"/>
    <w:rsid w:val="00B75FCE"/>
    <w:rsid w:val="00B84C02"/>
    <w:rsid w:val="00BB3484"/>
    <w:rsid w:val="00BD2529"/>
    <w:rsid w:val="00BE0A15"/>
    <w:rsid w:val="00BE45FF"/>
    <w:rsid w:val="00BF12F5"/>
    <w:rsid w:val="00C00A85"/>
    <w:rsid w:val="00C010C2"/>
    <w:rsid w:val="00C01327"/>
    <w:rsid w:val="00C05332"/>
    <w:rsid w:val="00C14382"/>
    <w:rsid w:val="00C169E3"/>
    <w:rsid w:val="00C301FC"/>
    <w:rsid w:val="00C30BE1"/>
    <w:rsid w:val="00C31A2E"/>
    <w:rsid w:val="00C37019"/>
    <w:rsid w:val="00C7555B"/>
    <w:rsid w:val="00C8773B"/>
    <w:rsid w:val="00C922ED"/>
    <w:rsid w:val="00CA179A"/>
    <w:rsid w:val="00CB0A09"/>
    <w:rsid w:val="00CB7F3B"/>
    <w:rsid w:val="00CC3F26"/>
    <w:rsid w:val="00CD1F2A"/>
    <w:rsid w:val="00CE07EE"/>
    <w:rsid w:val="00CE1DD3"/>
    <w:rsid w:val="00CE4CB2"/>
    <w:rsid w:val="00CF498F"/>
    <w:rsid w:val="00CF5A00"/>
    <w:rsid w:val="00D03064"/>
    <w:rsid w:val="00D032E4"/>
    <w:rsid w:val="00D13C72"/>
    <w:rsid w:val="00D14BA7"/>
    <w:rsid w:val="00D1583D"/>
    <w:rsid w:val="00D20904"/>
    <w:rsid w:val="00D22D17"/>
    <w:rsid w:val="00D23301"/>
    <w:rsid w:val="00D57778"/>
    <w:rsid w:val="00D72961"/>
    <w:rsid w:val="00D72F70"/>
    <w:rsid w:val="00D74C31"/>
    <w:rsid w:val="00D75BAD"/>
    <w:rsid w:val="00D84415"/>
    <w:rsid w:val="00D85601"/>
    <w:rsid w:val="00D93284"/>
    <w:rsid w:val="00D93BED"/>
    <w:rsid w:val="00DA6805"/>
    <w:rsid w:val="00DB4066"/>
    <w:rsid w:val="00DB7AFC"/>
    <w:rsid w:val="00DC05EE"/>
    <w:rsid w:val="00DD4395"/>
    <w:rsid w:val="00DD7486"/>
    <w:rsid w:val="00DE21FC"/>
    <w:rsid w:val="00DE25D9"/>
    <w:rsid w:val="00DF426D"/>
    <w:rsid w:val="00E06CD0"/>
    <w:rsid w:val="00E53A49"/>
    <w:rsid w:val="00E64837"/>
    <w:rsid w:val="00E719F3"/>
    <w:rsid w:val="00E73298"/>
    <w:rsid w:val="00E86F0B"/>
    <w:rsid w:val="00E96277"/>
    <w:rsid w:val="00EA3DD9"/>
    <w:rsid w:val="00EB26AD"/>
    <w:rsid w:val="00EC0E11"/>
    <w:rsid w:val="00EC1C69"/>
    <w:rsid w:val="00EC23C3"/>
    <w:rsid w:val="00EC6400"/>
    <w:rsid w:val="00ED144A"/>
    <w:rsid w:val="00ED47D5"/>
    <w:rsid w:val="00EE1412"/>
    <w:rsid w:val="00EE16EC"/>
    <w:rsid w:val="00EE4B57"/>
    <w:rsid w:val="00EF57B3"/>
    <w:rsid w:val="00EF7572"/>
    <w:rsid w:val="00F057D6"/>
    <w:rsid w:val="00F11C95"/>
    <w:rsid w:val="00F12A25"/>
    <w:rsid w:val="00F139EB"/>
    <w:rsid w:val="00F16DA7"/>
    <w:rsid w:val="00F17FE0"/>
    <w:rsid w:val="00F320BA"/>
    <w:rsid w:val="00F50617"/>
    <w:rsid w:val="00F63111"/>
    <w:rsid w:val="00F6370A"/>
    <w:rsid w:val="00F652B6"/>
    <w:rsid w:val="00F66A9D"/>
    <w:rsid w:val="00F67F12"/>
    <w:rsid w:val="00F73C18"/>
    <w:rsid w:val="00F8620B"/>
    <w:rsid w:val="00FA42F7"/>
    <w:rsid w:val="00FC4C1D"/>
    <w:rsid w:val="00FD5FBA"/>
    <w:rsid w:val="00FD7CBA"/>
    <w:rsid w:val="00FE62CE"/>
    <w:rsid w:val="00FE709D"/>
    <w:rsid w:val="00FF76A1"/>
    <w:rsid w:val="01B00032"/>
    <w:rsid w:val="035E1B2B"/>
    <w:rsid w:val="03894FAB"/>
    <w:rsid w:val="051F9BE1"/>
    <w:rsid w:val="05FB198F"/>
    <w:rsid w:val="07CD11C6"/>
    <w:rsid w:val="07FA7611"/>
    <w:rsid w:val="0A8375DE"/>
    <w:rsid w:val="10B83AF3"/>
    <w:rsid w:val="11762C33"/>
    <w:rsid w:val="132B9305"/>
    <w:rsid w:val="13BBF0D9"/>
    <w:rsid w:val="14789234"/>
    <w:rsid w:val="150BF4FD"/>
    <w:rsid w:val="15AB690E"/>
    <w:rsid w:val="16ED1FB8"/>
    <w:rsid w:val="1A31B117"/>
    <w:rsid w:val="1ABC66E2"/>
    <w:rsid w:val="1BE74EAF"/>
    <w:rsid w:val="2145CE36"/>
    <w:rsid w:val="2355323F"/>
    <w:rsid w:val="256AE71F"/>
    <w:rsid w:val="26CED533"/>
    <w:rsid w:val="288536D1"/>
    <w:rsid w:val="2BE8155B"/>
    <w:rsid w:val="2CC9EAC6"/>
    <w:rsid w:val="2D129E0A"/>
    <w:rsid w:val="2DDE4F1F"/>
    <w:rsid w:val="2DFAC981"/>
    <w:rsid w:val="2E6EF173"/>
    <w:rsid w:val="2F3766E6"/>
    <w:rsid w:val="3058D5DA"/>
    <w:rsid w:val="30778C32"/>
    <w:rsid w:val="31598225"/>
    <w:rsid w:val="316E2577"/>
    <w:rsid w:val="318A0204"/>
    <w:rsid w:val="31FE493B"/>
    <w:rsid w:val="322A2191"/>
    <w:rsid w:val="32D9C52D"/>
    <w:rsid w:val="32EF1D7D"/>
    <w:rsid w:val="32F02943"/>
    <w:rsid w:val="35ACE1E5"/>
    <w:rsid w:val="37C87606"/>
    <w:rsid w:val="3AA57324"/>
    <w:rsid w:val="3AAC2B68"/>
    <w:rsid w:val="3B3AF800"/>
    <w:rsid w:val="4029EBD5"/>
    <w:rsid w:val="43943D7F"/>
    <w:rsid w:val="43F349B2"/>
    <w:rsid w:val="4D1247C7"/>
    <w:rsid w:val="4E08920F"/>
    <w:rsid w:val="4E534E1B"/>
    <w:rsid w:val="5127A1EC"/>
    <w:rsid w:val="52F987A9"/>
    <w:rsid w:val="541E93E9"/>
    <w:rsid w:val="56FCB524"/>
    <w:rsid w:val="5890AB25"/>
    <w:rsid w:val="5BD1A2B5"/>
    <w:rsid w:val="5CBE58AF"/>
    <w:rsid w:val="5D9544F6"/>
    <w:rsid w:val="62FF873D"/>
    <w:rsid w:val="64031F7A"/>
    <w:rsid w:val="643DE3F3"/>
    <w:rsid w:val="6953AB61"/>
    <w:rsid w:val="6A4DD92E"/>
    <w:rsid w:val="6F06E98C"/>
    <w:rsid w:val="6F8C8B5C"/>
    <w:rsid w:val="6FCB71DE"/>
    <w:rsid w:val="71E4F3A3"/>
    <w:rsid w:val="72884DED"/>
    <w:rsid w:val="772FFBCE"/>
    <w:rsid w:val="7999BC85"/>
    <w:rsid w:val="7C36F42B"/>
    <w:rsid w:val="7CB2CFD1"/>
    <w:rsid w:val="7F21783E"/>
    <w:rsid w:val="7FD24E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4A9D"/>
  <w15:docId w15:val="{467DC699-DC86-434B-AAEA-9D53444D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unhideWhenUsed/>
    <w:rsid w:val="00506905"/>
    <w:rPr>
      <w:color w:val="0000FF"/>
      <w:u w:val="single"/>
    </w:rPr>
  </w:style>
  <w:style w:type="character" w:styleId="UnresolvedMention">
    <w:name w:val="Unresolved Mention"/>
    <w:basedOn w:val="DefaultParagraphFont"/>
    <w:uiPriority w:val="99"/>
    <w:semiHidden/>
    <w:unhideWhenUsed/>
    <w:rsid w:val="00020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9807">
      <w:bodyDiv w:val="1"/>
      <w:marLeft w:val="0"/>
      <w:marRight w:val="0"/>
      <w:marTop w:val="0"/>
      <w:marBottom w:val="0"/>
      <w:divBdr>
        <w:top w:val="none" w:sz="0" w:space="0" w:color="auto"/>
        <w:left w:val="none" w:sz="0" w:space="0" w:color="auto"/>
        <w:bottom w:val="none" w:sz="0" w:space="0" w:color="auto"/>
        <w:right w:val="none" w:sz="0" w:space="0" w:color="auto"/>
      </w:divBdr>
    </w:div>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66497201">
      <w:bodyDiv w:val="1"/>
      <w:marLeft w:val="0"/>
      <w:marRight w:val="0"/>
      <w:marTop w:val="0"/>
      <w:marBottom w:val="0"/>
      <w:divBdr>
        <w:top w:val="none" w:sz="0" w:space="0" w:color="auto"/>
        <w:left w:val="none" w:sz="0" w:space="0" w:color="auto"/>
        <w:bottom w:val="none" w:sz="0" w:space="0" w:color="auto"/>
        <w:right w:val="none" w:sz="0" w:space="0" w:color="auto"/>
      </w:divBdr>
    </w:div>
    <w:div w:id="631594126">
      <w:bodyDiv w:val="1"/>
      <w:marLeft w:val="0"/>
      <w:marRight w:val="0"/>
      <w:marTop w:val="0"/>
      <w:marBottom w:val="0"/>
      <w:divBdr>
        <w:top w:val="none" w:sz="0" w:space="0" w:color="auto"/>
        <w:left w:val="none" w:sz="0" w:space="0" w:color="auto"/>
        <w:bottom w:val="none" w:sz="0" w:space="0" w:color="auto"/>
        <w:right w:val="none" w:sz="0" w:space="0" w:color="auto"/>
      </w:divBdr>
      <w:divsChild>
        <w:div w:id="92557119">
          <w:marLeft w:val="0"/>
          <w:marRight w:val="0"/>
          <w:marTop w:val="0"/>
          <w:marBottom w:val="0"/>
          <w:divBdr>
            <w:top w:val="none" w:sz="0" w:space="0" w:color="auto"/>
            <w:left w:val="none" w:sz="0" w:space="0" w:color="auto"/>
            <w:bottom w:val="none" w:sz="0" w:space="0" w:color="auto"/>
            <w:right w:val="none" w:sz="0" w:space="0" w:color="auto"/>
          </w:divBdr>
        </w:div>
        <w:div w:id="110101624">
          <w:marLeft w:val="0"/>
          <w:marRight w:val="0"/>
          <w:marTop w:val="0"/>
          <w:marBottom w:val="0"/>
          <w:divBdr>
            <w:top w:val="none" w:sz="0" w:space="0" w:color="auto"/>
            <w:left w:val="none" w:sz="0" w:space="0" w:color="auto"/>
            <w:bottom w:val="none" w:sz="0" w:space="0" w:color="auto"/>
            <w:right w:val="none" w:sz="0" w:space="0" w:color="auto"/>
          </w:divBdr>
        </w:div>
        <w:div w:id="257521285">
          <w:marLeft w:val="0"/>
          <w:marRight w:val="0"/>
          <w:marTop w:val="0"/>
          <w:marBottom w:val="0"/>
          <w:divBdr>
            <w:top w:val="none" w:sz="0" w:space="0" w:color="auto"/>
            <w:left w:val="none" w:sz="0" w:space="0" w:color="auto"/>
            <w:bottom w:val="none" w:sz="0" w:space="0" w:color="auto"/>
            <w:right w:val="none" w:sz="0" w:space="0" w:color="auto"/>
          </w:divBdr>
        </w:div>
        <w:div w:id="271089510">
          <w:marLeft w:val="0"/>
          <w:marRight w:val="0"/>
          <w:marTop w:val="0"/>
          <w:marBottom w:val="0"/>
          <w:divBdr>
            <w:top w:val="none" w:sz="0" w:space="0" w:color="auto"/>
            <w:left w:val="none" w:sz="0" w:space="0" w:color="auto"/>
            <w:bottom w:val="none" w:sz="0" w:space="0" w:color="auto"/>
            <w:right w:val="none" w:sz="0" w:space="0" w:color="auto"/>
          </w:divBdr>
        </w:div>
        <w:div w:id="277807196">
          <w:marLeft w:val="0"/>
          <w:marRight w:val="0"/>
          <w:marTop w:val="0"/>
          <w:marBottom w:val="0"/>
          <w:divBdr>
            <w:top w:val="none" w:sz="0" w:space="0" w:color="auto"/>
            <w:left w:val="none" w:sz="0" w:space="0" w:color="auto"/>
            <w:bottom w:val="none" w:sz="0" w:space="0" w:color="auto"/>
            <w:right w:val="none" w:sz="0" w:space="0" w:color="auto"/>
          </w:divBdr>
        </w:div>
        <w:div w:id="289940593">
          <w:marLeft w:val="0"/>
          <w:marRight w:val="0"/>
          <w:marTop w:val="0"/>
          <w:marBottom w:val="0"/>
          <w:divBdr>
            <w:top w:val="none" w:sz="0" w:space="0" w:color="auto"/>
            <w:left w:val="none" w:sz="0" w:space="0" w:color="auto"/>
            <w:bottom w:val="none" w:sz="0" w:space="0" w:color="auto"/>
            <w:right w:val="none" w:sz="0" w:space="0" w:color="auto"/>
          </w:divBdr>
        </w:div>
        <w:div w:id="434324367">
          <w:marLeft w:val="0"/>
          <w:marRight w:val="0"/>
          <w:marTop w:val="0"/>
          <w:marBottom w:val="0"/>
          <w:divBdr>
            <w:top w:val="none" w:sz="0" w:space="0" w:color="auto"/>
            <w:left w:val="none" w:sz="0" w:space="0" w:color="auto"/>
            <w:bottom w:val="none" w:sz="0" w:space="0" w:color="auto"/>
            <w:right w:val="none" w:sz="0" w:space="0" w:color="auto"/>
          </w:divBdr>
        </w:div>
        <w:div w:id="568005587">
          <w:marLeft w:val="0"/>
          <w:marRight w:val="0"/>
          <w:marTop w:val="0"/>
          <w:marBottom w:val="0"/>
          <w:divBdr>
            <w:top w:val="none" w:sz="0" w:space="0" w:color="auto"/>
            <w:left w:val="none" w:sz="0" w:space="0" w:color="auto"/>
            <w:bottom w:val="none" w:sz="0" w:space="0" w:color="auto"/>
            <w:right w:val="none" w:sz="0" w:space="0" w:color="auto"/>
          </w:divBdr>
        </w:div>
        <w:div w:id="679233283">
          <w:marLeft w:val="0"/>
          <w:marRight w:val="0"/>
          <w:marTop w:val="0"/>
          <w:marBottom w:val="0"/>
          <w:divBdr>
            <w:top w:val="none" w:sz="0" w:space="0" w:color="auto"/>
            <w:left w:val="none" w:sz="0" w:space="0" w:color="auto"/>
            <w:bottom w:val="none" w:sz="0" w:space="0" w:color="auto"/>
            <w:right w:val="none" w:sz="0" w:space="0" w:color="auto"/>
          </w:divBdr>
        </w:div>
        <w:div w:id="703137293">
          <w:marLeft w:val="0"/>
          <w:marRight w:val="0"/>
          <w:marTop w:val="0"/>
          <w:marBottom w:val="0"/>
          <w:divBdr>
            <w:top w:val="none" w:sz="0" w:space="0" w:color="auto"/>
            <w:left w:val="none" w:sz="0" w:space="0" w:color="auto"/>
            <w:bottom w:val="none" w:sz="0" w:space="0" w:color="auto"/>
            <w:right w:val="none" w:sz="0" w:space="0" w:color="auto"/>
          </w:divBdr>
        </w:div>
        <w:div w:id="755982029">
          <w:marLeft w:val="0"/>
          <w:marRight w:val="0"/>
          <w:marTop w:val="0"/>
          <w:marBottom w:val="0"/>
          <w:divBdr>
            <w:top w:val="none" w:sz="0" w:space="0" w:color="auto"/>
            <w:left w:val="none" w:sz="0" w:space="0" w:color="auto"/>
            <w:bottom w:val="none" w:sz="0" w:space="0" w:color="auto"/>
            <w:right w:val="none" w:sz="0" w:space="0" w:color="auto"/>
          </w:divBdr>
        </w:div>
        <w:div w:id="1075401342">
          <w:marLeft w:val="0"/>
          <w:marRight w:val="0"/>
          <w:marTop w:val="0"/>
          <w:marBottom w:val="0"/>
          <w:divBdr>
            <w:top w:val="none" w:sz="0" w:space="0" w:color="auto"/>
            <w:left w:val="none" w:sz="0" w:space="0" w:color="auto"/>
            <w:bottom w:val="none" w:sz="0" w:space="0" w:color="auto"/>
            <w:right w:val="none" w:sz="0" w:space="0" w:color="auto"/>
          </w:divBdr>
        </w:div>
        <w:div w:id="1198353706">
          <w:marLeft w:val="0"/>
          <w:marRight w:val="0"/>
          <w:marTop w:val="0"/>
          <w:marBottom w:val="0"/>
          <w:divBdr>
            <w:top w:val="none" w:sz="0" w:space="0" w:color="auto"/>
            <w:left w:val="none" w:sz="0" w:space="0" w:color="auto"/>
            <w:bottom w:val="none" w:sz="0" w:space="0" w:color="auto"/>
            <w:right w:val="none" w:sz="0" w:space="0" w:color="auto"/>
          </w:divBdr>
        </w:div>
        <w:div w:id="1240679996">
          <w:marLeft w:val="0"/>
          <w:marRight w:val="0"/>
          <w:marTop w:val="0"/>
          <w:marBottom w:val="0"/>
          <w:divBdr>
            <w:top w:val="none" w:sz="0" w:space="0" w:color="auto"/>
            <w:left w:val="none" w:sz="0" w:space="0" w:color="auto"/>
            <w:bottom w:val="none" w:sz="0" w:space="0" w:color="auto"/>
            <w:right w:val="none" w:sz="0" w:space="0" w:color="auto"/>
          </w:divBdr>
        </w:div>
        <w:div w:id="1296565287">
          <w:marLeft w:val="0"/>
          <w:marRight w:val="0"/>
          <w:marTop w:val="0"/>
          <w:marBottom w:val="0"/>
          <w:divBdr>
            <w:top w:val="none" w:sz="0" w:space="0" w:color="auto"/>
            <w:left w:val="none" w:sz="0" w:space="0" w:color="auto"/>
            <w:bottom w:val="none" w:sz="0" w:space="0" w:color="auto"/>
            <w:right w:val="none" w:sz="0" w:space="0" w:color="auto"/>
          </w:divBdr>
        </w:div>
        <w:div w:id="1327393840">
          <w:marLeft w:val="0"/>
          <w:marRight w:val="0"/>
          <w:marTop w:val="0"/>
          <w:marBottom w:val="0"/>
          <w:divBdr>
            <w:top w:val="none" w:sz="0" w:space="0" w:color="auto"/>
            <w:left w:val="none" w:sz="0" w:space="0" w:color="auto"/>
            <w:bottom w:val="none" w:sz="0" w:space="0" w:color="auto"/>
            <w:right w:val="none" w:sz="0" w:space="0" w:color="auto"/>
          </w:divBdr>
        </w:div>
        <w:div w:id="1456755326">
          <w:marLeft w:val="0"/>
          <w:marRight w:val="0"/>
          <w:marTop w:val="0"/>
          <w:marBottom w:val="0"/>
          <w:divBdr>
            <w:top w:val="none" w:sz="0" w:space="0" w:color="auto"/>
            <w:left w:val="none" w:sz="0" w:space="0" w:color="auto"/>
            <w:bottom w:val="none" w:sz="0" w:space="0" w:color="auto"/>
            <w:right w:val="none" w:sz="0" w:space="0" w:color="auto"/>
          </w:divBdr>
        </w:div>
        <w:div w:id="1545361327">
          <w:marLeft w:val="0"/>
          <w:marRight w:val="0"/>
          <w:marTop w:val="0"/>
          <w:marBottom w:val="0"/>
          <w:divBdr>
            <w:top w:val="none" w:sz="0" w:space="0" w:color="auto"/>
            <w:left w:val="none" w:sz="0" w:space="0" w:color="auto"/>
            <w:bottom w:val="none" w:sz="0" w:space="0" w:color="auto"/>
            <w:right w:val="none" w:sz="0" w:space="0" w:color="auto"/>
          </w:divBdr>
        </w:div>
        <w:div w:id="1800880216">
          <w:marLeft w:val="0"/>
          <w:marRight w:val="0"/>
          <w:marTop w:val="0"/>
          <w:marBottom w:val="0"/>
          <w:divBdr>
            <w:top w:val="none" w:sz="0" w:space="0" w:color="auto"/>
            <w:left w:val="none" w:sz="0" w:space="0" w:color="auto"/>
            <w:bottom w:val="none" w:sz="0" w:space="0" w:color="auto"/>
            <w:right w:val="none" w:sz="0" w:space="0" w:color="auto"/>
          </w:divBdr>
        </w:div>
        <w:div w:id="2143108632">
          <w:marLeft w:val="0"/>
          <w:marRight w:val="0"/>
          <w:marTop w:val="0"/>
          <w:marBottom w:val="0"/>
          <w:divBdr>
            <w:top w:val="none" w:sz="0" w:space="0" w:color="auto"/>
            <w:left w:val="none" w:sz="0" w:space="0" w:color="auto"/>
            <w:bottom w:val="none" w:sz="0" w:space="0" w:color="auto"/>
            <w:right w:val="none" w:sz="0" w:space="0" w:color="auto"/>
          </w:divBdr>
        </w:div>
      </w:divsChild>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02444355">
      <w:bodyDiv w:val="1"/>
      <w:marLeft w:val="0"/>
      <w:marRight w:val="0"/>
      <w:marTop w:val="0"/>
      <w:marBottom w:val="0"/>
      <w:divBdr>
        <w:top w:val="none" w:sz="0" w:space="0" w:color="auto"/>
        <w:left w:val="none" w:sz="0" w:space="0" w:color="auto"/>
        <w:bottom w:val="none" w:sz="0" w:space="0" w:color="auto"/>
        <w:right w:val="none" w:sz="0" w:space="0" w:color="auto"/>
      </w:divBdr>
    </w:div>
    <w:div w:id="997612984">
      <w:bodyDiv w:val="1"/>
      <w:marLeft w:val="0"/>
      <w:marRight w:val="0"/>
      <w:marTop w:val="0"/>
      <w:marBottom w:val="0"/>
      <w:divBdr>
        <w:top w:val="none" w:sz="0" w:space="0" w:color="auto"/>
        <w:left w:val="none" w:sz="0" w:space="0" w:color="auto"/>
        <w:bottom w:val="none" w:sz="0" w:space="0" w:color="auto"/>
        <w:right w:val="none" w:sz="0" w:space="0" w:color="auto"/>
      </w:divBdr>
    </w:div>
    <w:div w:id="1465543754">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771074581">
      <w:bodyDiv w:val="1"/>
      <w:marLeft w:val="0"/>
      <w:marRight w:val="0"/>
      <w:marTop w:val="0"/>
      <w:marBottom w:val="0"/>
      <w:divBdr>
        <w:top w:val="none" w:sz="0" w:space="0" w:color="auto"/>
        <w:left w:val="none" w:sz="0" w:space="0" w:color="auto"/>
        <w:bottom w:val="none" w:sz="0" w:space="0" w:color="auto"/>
        <w:right w:val="none" w:sz="0" w:space="0" w:color="auto"/>
      </w:divBdr>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ALL/?uri=CELEX:52012XC0111(02)" TargetMode="External"/><Relationship Id="rId2" Type="http://schemas.openxmlformats.org/officeDocument/2006/relationships/hyperlink" Target="https://eur-lex.europa.eu/legal-content/LT/TXT/HTML/?uri=CELEX:62000CJ0280&amp;from=EN" TargetMode="External"/><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01CB2183-88DA-4680-AFEA-940F4572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D0F4DBEC-0034-43A4-ADC0-E8DB9F85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7673</Words>
  <Characters>4374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Sigita Alčauskienė</cp:lastModifiedBy>
  <cp:revision>4</cp:revision>
  <dcterms:created xsi:type="dcterms:W3CDTF">2025-03-27T07:10:00Z</dcterms:created>
  <dcterms:modified xsi:type="dcterms:W3CDTF">2025-03-28T10:28:00Z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