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66D2" w14:textId="330023A7" w:rsidR="000577DB" w:rsidRPr="00EE2539" w:rsidRDefault="00D83E6C" w:rsidP="000577DB">
      <w:pPr>
        <w:jc w:val="both"/>
        <w:rPr>
          <w:rFonts w:ascii="Times New Roman" w:hAnsi="Times New Roman" w:cs="Times New Roman"/>
          <w:b/>
          <w:bCs/>
        </w:rPr>
      </w:pPr>
      <w:r w:rsidRPr="00EE2539">
        <w:rPr>
          <w:rFonts w:ascii="Times New Roman" w:hAnsi="Times New Roman" w:cs="Times New Roman"/>
          <w:b/>
          <w:bCs/>
        </w:rPr>
        <w:t xml:space="preserve">Kvietimų 08-038-P / 08-073-P klausimai </w:t>
      </w:r>
    </w:p>
    <w:tbl>
      <w:tblPr>
        <w:tblStyle w:val="Lentelstinklelis"/>
        <w:tblW w:w="0" w:type="auto"/>
        <w:tblLook w:val="04A0" w:firstRow="1" w:lastRow="0" w:firstColumn="1" w:lastColumn="0" w:noHBand="0" w:noVBand="1"/>
      </w:tblPr>
      <w:tblGrid>
        <w:gridCol w:w="9016"/>
      </w:tblGrid>
      <w:tr w:rsidR="000577DB" w:rsidRPr="00FA7104" w14:paraId="1DBAE533" w14:textId="77777777" w:rsidTr="00034497">
        <w:tc>
          <w:tcPr>
            <w:tcW w:w="9016" w:type="dxa"/>
            <w:shd w:val="clear" w:color="auto" w:fill="D9F2D0" w:themeFill="accent6" w:themeFillTint="33"/>
          </w:tcPr>
          <w:p w14:paraId="237D6C92" w14:textId="77777777" w:rsidR="000577DB" w:rsidRPr="00FA7104" w:rsidRDefault="000577DB" w:rsidP="00034497">
            <w:pPr>
              <w:jc w:val="both"/>
              <w:rPr>
                <w:rFonts w:ascii="Times New Roman" w:hAnsi="Times New Roman" w:cs="Times New Roman"/>
              </w:rPr>
            </w:pPr>
            <w:r w:rsidRPr="00FA7104">
              <w:rPr>
                <w:rFonts w:ascii="Times New Roman" w:hAnsi="Times New Roman" w:cs="Times New Roman"/>
              </w:rPr>
              <w:t>1 klausimas</w:t>
            </w:r>
          </w:p>
        </w:tc>
      </w:tr>
      <w:tr w:rsidR="000577DB" w:rsidRPr="00FA7104" w14:paraId="78CCE623" w14:textId="77777777" w:rsidTr="00034497">
        <w:tc>
          <w:tcPr>
            <w:tcW w:w="9016" w:type="dxa"/>
          </w:tcPr>
          <w:p w14:paraId="23D9E257" w14:textId="43578C2B" w:rsidR="000577DB" w:rsidRPr="000577DB" w:rsidRDefault="000577DB" w:rsidP="00034497">
            <w:pPr>
              <w:jc w:val="both"/>
              <w:rPr>
                <w:rFonts w:ascii="Times New Roman" w:hAnsi="Times New Roman" w:cs="Times New Roman"/>
              </w:rPr>
            </w:pPr>
            <w:r w:rsidRPr="000577DB">
              <w:rPr>
                <w:rFonts w:ascii="Times New Roman" w:hAnsi="Times New Roman" w:cs="Times New Roman"/>
              </w:rPr>
              <w:t xml:space="preserve">Laba diena. Kvietime Nr. 08-070-P numatyta finansavimo suma yra 1808069,16 eurų. PĮP vienu teikimu teiksime 5 skirtingus objektus, kurių vertė ir sudarys šią 1808069,16 eurų sumą. Ar reikia vadovaujantis PFSA 5.14.1 </w:t>
            </w:r>
            <w:proofErr w:type="spellStart"/>
            <w:r w:rsidRPr="000577DB">
              <w:rPr>
                <w:rFonts w:ascii="Times New Roman" w:hAnsi="Times New Roman" w:cs="Times New Roman"/>
              </w:rPr>
              <w:t>pt</w:t>
            </w:r>
            <w:proofErr w:type="spellEnd"/>
            <w:r w:rsidRPr="000577DB">
              <w:rPr>
                <w:rFonts w:ascii="Times New Roman" w:hAnsi="Times New Roman" w:cs="Times New Roman"/>
              </w:rPr>
              <w:t>. parengti vieną investicinį projektą 5 objektams? Pavienių objektų vertės neviršys 1 mln. eurų.</w:t>
            </w:r>
          </w:p>
        </w:tc>
      </w:tr>
      <w:tr w:rsidR="000577DB" w:rsidRPr="00FA7104" w14:paraId="60681175" w14:textId="77777777" w:rsidTr="00034497">
        <w:tc>
          <w:tcPr>
            <w:tcW w:w="9016" w:type="dxa"/>
            <w:shd w:val="clear" w:color="auto" w:fill="D9D9D9" w:themeFill="background1" w:themeFillShade="D9"/>
          </w:tcPr>
          <w:p w14:paraId="67A5D84E" w14:textId="77777777" w:rsidR="000577DB" w:rsidRPr="00FA7104" w:rsidRDefault="000577DB" w:rsidP="00034497">
            <w:pPr>
              <w:jc w:val="both"/>
              <w:rPr>
                <w:rFonts w:ascii="Times New Roman" w:hAnsi="Times New Roman" w:cs="Times New Roman"/>
              </w:rPr>
            </w:pPr>
            <w:r w:rsidRPr="00FA7104">
              <w:rPr>
                <w:rFonts w:ascii="Times New Roman" w:hAnsi="Times New Roman" w:cs="Times New Roman"/>
              </w:rPr>
              <w:t>Atsakymas</w:t>
            </w:r>
          </w:p>
        </w:tc>
      </w:tr>
      <w:tr w:rsidR="000577DB" w:rsidRPr="00FA7104" w14:paraId="31C8DCE7" w14:textId="77777777" w:rsidTr="00034497">
        <w:tc>
          <w:tcPr>
            <w:tcW w:w="9016" w:type="dxa"/>
          </w:tcPr>
          <w:p w14:paraId="1372AFA4" w14:textId="5051C844" w:rsidR="000577DB" w:rsidRPr="00FA7104" w:rsidRDefault="000577DB" w:rsidP="00034497">
            <w:pPr>
              <w:pStyle w:val="Sraopastraipa"/>
              <w:ind w:left="29"/>
              <w:contextualSpacing w:val="0"/>
              <w:jc w:val="both"/>
              <w:rPr>
                <w:rFonts w:ascii="Times New Roman" w:hAnsi="Times New Roman" w:cs="Times New Roman"/>
              </w:rPr>
            </w:pPr>
            <w:r>
              <w:rPr>
                <w:rFonts w:ascii="Times New Roman" w:eastAsia="Times New Roman" w:hAnsi="Times New Roman" w:cs="Times New Roman"/>
              </w:rPr>
              <w:t>Taip, turite vadovautis PFSA 5.14.1. punktu ir pateikti vieną investicinį projektą visiems 5 objektams, jei vienu PĮP teiksite visus 5 objektus ir jų visų bendra vertė viršys 1 mln. Eur be PVM.</w:t>
            </w:r>
          </w:p>
        </w:tc>
      </w:tr>
      <w:tr w:rsidR="00D73129" w:rsidRPr="00FA7104" w14:paraId="1F8AE9A2" w14:textId="77777777" w:rsidTr="00445986">
        <w:tc>
          <w:tcPr>
            <w:tcW w:w="9016" w:type="dxa"/>
            <w:shd w:val="clear" w:color="auto" w:fill="D9F2D0" w:themeFill="accent6" w:themeFillTint="33"/>
          </w:tcPr>
          <w:p w14:paraId="05AED76B" w14:textId="631214D5" w:rsidR="00D73129" w:rsidRPr="00FA7104" w:rsidRDefault="00D73129" w:rsidP="00445986">
            <w:pPr>
              <w:jc w:val="both"/>
              <w:rPr>
                <w:rFonts w:ascii="Times New Roman" w:hAnsi="Times New Roman" w:cs="Times New Roman"/>
              </w:rPr>
            </w:pPr>
            <w:r>
              <w:rPr>
                <w:rFonts w:ascii="Times New Roman" w:hAnsi="Times New Roman" w:cs="Times New Roman"/>
              </w:rPr>
              <w:t>2</w:t>
            </w:r>
            <w:r w:rsidRPr="00FA7104">
              <w:rPr>
                <w:rFonts w:ascii="Times New Roman" w:hAnsi="Times New Roman" w:cs="Times New Roman"/>
              </w:rPr>
              <w:t xml:space="preserve"> klausimas</w:t>
            </w:r>
          </w:p>
        </w:tc>
      </w:tr>
      <w:tr w:rsidR="00D73129" w:rsidRPr="00FA7104" w14:paraId="1E584414" w14:textId="77777777" w:rsidTr="00445986">
        <w:tc>
          <w:tcPr>
            <w:tcW w:w="9016" w:type="dxa"/>
          </w:tcPr>
          <w:p w14:paraId="2F31A373" w14:textId="4B87C2F7" w:rsidR="00D73129" w:rsidRPr="000577DB" w:rsidRDefault="00EA4681" w:rsidP="00445986">
            <w:pPr>
              <w:jc w:val="both"/>
              <w:rPr>
                <w:rFonts w:ascii="Times New Roman" w:hAnsi="Times New Roman" w:cs="Times New Roman"/>
              </w:rPr>
            </w:pPr>
            <w:r>
              <w:rPr>
                <w:rFonts w:ascii="Times New Roman" w:hAnsi="Times New Roman" w:cs="Times New Roman"/>
              </w:rPr>
              <w:t xml:space="preserve">Ar </w:t>
            </w:r>
            <w:r w:rsidRPr="00EA4681">
              <w:rPr>
                <w:rFonts w:ascii="Times New Roman" w:hAnsi="Times New Roman" w:cs="Times New Roman"/>
              </w:rPr>
              <w:t>teikiant PĮP užtenka projektinių pasiūlymų ir gauti statybų leidimą</w:t>
            </w:r>
            <w:r>
              <w:rPr>
                <w:rFonts w:ascii="Times New Roman" w:hAnsi="Times New Roman" w:cs="Times New Roman"/>
              </w:rPr>
              <w:t>?</w:t>
            </w:r>
            <w:r w:rsidRPr="00EA4681">
              <w:rPr>
                <w:rFonts w:ascii="Times New Roman" w:hAnsi="Times New Roman" w:cs="Times New Roman"/>
              </w:rPr>
              <w:t xml:space="preserve"> O pateikus PĮP vėliau  būtų parengtas techninis darbo projektas</w:t>
            </w:r>
            <w:r>
              <w:rPr>
                <w:rFonts w:ascii="Times New Roman" w:hAnsi="Times New Roman" w:cs="Times New Roman"/>
              </w:rPr>
              <w:t>.</w:t>
            </w:r>
          </w:p>
        </w:tc>
      </w:tr>
      <w:tr w:rsidR="00D73129" w:rsidRPr="00FA7104" w14:paraId="7E403364" w14:textId="77777777" w:rsidTr="00445986">
        <w:tc>
          <w:tcPr>
            <w:tcW w:w="9016" w:type="dxa"/>
            <w:shd w:val="clear" w:color="auto" w:fill="D9D9D9" w:themeFill="background1" w:themeFillShade="D9"/>
          </w:tcPr>
          <w:p w14:paraId="3B3869D0" w14:textId="77777777" w:rsidR="00D73129" w:rsidRPr="00FA7104" w:rsidRDefault="00D73129" w:rsidP="00445986">
            <w:pPr>
              <w:jc w:val="both"/>
              <w:rPr>
                <w:rFonts w:ascii="Times New Roman" w:hAnsi="Times New Roman" w:cs="Times New Roman"/>
              </w:rPr>
            </w:pPr>
            <w:r w:rsidRPr="00FA7104">
              <w:rPr>
                <w:rFonts w:ascii="Times New Roman" w:hAnsi="Times New Roman" w:cs="Times New Roman"/>
              </w:rPr>
              <w:t>Atsakymas</w:t>
            </w:r>
          </w:p>
        </w:tc>
      </w:tr>
      <w:tr w:rsidR="00D73129" w:rsidRPr="00FA7104" w14:paraId="2C5E85C7" w14:textId="77777777" w:rsidTr="00445986">
        <w:tc>
          <w:tcPr>
            <w:tcW w:w="9016" w:type="dxa"/>
          </w:tcPr>
          <w:p w14:paraId="24C954F9" w14:textId="0D6B13F2" w:rsidR="00D73129" w:rsidRDefault="00EA4681" w:rsidP="00445986">
            <w:pPr>
              <w:pStyle w:val="Sraopastraipa"/>
              <w:ind w:left="29"/>
              <w:contextualSpacing w:val="0"/>
              <w:jc w:val="both"/>
              <w:rPr>
                <w:rFonts w:ascii="Times New Roman" w:hAnsi="Times New Roman" w:cs="Times New Roman"/>
              </w:rPr>
            </w:pPr>
            <w:r>
              <w:rPr>
                <w:rFonts w:ascii="Times New Roman" w:hAnsi="Times New Roman" w:cs="Times New Roman"/>
              </w:rPr>
              <w:t xml:space="preserve">Ne, neužtenka. </w:t>
            </w:r>
          </w:p>
          <w:p w14:paraId="1BB50A06" w14:textId="7B0286B0"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Apraš</w:t>
            </w:r>
            <w:r>
              <w:rPr>
                <w:rFonts w:ascii="Times New Roman" w:hAnsi="Times New Roman" w:cs="Times New Roman"/>
              </w:rPr>
              <w:t xml:space="preserve">e yra </w:t>
            </w:r>
            <w:r w:rsidRPr="00EA4681">
              <w:rPr>
                <w:rFonts w:ascii="Times New Roman" w:hAnsi="Times New Roman" w:cs="Times New Roman"/>
              </w:rPr>
              <w:t>reikalavim</w:t>
            </w:r>
            <w:r>
              <w:rPr>
                <w:rFonts w:ascii="Times New Roman" w:hAnsi="Times New Roman" w:cs="Times New Roman"/>
              </w:rPr>
              <w:t xml:space="preserve">as </w:t>
            </w:r>
            <w:r w:rsidRPr="00EA4681">
              <w:rPr>
                <w:rFonts w:ascii="Times New Roman" w:hAnsi="Times New Roman" w:cs="Times New Roman"/>
              </w:rPr>
              <w:t>su PĮP pateikti statinio projektą.</w:t>
            </w:r>
          </w:p>
          <w:p w14:paraId="0B4E53A3"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Sąvoka „Statinio projektas“ yra nurodyta pasikeitusio statybos įstatymo 2 str. 61 d.:</w:t>
            </w:r>
          </w:p>
          <w:p w14:paraId="56EB5B52" w14:textId="77777777" w:rsidR="00EA4681" w:rsidRPr="00EA4681" w:rsidRDefault="00EA4681" w:rsidP="00EA4681">
            <w:pPr>
              <w:pStyle w:val="Sraopastraipa"/>
              <w:ind w:left="29"/>
              <w:jc w:val="both"/>
              <w:rPr>
                <w:rFonts w:ascii="Times New Roman" w:hAnsi="Times New Roman" w:cs="Times New Roman"/>
                <w:u w:val="single"/>
              </w:rPr>
            </w:pPr>
            <w:r w:rsidRPr="00EA4681">
              <w:rPr>
                <w:rFonts w:ascii="Times New Roman" w:hAnsi="Times New Roman" w:cs="Times New Roman"/>
              </w:rPr>
              <w:t xml:space="preserve">61. </w:t>
            </w:r>
            <w:r w:rsidRPr="00EA4681">
              <w:rPr>
                <w:rFonts w:ascii="Times New Roman" w:hAnsi="Times New Roman" w:cs="Times New Roman"/>
                <w:b/>
                <w:bCs/>
              </w:rPr>
              <w:t>Statinio projektas</w:t>
            </w:r>
            <w:r w:rsidRPr="00EA4681">
              <w:rPr>
                <w:rFonts w:ascii="Times New Roman" w:hAnsi="Times New Roman" w:cs="Times New Roman"/>
              </w:rPr>
              <w:t xml:space="preserve"> – normatyvinių statybos techninių dokumentų nustatytos sudėties dokumentų, kuriuose pateikiami statytojo sumanyto statinio ir jo aplinkos sprendiniai (statinio projekto dalys, skaičiavimai, brėžiniai ir (ar) jų erdviniai duomenys), </w:t>
            </w:r>
            <w:r w:rsidRPr="00EA4681">
              <w:rPr>
                <w:rFonts w:ascii="Times New Roman" w:hAnsi="Times New Roman" w:cs="Times New Roman"/>
                <w:u w:val="single"/>
              </w:rPr>
              <w:t>visuma.</w:t>
            </w:r>
          </w:p>
          <w:p w14:paraId="1E1B4117" w14:textId="77777777" w:rsidR="00EA4681" w:rsidRPr="00EA4681" w:rsidRDefault="00EA4681" w:rsidP="00EA4681">
            <w:pPr>
              <w:pStyle w:val="Sraopastraipa"/>
              <w:ind w:left="29"/>
              <w:jc w:val="both"/>
              <w:rPr>
                <w:rFonts w:ascii="Times New Roman" w:hAnsi="Times New Roman" w:cs="Times New Roman"/>
                <w:u w:val="single"/>
              </w:rPr>
            </w:pPr>
            <w:r w:rsidRPr="00EA4681">
              <w:rPr>
                <w:rFonts w:ascii="Times New Roman" w:hAnsi="Times New Roman" w:cs="Times New Roman"/>
                <w:u w:val="single"/>
              </w:rPr>
              <w:t>O tai reiškia, kad statinio projektas apima projektinius pasiūlymus ir techninį darbo projektą.</w:t>
            </w:r>
          </w:p>
          <w:p w14:paraId="169CE334" w14:textId="77777777" w:rsidR="00EA4681" w:rsidRPr="00EA4681" w:rsidRDefault="00EA4681" w:rsidP="00EA4681">
            <w:pPr>
              <w:pStyle w:val="Sraopastraipa"/>
              <w:ind w:left="29"/>
              <w:jc w:val="both"/>
              <w:rPr>
                <w:rFonts w:ascii="Times New Roman" w:hAnsi="Times New Roman" w:cs="Times New Roman"/>
              </w:rPr>
            </w:pPr>
          </w:p>
          <w:p w14:paraId="1BC4FF2F"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Statinio projektiniai pasiūlymai yra siauros apimties dokumentas, reikalingas statybos leidimui gauti ir visuomenės informavimui apie </w:t>
            </w:r>
            <w:r w:rsidRPr="00EA4681">
              <w:rPr>
                <w:rFonts w:ascii="Times New Roman" w:hAnsi="Times New Roman" w:cs="Times New Roman"/>
                <w:u w:val="single"/>
              </w:rPr>
              <w:t>numatomą statinių projektavimą</w:t>
            </w:r>
            <w:r w:rsidRPr="00EA4681">
              <w:rPr>
                <w:rFonts w:ascii="Times New Roman" w:hAnsi="Times New Roman" w:cs="Times New Roman"/>
              </w:rPr>
              <w:t>:</w:t>
            </w:r>
          </w:p>
          <w:p w14:paraId="6F7E77E0"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45. </w:t>
            </w:r>
            <w:r w:rsidRPr="00EA4681">
              <w:rPr>
                <w:rFonts w:ascii="Times New Roman" w:hAnsi="Times New Roman" w:cs="Times New Roman"/>
                <w:b/>
                <w:bCs/>
              </w:rPr>
              <w:t>Projektiniai pasiūlymai</w:t>
            </w:r>
            <w:r w:rsidRPr="00EA4681">
              <w:rPr>
                <w:rFonts w:ascii="Times New Roman" w:hAnsi="Times New Roman" w:cs="Times New Roman"/>
              </w:rPr>
              <w:t xml:space="preserve">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61C9C95B"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Statinio techninis darbo projektas yra pagrindinis dokumentas, kuriuo vadovaujantis vykdomi statybos rangos darbai:</w:t>
            </w:r>
          </w:p>
          <w:p w14:paraId="153E8100"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102</w:t>
            </w:r>
            <w:r w:rsidRPr="00EA4681">
              <w:rPr>
                <w:rFonts w:ascii="Times New Roman" w:hAnsi="Times New Roman" w:cs="Times New Roman"/>
                <w:vertAlign w:val="superscript"/>
              </w:rPr>
              <w:t>1</w:t>
            </w:r>
            <w:r w:rsidRPr="00EA4681">
              <w:rPr>
                <w:rFonts w:ascii="Times New Roman" w:hAnsi="Times New Roman" w:cs="Times New Roman"/>
              </w:rPr>
              <w:t xml:space="preserve">. </w:t>
            </w:r>
            <w:r w:rsidRPr="00EA4681">
              <w:rPr>
                <w:rFonts w:ascii="Times New Roman" w:hAnsi="Times New Roman" w:cs="Times New Roman"/>
                <w:b/>
                <w:bCs/>
              </w:rPr>
              <w:t>Techninis darbo projektas</w:t>
            </w:r>
            <w:r w:rsidRPr="00EA4681">
              <w:rPr>
                <w:rFonts w:ascii="Times New Roman" w:hAnsi="Times New Roman" w:cs="Times New Roman"/>
              </w:rPr>
              <w:t xml:space="preserve"> – statinio projekto rengimo antruoju etapu rengiamų aplinkos ministro nustatytos sudėties dokumentų, skirtų statybos darbams vykdyti ir statybos užbaigimo procedūroms atlikti, visuma.</w:t>
            </w:r>
          </w:p>
          <w:p w14:paraId="19E7A7C8"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Statybos įstatymo 24 str. 2</w:t>
            </w:r>
            <w:r w:rsidRPr="00EA4681">
              <w:rPr>
                <w:rFonts w:ascii="Times New Roman" w:hAnsi="Times New Roman" w:cs="Times New Roman"/>
                <w:vertAlign w:val="superscript"/>
              </w:rPr>
              <w:t>4</w:t>
            </w:r>
            <w:r w:rsidRPr="00EA4681">
              <w:rPr>
                <w:rFonts w:ascii="Times New Roman" w:hAnsi="Times New Roman" w:cs="Times New Roman"/>
              </w:rPr>
              <w:t xml:space="preserve"> d. nurodyta kokiais atvejais </w:t>
            </w:r>
            <w:r w:rsidRPr="00EA4681">
              <w:rPr>
                <w:rFonts w:ascii="Times New Roman" w:hAnsi="Times New Roman" w:cs="Times New Roman"/>
                <w:u w:val="single"/>
              </w:rPr>
              <w:t>statinio projektas</w:t>
            </w:r>
            <w:r w:rsidRPr="00EA4681">
              <w:rPr>
                <w:rFonts w:ascii="Times New Roman" w:hAnsi="Times New Roman" w:cs="Times New Roman"/>
              </w:rPr>
              <w:t xml:space="preserve"> rengiamas vienu etapu ir kuriais atvejais – dviem etapais:</w:t>
            </w:r>
          </w:p>
          <w:p w14:paraId="671C61C5"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2</w:t>
            </w:r>
            <w:r w:rsidRPr="00EA4681">
              <w:rPr>
                <w:rFonts w:ascii="Times New Roman" w:hAnsi="Times New Roman" w:cs="Times New Roman"/>
                <w:vertAlign w:val="superscript"/>
              </w:rPr>
              <w:t>4</w:t>
            </w:r>
            <w:r w:rsidRPr="00EA4681">
              <w:rPr>
                <w:rFonts w:ascii="Times New Roman" w:hAnsi="Times New Roman" w:cs="Times New Roman"/>
              </w:rPr>
              <w:t xml:space="preserve">. Kai rengiamas šio straipsnio 1 dalies 1–4 punktuose nurodytas statinio projektas ir šio įstatymo nustatyta tvarka privaloma gauti statybą leidžiantį dokumentą, </w:t>
            </w:r>
            <w:r w:rsidRPr="00EA4681">
              <w:rPr>
                <w:rFonts w:ascii="Times New Roman" w:hAnsi="Times New Roman" w:cs="Times New Roman"/>
                <w:u w:val="single"/>
              </w:rPr>
              <w:t>statinio projektas</w:t>
            </w:r>
            <w:r w:rsidRPr="00EA4681">
              <w:rPr>
                <w:rFonts w:ascii="Times New Roman" w:hAnsi="Times New Roman" w:cs="Times New Roman"/>
              </w:rPr>
              <w:t xml:space="preserve"> rengiamas dviem etapais: pirma rengiami projektiniai pasiūlymai, pagal kuriuos išduodamas statybą leidžiantis dokumentas, vėliau – techninis darbo projektas. Kai rengiamas šio straipsnio 1 dalies 5–13 punktuose nurodytas statinio projektas ar kai statybą leidžiantis dokumentas neprivalomas, statinio projektą galima rengti vienu etapu, kuris atitinka abu statinio projekto rengimo etapus ir šiems etapams taikomus reikalavimus. Jeigu statinio projektas rengiamas vienu etapu, kartu su prašymu išduoti statybą leidžiantį dokumentą, pranešant apie statybos pradžią arba atliekant statybos užbaigimo procedūras, pateikiamas šio straipsnio 1 dalies 5–13 punktuose nurodytas statinio projektas ar aprašas. Statinio projekto ir jo rengimo etapų sudėtį nustato aplinkos ministras.</w:t>
            </w:r>
          </w:p>
          <w:p w14:paraId="46DFB2A9"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Bet kuriuo atveju, pagal Aprašo 5.2 p. reikalavimą, su PĮP turi būti pateiktas </w:t>
            </w:r>
            <w:r w:rsidRPr="00EA4681">
              <w:rPr>
                <w:rFonts w:ascii="Times New Roman" w:hAnsi="Times New Roman" w:cs="Times New Roman"/>
                <w:b/>
                <w:bCs/>
              </w:rPr>
              <w:t>statinio projektas</w:t>
            </w:r>
            <w:r w:rsidRPr="00EA4681">
              <w:rPr>
                <w:rFonts w:ascii="Times New Roman" w:hAnsi="Times New Roman" w:cs="Times New Roman"/>
              </w:rPr>
              <w:t>, t. y. vienu ar dviem etapais parengtas dokumentas.</w:t>
            </w:r>
          </w:p>
          <w:p w14:paraId="0ED5CD0C" w14:textId="77777777" w:rsidR="00EA4681" w:rsidRPr="00EA4681" w:rsidRDefault="00EA4681" w:rsidP="00EA4681">
            <w:pPr>
              <w:pStyle w:val="Sraopastraipa"/>
              <w:ind w:left="29"/>
              <w:jc w:val="both"/>
              <w:rPr>
                <w:rFonts w:ascii="Times New Roman" w:hAnsi="Times New Roman" w:cs="Times New Roman"/>
              </w:rPr>
            </w:pPr>
          </w:p>
          <w:p w14:paraId="3B27FC0F"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Detalesnė informacija apie techninį darbo projektą pateikta statybos techniniame reglamente STR 1.04.04:2017 „Statinio projektavimas, projekto ekspertizė“, kuriame nurodyta:</w:t>
            </w:r>
          </w:p>
          <w:p w14:paraId="07FD95DB"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9. </w:t>
            </w:r>
            <w:r w:rsidRPr="00EA4681">
              <w:rPr>
                <w:rFonts w:ascii="Times New Roman" w:hAnsi="Times New Roman" w:cs="Times New Roman"/>
                <w:u w:val="single"/>
              </w:rPr>
              <w:t>Techninį darbo projektą rengia projektuotojas, parengęs projektinius pasiūlymus</w:t>
            </w:r>
            <w:r w:rsidRPr="00EA4681">
              <w:rPr>
                <w:rFonts w:ascii="Times New Roman" w:hAnsi="Times New Roman" w:cs="Times New Roman"/>
              </w:rPr>
              <w:t>. Kitas projektuotojas gali rengti techninį darbo projektą, jei projektuotojas, parengęs projektinius pasiūlymus (esant bent vienai iš šių sąlygų):</w:t>
            </w:r>
          </w:p>
          <w:p w14:paraId="266AB433"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9.1. nutraukė projektavimo veiklą ir (ar) faktiškai neegzistuoja;</w:t>
            </w:r>
          </w:p>
          <w:p w14:paraId="668FC07F"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p>
          <w:p w14:paraId="33D8BC47" w14:textId="77777777" w:rsidR="00EA4681" w:rsidRPr="00EA4681" w:rsidRDefault="00EA4681" w:rsidP="00EA4681">
            <w:pPr>
              <w:pStyle w:val="Sraopastraipa"/>
              <w:ind w:left="29"/>
              <w:jc w:val="both"/>
              <w:rPr>
                <w:rFonts w:ascii="Times New Roman" w:hAnsi="Times New Roman" w:cs="Times New Roman"/>
              </w:rPr>
            </w:pPr>
          </w:p>
          <w:p w14:paraId="1CBBB81A"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Taigi, techninį darbo projektą rengia projektinius pasiūlymus parengęs projektuotojas.</w:t>
            </w:r>
          </w:p>
          <w:p w14:paraId="68927BC9"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Techninis darbo projektas neapima gamybos ir montavimo brėžinių, kuriuos rengia statybos rangovas, jei būtina detalizuoti konstrukcinių elementų, statybos produktų, įrenginių ir kt. reikalavimus pagal konkretų gamintoją:</w:t>
            </w:r>
          </w:p>
          <w:p w14:paraId="56A3ACA7"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6.4</w:t>
            </w:r>
            <w:r w:rsidRPr="00EA4681">
              <w:rPr>
                <w:rFonts w:ascii="Times New Roman" w:hAnsi="Times New Roman" w:cs="Times New Roman"/>
                <w:vertAlign w:val="superscript"/>
              </w:rPr>
              <w:t>1</w:t>
            </w:r>
            <w:r w:rsidRPr="00EA4681">
              <w:rPr>
                <w:rFonts w:ascii="Times New Roman" w:hAnsi="Times New Roman" w:cs="Times New Roman"/>
              </w:rPr>
              <w:t>.</w:t>
            </w:r>
            <w:r w:rsidRPr="00EA4681">
              <w:rPr>
                <w:rFonts w:ascii="Times New Roman" w:hAnsi="Times New Roman" w:cs="Times New Roman"/>
                <w:b/>
                <w:bCs/>
              </w:rPr>
              <w:t xml:space="preserve"> gamybos ir montavimo brėžinys</w:t>
            </w:r>
            <w:r w:rsidRPr="00EA4681">
              <w:rPr>
                <w:rFonts w:ascii="Times New Roman" w:hAnsi="Times New Roman" w:cs="Times New Roman"/>
              </w:rPr>
              <w:t xml:space="preserve"> – brėžinys, kuris skirtas statinio konstrukcinių elementų ir sistemų, statybos produktų, įrenginių, inžinerinių sistemų elementų gamybos ir (ar) montavimo darbams pagal konkretaus gamintojo reikalavimus atlikti ir kuriame statybos produktų gamintojas arba statinio statybos rangovas, vadovaudamiesi techninio darbo projekto sprendiniais, detalizuoja sprendinius.</w:t>
            </w:r>
          </w:p>
          <w:p w14:paraId="60236C51" w14:textId="77777777" w:rsidR="00EA4681" w:rsidRPr="00EA4681" w:rsidRDefault="00EA4681" w:rsidP="00EA4681">
            <w:pPr>
              <w:pStyle w:val="Sraopastraipa"/>
              <w:ind w:left="29"/>
              <w:jc w:val="both"/>
              <w:rPr>
                <w:rFonts w:ascii="Times New Roman" w:hAnsi="Times New Roman" w:cs="Times New Roman"/>
              </w:rPr>
            </w:pPr>
          </w:p>
          <w:p w14:paraId="49FF3D9C"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Kaip minėjome, jei reikia detalizuoti techninio darbo projekto sprendinius pagal konkrečių gamintojų reikalavimus, tai atlieka statybos rangovas, parengdamas gamybos ir montavimo brėžinius, kurie nėra techninio darbo projekto sudėtyje. STR 9 priedo „Techninio darbo projekto sudėtis“ 2 p. nurodyta:</w:t>
            </w:r>
          </w:p>
          <w:p w14:paraId="5FEB6FDF"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2. Techniniame darbo projekte, atitinkamose projektų dalyse taip pat pateikiami: </w:t>
            </w:r>
          </w:p>
          <w:p w14:paraId="662FB4EC"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2.1. projektinių sprendinių brėžiniai statybos, montavimo ir inžinerinių sistemų įrengimo darbams vykdyti (darbo brėžiniai), išskyrus gamybos ir montavimo brėžinius;</w:t>
            </w:r>
          </w:p>
          <w:p w14:paraId="4F3CA5B0"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2.2. projektinių sprendinių brėžiniai statybinių konstrukcijų ar elementų, kelio konstrukcijų ir inžinerinių sistemų elementams pagaminti (išskyrus gamybos ir montavimo brėžinius ir brėžinius statybos produktams, už kuriuos atsako gamintojas); </w:t>
            </w:r>
          </w:p>
          <w:p w14:paraId="64AD369D" w14:textId="77777777" w:rsidR="00EA4681" w:rsidRPr="00EA4681" w:rsidRDefault="00EA4681" w:rsidP="00EA4681">
            <w:pPr>
              <w:pStyle w:val="Sraopastraipa"/>
              <w:ind w:left="29"/>
              <w:jc w:val="both"/>
              <w:rPr>
                <w:rFonts w:ascii="Times New Roman" w:hAnsi="Times New Roman" w:cs="Times New Roman"/>
              </w:rPr>
            </w:pPr>
          </w:p>
          <w:p w14:paraId="64151188" w14:textId="77777777" w:rsidR="00EA4681" w:rsidRPr="00EA4681" w:rsidRDefault="00EA4681" w:rsidP="00EA4681">
            <w:pPr>
              <w:pStyle w:val="Sraopastraipa"/>
              <w:ind w:left="29"/>
              <w:jc w:val="both"/>
              <w:rPr>
                <w:rFonts w:ascii="Times New Roman" w:hAnsi="Times New Roman" w:cs="Times New Roman"/>
              </w:rPr>
            </w:pPr>
          </w:p>
          <w:p w14:paraId="174E68D9"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Apibendrinant, kas aukščiau išdėstyta, ir vadovaujantis Aprašo 5.2 p. reikalavimu, informuojame, kad su PĮP turi būti pateiktas </w:t>
            </w:r>
            <w:r w:rsidRPr="00EA4681">
              <w:rPr>
                <w:rFonts w:ascii="Times New Roman" w:hAnsi="Times New Roman" w:cs="Times New Roman"/>
                <w:b/>
                <w:bCs/>
              </w:rPr>
              <w:t>statinio projektas</w:t>
            </w:r>
            <w:r w:rsidRPr="00EA4681">
              <w:rPr>
                <w:rFonts w:ascii="Times New Roman" w:hAnsi="Times New Roman" w:cs="Times New Roman"/>
              </w:rPr>
              <w:t xml:space="preserve"> apimantis </w:t>
            </w:r>
            <w:r w:rsidRPr="00EA4681">
              <w:rPr>
                <w:rFonts w:ascii="Times New Roman" w:hAnsi="Times New Roman" w:cs="Times New Roman"/>
                <w:u w:val="single"/>
              </w:rPr>
              <w:t>projektinius pasiūlymus ir techninį darbo projektą</w:t>
            </w:r>
            <w:r w:rsidRPr="00EA4681">
              <w:rPr>
                <w:rFonts w:ascii="Times New Roman" w:hAnsi="Times New Roman" w:cs="Times New Roman"/>
              </w:rPr>
              <w:t>.</w:t>
            </w:r>
          </w:p>
          <w:p w14:paraId="36190986" w14:textId="77777777" w:rsidR="00EA4681" w:rsidRPr="00EA4681" w:rsidRDefault="00EA4681" w:rsidP="00EA4681">
            <w:pPr>
              <w:pStyle w:val="Sraopastraipa"/>
              <w:ind w:left="29"/>
              <w:jc w:val="both"/>
              <w:rPr>
                <w:rFonts w:ascii="Times New Roman" w:hAnsi="Times New Roman" w:cs="Times New Roman"/>
              </w:rPr>
            </w:pPr>
            <w:r w:rsidRPr="00EA4681">
              <w:rPr>
                <w:rFonts w:ascii="Times New Roman" w:hAnsi="Times New Roman" w:cs="Times New Roman"/>
              </w:rPr>
              <w:t xml:space="preserve">Jei projektavimo paslaugos bus perkamos kartu su darbais, tuomet, teikiant PĮP, projektavimo paslaugos jau turi būti atliktos, t. y. su PĮP turi būti pateiktas statinio projektas, kurį sudaro projektiniai pasiūlymai ir techninis darbo projektas, bei pagal projektinius pasiūlymus išduotas statybos leidimas (jei toks reikalingas pagal statybos įstatymą). </w:t>
            </w:r>
          </w:p>
          <w:p w14:paraId="00007393" w14:textId="4204C86B" w:rsidR="00EA4681" w:rsidRPr="00FA7104" w:rsidRDefault="00EA4681" w:rsidP="00445986">
            <w:pPr>
              <w:pStyle w:val="Sraopastraipa"/>
              <w:ind w:left="29"/>
              <w:contextualSpacing w:val="0"/>
              <w:jc w:val="both"/>
              <w:rPr>
                <w:rFonts w:ascii="Times New Roman" w:hAnsi="Times New Roman" w:cs="Times New Roman"/>
              </w:rPr>
            </w:pPr>
          </w:p>
        </w:tc>
      </w:tr>
      <w:tr w:rsidR="00D73129" w:rsidRPr="00FA7104" w14:paraId="77CA02B9" w14:textId="77777777" w:rsidTr="00445986">
        <w:tc>
          <w:tcPr>
            <w:tcW w:w="9016" w:type="dxa"/>
            <w:shd w:val="clear" w:color="auto" w:fill="D9F2D0" w:themeFill="accent6" w:themeFillTint="33"/>
          </w:tcPr>
          <w:p w14:paraId="4B5ADC80" w14:textId="345A6B44" w:rsidR="00D73129" w:rsidRPr="00FA7104" w:rsidRDefault="00D73129" w:rsidP="00445986">
            <w:pPr>
              <w:jc w:val="both"/>
              <w:rPr>
                <w:rFonts w:ascii="Times New Roman" w:hAnsi="Times New Roman" w:cs="Times New Roman"/>
              </w:rPr>
            </w:pPr>
            <w:r>
              <w:rPr>
                <w:rFonts w:ascii="Times New Roman" w:hAnsi="Times New Roman" w:cs="Times New Roman"/>
              </w:rPr>
              <w:lastRenderedPageBreak/>
              <w:t>3</w:t>
            </w:r>
            <w:r w:rsidRPr="00FA7104">
              <w:rPr>
                <w:rFonts w:ascii="Times New Roman" w:hAnsi="Times New Roman" w:cs="Times New Roman"/>
              </w:rPr>
              <w:t xml:space="preserve"> klausimas</w:t>
            </w:r>
          </w:p>
        </w:tc>
      </w:tr>
      <w:tr w:rsidR="00D73129" w:rsidRPr="00FA7104" w14:paraId="31820B57" w14:textId="77777777" w:rsidTr="00445986">
        <w:tc>
          <w:tcPr>
            <w:tcW w:w="9016" w:type="dxa"/>
          </w:tcPr>
          <w:p w14:paraId="1BD76673" w14:textId="6A566BE9" w:rsidR="00D73129" w:rsidRPr="00A24D9D" w:rsidRDefault="00CE5C81" w:rsidP="00445986">
            <w:pPr>
              <w:jc w:val="both"/>
              <w:rPr>
                <w:rFonts w:ascii="Times New Roman" w:hAnsi="Times New Roman" w:cs="Times New Roman"/>
              </w:rPr>
            </w:pPr>
            <w:r w:rsidRPr="00A24D9D">
              <w:rPr>
                <w:rFonts w:ascii="Times New Roman" w:hAnsi="Times New Roman" w:cs="Times New Roman"/>
              </w:rPr>
              <w:t xml:space="preserve">Koks yra </w:t>
            </w:r>
            <w:r w:rsidR="00DE134B">
              <w:rPr>
                <w:rFonts w:ascii="Times New Roman" w:hAnsi="Times New Roman" w:cs="Times New Roman"/>
              </w:rPr>
              <w:t xml:space="preserve">projekto </w:t>
            </w:r>
            <w:r w:rsidR="00A24D9D">
              <w:rPr>
                <w:rFonts w:ascii="Times New Roman" w:hAnsi="Times New Roman" w:cs="Times New Roman"/>
              </w:rPr>
              <w:t xml:space="preserve">veiklų vykdymo terminas ir </w:t>
            </w:r>
            <w:r w:rsidRPr="00A24D9D">
              <w:rPr>
                <w:rFonts w:ascii="Times New Roman" w:hAnsi="Times New Roman" w:cs="Times New Roman"/>
              </w:rPr>
              <w:t>galutinės veiklos ataskaitos pateikimo</w:t>
            </w:r>
            <w:r w:rsidR="00D57FC3" w:rsidRPr="00A24D9D">
              <w:rPr>
                <w:rFonts w:ascii="Times New Roman" w:hAnsi="Times New Roman" w:cs="Times New Roman"/>
              </w:rPr>
              <w:t xml:space="preserve"> </w:t>
            </w:r>
            <w:r w:rsidRPr="00A24D9D">
              <w:rPr>
                <w:rFonts w:ascii="Times New Roman" w:hAnsi="Times New Roman" w:cs="Times New Roman"/>
              </w:rPr>
              <w:t>terminas?</w:t>
            </w:r>
          </w:p>
        </w:tc>
      </w:tr>
      <w:tr w:rsidR="00D73129" w:rsidRPr="00FA7104" w14:paraId="6112255A" w14:textId="77777777" w:rsidTr="00445986">
        <w:tc>
          <w:tcPr>
            <w:tcW w:w="9016" w:type="dxa"/>
            <w:shd w:val="clear" w:color="auto" w:fill="D9D9D9" w:themeFill="background1" w:themeFillShade="D9"/>
          </w:tcPr>
          <w:p w14:paraId="64F9DFF8" w14:textId="77777777" w:rsidR="00D73129" w:rsidRPr="00A24D9D" w:rsidRDefault="00D73129" w:rsidP="00445986">
            <w:pPr>
              <w:jc w:val="both"/>
              <w:rPr>
                <w:rFonts w:ascii="Times New Roman" w:hAnsi="Times New Roman" w:cs="Times New Roman"/>
              </w:rPr>
            </w:pPr>
            <w:r w:rsidRPr="00A24D9D">
              <w:rPr>
                <w:rFonts w:ascii="Times New Roman" w:hAnsi="Times New Roman" w:cs="Times New Roman"/>
              </w:rPr>
              <w:t>Atsakymas</w:t>
            </w:r>
          </w:p>
        </w:tc>
      </w:tr>
      <w:tr w:rsidR="00D73129" w:rsidRPr="00FA7104" w14:paraId="17176123" w14:textId="77777777" w:rsidTr="00445986">
        <w:tc>
          <w:tcPr>
            <w:tcW w:w="9016" w:type="dxa"/>
          </w:tcPr>
          <w:p w14:paraId="102FDBFE" w14:textId="6A210E3C" w:rsidR="00707AD0" w:rsidRPr="00A24D9D" w:rsidRDefault="00A24D9D" w:rsidP="00445986">
            <w:pPr>
              <w:pStyle w:val="Sraopastraipa"/>
              <w:ind w:left="29"/>
              <w:contextualSpacing w:val="0"/>
              <w:jc w:val="both"/>
              <w:rPr>
                <w:rFonts w:ascii="Times New Roman" w:hAnsi="Times New Roman" w:cs="Times New Roman"/>
              </w:rPr>
            </w:pPr>
            <w:r>
              <w:rPr>
                <w:rFonts w:ascii="Times New Roman" w:hAnsi="Times New Roman" w:cs="Times New Roman"/>
              </w:rPr>
              <w:t>Projekto v</w:t>
            </w:r>
            <w:r w:rsidR="00707AD0" w:rsidRPr="00A24D9D">
              <w:rPr>
                <w:rFonts w:ascii="Times New Roman" w:hAnsi="Times New Roman" w:cs="Times New Roman"/>
              </w:rPr>
              <w:t xml:space="preserve">eiklos gali būti </w:t>
            </w:r>
            <w:r w:rsidRPr="00A24D9D">
              <w:rPr>
                <w:rFonts w:ascii="Times New Roman" w:hAnsi="Times New Roman" w:cs="Times New Roman"/>
              </w:rPr>
              <w:t>vykdomos</w:t>
            </w:r>
            <w:r w:rsidR="00707AD0" w:rsidRPr="00A24D9D">
              <w:rPr>
                <w:rFonts w:ascii="Times New Roman" w:hAnsi="Times New Roman" w:cs="Times New Roman"/>
              </w:rPr>
              <w:t xml:space="preserve"> iki </w:t>
            </w:r>
            <w:r>
              <w:rPr>
                <w:rFonts w:ascii="Times New Roman" w:hAnsi="Times New Roman" w:cs="Times New Roman"/>
              </w:rPr>
              <w:t xml:space="preserve">2026 m. </w:t>
            </w:r>
            <w:r w:rsidR="00707AD0" w:rsidRPr="00A24D9D">
              <w:rPr>
                <w:rFonts w:ascii="Times New Roman" w:hAnsi="Times New Roman" w:cs="Times New Roman"/>
              </w:rPr>
              <w:t>birželio 1 d., o galutinė veiklos ataskait</w:t>
            </w:r>
            <w:r w:rsidRPr="00A24D9D">
              <w:rPr>
                <w:rFonts w:ascii="Times New Roman" w:hAnsi="Times New Roman" w:cs="Times New Roman"/>
              </w:rPr>
              <w:t>a</w:t>
            </w:r>
            <w:r w:rsidR="00707AD0" w:rsidRPr="00A24D9D">
              <w:rPr>
                <w:rFonts w:ascii="Times New Roman" w:hAnsi="Times New Roman" w:cs="Times New Roman"/>
              </w:rPr>
              <w:t xml:space="preserve"> taip pat turi būti pateikta iki </w:t>
            </w:r>
            <w:r>
              <w:rPr>
                <w:rFonts w:ascii="Times New Roman" w:hAnsi="Times New Roman" w:cs="Times New Roman"/>
              </w:rPr>
              <w:t xml:space="preserve">2026 m. </w:t>
            </w:r>
            <w:r w:rsidR="00707AD0" w:rsidRPr="00A24D9D">
              <w:rPr>
                <w:rFonts w:ascii="Times New Roman" w:hAnsi="Times New Roman" w:cs="Times New Roman"/>
              </w:rPr>
              <w:t>birželio 1 d.</w:t>
            </w:r>
          </w:p>
        </w:tc>
      </w:tr>
      <w:tr w:rsidR="00D73129" w:rsidRPr="00FA7104" w14:paraId="6F46D0F4" w14:textId="77777777" w:rsidTr="00445986">
        <w:tc>
          <w:tcPr>
            <w:tcW w:w="9016" w:type="dxa"/>
            <w:shd w:val="clear" w:color="auto" w:fill="D9F2D0" w:themeFill="accent6" w:themeFillTint="33"/>
          </w:tcPr>
          <w:p w14:paraId="0329A25F" w14:textId="1A45E32D" w:rsidR="00D73129" w:rsidRPr="00FA7104" w:rsidRDefault="00D73129" w:rsidP="00445986">
            <w:pPr>
              <w:jc w:val="both"/>
              <w:rPr>
                <w:rFonts w:ascii="Times New Roman" w:hAnsi="Times New Roman" w:cs="Times New Roman"/>
              </w:rPr>
            </w:pPr>
            <w:r w:rsidRPr="00D83E6C">
              <w:rPr>
                <w:rFonts w:ascii="Times New Roman" w:hAnsi="Times New Roman" w:cs="Times New Roman"/>
              </w:rPr>
              <w:t>4 klausimas</w:t>
            </w:r>
          </w:p>
        </w:tc>
      </w:tr>
      <w:tr w:rsidR="00D73129" w:rsidRPr="00FA7104" w14:paraId="2BE07C5B" w14:textId="77777777" w:rsidTr="00445986">
        <w:tc>
          <w:tcPr>
            <w:tcW w:w="9016" w:type="dxa"/>
          </w:tcPr>
          <w:p w14:paraId="0ACB1490" w14:textId="571C7D05" w:rsidR="00D73129" w:rsidRPr="007A3286" w:rsidRDefault="007A3286" w:rsidP="00445986">
            <w:pPr>
              <w:jc w:val="both"/>
              <w:rPr>
                <w:rFonts w:ascii="Times New Roman" w:hAnsi="Times New Roman" w:cs="Times New Roman"/>
              </w:rPr>
            </w:pPr>
            <w:r w:rsidRPr="007A3286">
              <w:rPr>
                <w:rFonts w:ascii="Times New Roman" w:eastAsia="Times New Roman" w:hAnsi="Times New Roman" w:cs="Times New Roman"/>
              </w:rPr>
              <w:lastRenderedPageBreak/>
              <w:t>Savivaldybei yra numatytas finansavimas 4 objektams, du iš jų yra Via Lietuvos kelio ruože, todėl turėsime juos partneriais. Derinimas su VIA Lietuva užtrunka labai ilgai, todėl matome riziką, kad du takai gali būti neįgyvendinti. Prašau patarkite, kaip geriau teikti PĮP – ar vieną visiems 4 objektams, ar atskirus.</w:t>
            </w:r>
          </w:p>
        </w:tc>
      </w:tr>
      <w:tr w:rsidR="00D73129" w:rsidRPr="00FA7104" w14:paraId="11633B00" w14:textId="77777777" w:rsidTr="00445986">
        <w:tc>
          <w:tcPr>
            <w:tcW w:w="9016" w:type="dxa"/>
            <w:shd w:val="clear" w:color="auto" w:fill="D9D9D9" w:themeFill="background1" w:themeFillShade="D9"/>
          </w:tcPr>
          <w:p w14:paraId="5E0F70B2" w14:textId="77777777" w:rsidR="00D73129" w:rsidRPr="00FA7104" w:rsidRDefault="00D73129" w:rsidP="00445986">
            <w:pPr>
              <w:jc w:val="both"/>
              <w:rPr>
                <w:rFonts w:ascii="Times New Roman" w:hAnsi="Times New Roman" w:cs="Times New Roman"/>
              </w:rPr>
            </w:pPr>
            <w:r w:rsidRPr="00FA7104">
              <w:rPr>
                <w:rFonts w:ascii="Times New Roman" w:hAnsi="Times New Roman" w:cs="Times New Roman"/>
              </w:rPr>
              <w:t>Atsakymas</w:t>
            </w:r>
          </w:p>
        </w:tc>
      </w:tr>
      <w:tr w:rsidR="00D73129" w:rsidRPr="00FA7104" w14:paraId="43B76699" w14:textId="77777777" w:rsidTr="00445986">
        <w:tc>
          <w:tcPr>
            <w:tcW w:w="9016" w:type="dxa"/>
          </w:tcPr>
          <w:p w14:paraId="596FD97C" w14:textId="77777777" w:rsidR="007A3286" w:rsidRPr="007A3286" w:rsidRDefault="007A3286" w:rsidP="007A3286">
            <w:pPr>
              <w:rPr>
                <w:rFonts w:ascii="Times New Roman" w:hAnsi="Times New Roman" w:cs="Times New Roman"/>
              </w:rPr>
            </w:pPr>
            <w:r w:rsidRPr="007A3286">
              <w:rPr>
                <w:rFonts w:ascii="Times New Roman" w:hAnsi="Times New Roman" w:cs="Times New Roman"/>
              </w:rPr>
              <w:t xml:space="preserve">Siūlome teikti atskirus PĮP. </w:t>
            </w:r>
          </w:p>
          <w:p w14:paraId="26DB3CC7" w14:textId="32F756FE" w:rsidR="00D73129" w:rsidRPr="007A3286" w:rsidRDefault="007A3286" w:rsidP="007A3286">
            <w:pPr>
              <w:pStyle w:val="Sraopastraipa"/>
              <w:ind w:left="29"/>
              <w:jc w:val="both"/>
              <w:rPr>
                <w:rFonts w:ascii="Times New Roman" w:hAnsi="Times New Roman" w:cs="Times New Roman"/>
              </w:rPr>
            </w:pPr>
            <w:r w:rsidRPr="007A3286">
              <w:rPr>
                <w:rFonts w:ascii="Times New Roman" w:hAnsi="Times New Roman" w:cs="Times New Roman"/>
              </w:rPr>
              <w:t>Taip pat rekomenduojame atidžiai įvertinti, ar tikrai realu, kad rengiamuose PĮP numatytos projektų veiklos bus įvykdytos ir užbaigtos Apraše nurodytu terminu, įvertinus tai, kad dalis projekto įgyvendinimo laikotarpio (apie 3 mėn.) bus žiemos periodu ir galimai tuo metu nebus įmanoma technologiškai vykdyti lauko darbus.</w:t>
            </w:r>
          </w:p>
        </w:tc>
      </w:tr>
      <w:tr w:rsidR="000577DB" w:rsidRPr="00FA7104" w14:paraId="0A69CFB7" w14:textId="77777777" w:rsidTr="00034497">
        <w:tc>
          <w:tcPr>
            <w:tcW w:w="9016" w:type="dxa"/>
            <w:shd w:val="clear" w:color="auto" w:fill="D9F2D0" w:themeFill="accent6" w:themeFillTint="33"/>
          </w:tcPr>
          <w:p w14:paraId="01CF57D9" w14:textId="5D911E70" w:rsidR="000577DB" w:rsidRPr="00FA7104" w:rsidRDefault="007A3286"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5 klausimas</w:t>
            </w:r>
          </w:p>
        </w:tc>
      </w:tr>
      <w:tr w:rsidR="000577DB" w:rsidRPr="00FA7104" w14:paraId="367BD8BD" w14:textId="77777777" w:rsidTr="00034497">
        <w:tc>
          <w:tcPr>
            <w:tcW w:w="9016" w:type="dxa"/>
          </w:tcPr>
          <w:p w14:paraId="05EB7F35" w14:textId="6EB695AD" w:rsidR="000577DB" w:rsidRPr="007A3286" w:rsidRDefault="007A3286" w:rsidP="00034497">
            <w:pPr>
              <w:pStyle w:val="Sraopastraipa"/>
              <w:ind w:left="29"/>
              <w:contextualSpacing w:val="0"/>
              <w:jc w:val="both"/>
              <w:rPr>
                <w:rFonts w:ascii="Times New Roman" w:eastAsia="Times New Roman" w:hAnsi="Times New Roman" w:cs="Times New Roman"/>
              </w:rPr>
            </w:pPr>
            <w:r w:rsidRPr="007A3286">
              <w:rPr>
                <w:rFonts w:ascii="Times New Roman" w:eastAsia="Times New Roman" w:hAnsi="Times New Roman" w:cs="Times New Roman"/>
              </w:rPr>
              <w:t>Ar pateikus PĮP bus galimybė projekto įgyvendinimo metu keisti lėšas iš vieno objekto į kitą – pvz. jei vienam objekte įvykdžius pirkimą paaiškės, kad nupirkome už brangiau nei planavome, o kitame sutaupėme, ar galėsime perskirstyti finansavimą tarp objektų?</w:t>
            </w:r>
          </w:p>
        </w:tc>
      </w:tr>
      <w:tr w:rsidR="007A3286" w:rsidRPr="00FA7104" w14:paraId="3126A95A" w14:textId="77777777" w:rsidTr="007A3286">
        <w:tc>
          <w:tcPr>
            <w:tcW w:w="9016" w:type="dxa"/>
            <w:shd w:val="clear" w:color="auto" w:fill="D9D9D9" w:themeFill="background1" w:themeFillShade="D9"/>
          </w:tcPr>
          <w:p w14:paraId="5262BE2D" w14:textId="205EE3A9" w:rsidR="007A3286" w:rsidRPr="007A3286" w:rsidRDefault="007A3286" w:rsidP="00034497">
            <w:pPr>
              <w:pStyle w:val="Sraopastraipa"/>
              <w:ind w:left="29"/>
              <w:contextualSpacing w:val="0"/>
              <w:jc w:val="both"/>
              <w:rPr>
                <w:rFonts w:ascii="Times New Roman" w:eastAsia="Times New Roman" w:hAnsi="Times New Roman" w:cs="Times New Roman"/>
                <w:highlight w:val="lightGray"/>
              </w:rPr>
            </w:pPr>
            <w:r w:rsidRPr="007A3286">
              <w:rPr>
                <w:rFonts w:ascii="Times New Roman" w:eastAsia="Times New Roman" w:hAnsi="Times New Roman" w:cs="Times New Roman"/>
                <w:highlight w:val="lightGray"/>
              </w:rPr>
              <w:t>Atsakymas</w:t>
            </w:r>
          </w:p>
        </w:tc>
      </w:tr>
      <w:tr w:rsidR="007A3286" w:rsidRPr="00FA7104" w14:paraId="47B245CD" w14:textId="77777777" w:rsidTr="00034497">
        <w:tc>
          <w:tcPr>
            <w:tcW w:w="9016" w:type="dxa"/>
          </w:tcPr>
          <w:p w14:paraId="309E65C0" w14:textId="4B9B5879" w:rsidR="007A3286" w:rsidRPr="007A3286" w:rsidRDefault="007A3286" w:rsidP="00034497">
            <w:pPr>
              <w:pStyle w:val="Sraopastraipa"/>
              <w:ind w:left="29"/>
              <w:contextualSpacing w:val="0"/>
              <w:jc w:val="both"/>
              <w:rPr>
                <w:rFonts w:ascii="Times New Roman" w:eastAsia="Times New Roman" w:hAnsi="Times New Roman" w:cs="Times New Roman"/>
              </w:rPr>
            </w:pPr>
            <w:r w:rsidRPr="007A3286">
              <w:rPr>
                <w:rFonts w:ascii="Times New Roman" w:hAnsi="Times New Roman" w:cs="Times New Roman"/>
              </w:rPr>
              <w:t>Jei objektai bus įtraukti į vieną PĮP, galimybė perskirstyti finansavimą tarp objektų bus, tačiau privaloma laikytis Aprašo 5.7 p. reikalavimo: „Maksimali skiriama EGADP lėšų dalis 1 km dviračiams skirtai infrastruktūrai įrengti negali viršyti 440 000 (keturių šimtų keturiasdešimt tūkstančių) eurų be pridėtinės vertės mokesčio (toliau – PVM).“</w:t>
            </w:r>
          </w:p>
        </w:tc>
      </w:tr>
      <w:tr w:rsidR="007A3286" w:rsidRPr="00FA7104" w14:paraId="305D15F5" w14:textId="77777777" w:rsidTr="00D801ED">
        <w:tc>
          <w:tcPr>
            <w:tcW w:w="9016" w:type="dxa"/>
            <w:shd w:val="clear" w:color="auto" w:fill="D9F2D0" w:themeFill="accent6" w:themeFillTint="33"/>
          </w:tcPr>
          <w:p w14:paraId="11777F58" w14:textId="079E1A2F" w:rsidR="007A3286" w:rsidRPr="00FA7104"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6 klausimas</w:t>
            </w:r>
          </w:p>
        </w:tc>
      </w:tr>
      <w:tr w:rsidR="007A3286" w:rsidRPr="00FA7104" w14:paraId="05665771" w14:textId="77777777" w:rsidTr="00034497">
        <w:tc>
          <w:tcPr>
            <w:tcW w:w="9016" w:type="dxa"/>
          </w:tcPr>
          <w:p w14:paraId="43BEAFAD" w14:textId="3DF0DA18" w:rsidR="007A3286" w:rsidRPr="00D801ED" w:rsidRDefault="00D801ED" w:rsidP="00D801ED">
            <w:pPr>
              <w:jc w:val="both"/>
              <w:rPr>
                <w:rFonts w:ascii="Times New Roman" w:eastAsia="Times New Roman" w:hAnsi="Times New Roman" w:cs="Times New Roman"/>
              </w:rPr>
            </w:pPr>
            <w:r w:rsidRPr="00D801ED">
              <w:rPr>
                <w:rFonts w:ascii="Times New Roman" w:eastAsia="Times New Roman" w:hAnsi="Times New Roman" w:cs="Times New Roman"/>
              </w:rPr>
              <w:t>Kada skaitysis, kad projektas pabaigtas – ar turės būti atliktas tako įregistravimas registrų centre – čia matome riziką su Via Lietuvos takais, nes ir šias procedūras sudėtinga su jais suderinti.</w:t>
            </w:r>
          </w:p>
        </w:tc>
      </w:tr>
      <w:tr w:rsidR="007A3286" w:rsidRPr="00FA7104" w14:paraId="182D81A1" w14:textId="77777777" w:rsidTr="00D801ED">
        <w:tc>
          <w:tcPr>
            <w:tcW w:w="9016" w:type="dxa"/>
            <w:shd w:val="clear" w:color="auto" w:fill="D9D9D9" w:themeFill="background1" w:themeFillShade="D9"/>
          </w:tcPr>
          <w:p w14:paraId="2023CAF3" w14:textId="62B5C5A0" w:rsidR="007A3286" w:rsidRPr="00FA7104"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Atsakymas</w:t>
            </w:r>
          </w:p>
        </w:tc>
      </w:tr>
      <w:tr w:rsidR="00D801ED" w:rsidRPr="00FA7104" w14:paraId="1791738B" w14:textId="77777777" w:rsidTr="00034497">
        <w:tc>
          <w:tcPr>
            <w:tcW w:w="9016" w:type="dxa"/>
          </w:tcPr>
          <w:p w14:paraId="2888FA32"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Projektas laikomas pabaigtu kai yra pasiektas projektu siekiamas stebėsenos rodiklis. </w:t>
            </w:r>
          </w:p>
          <w:p w14:paraId="29F322F6" w14:textId="77777777" w:rsidR="00D801ED" w:rsidRPr="00D801ED" w:rsidRDefault="00D801ED" w:rsidP="00D801ED">
            <w:pPr>
              <w:pStyle w:val="Sraopastraipa"/>
              <w:ind w:left="29"/>
              <w:jc w:val="both"/>
              <w:rPr>
                <w:rFonts w:ascii="Times New Roman" w:eastAsia="Times New Roman" w:hAnsi="Times New Roman" w:cs="Times New Roman"/>
              </w:rPr>
            </w:pPr>
          </w:p>
          <w:p w14:paraId="6F910630"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Stebėsenos rodiklio kortelėje nurodytas stebėsenos rodiklio pasiekimo momentas „Rodiklio pasiekimo momentas – rodiklis laikomas pasiektu, kai pateikiamas atliktų statybos darbų perdavimo statytojui užsakovui aktas arba perėmimo pažyma, kuriuose būtų nurodyta informacija apie projekto įgyvendinimo metu įrengtos ar atnaujintos dviračiams skirtos infrastruktūros ilgį kilometrais ir patvirtinta, kad objekte darbai užbaigti ir juo saugiai gali naudotis eismo dalyviai, arba statybos užbaigimo aktai, deklaracijos apie statybos užbaigimą.“ </w:t>
            </w:r>
          </w:p>
          <w:p w14:paraId="29A762F0" w14:textId="77777777" w:rsidR="00D801ED" w:rsidRPr="00D801ED" w:rsidRDefault="00D801ED" w:rsidP="00D801ED">
            <w:pPr>
              <w:pStyle w:val="Sraopastraipa"/>
              <w:ind w:left="29"/>
              <w:jc w:val="both"/>
              <w:rPr>
                <w:rFonts w:ascii="Times New Roman" w:eastAsia="Times New Roman" w:hAnsi="Times New Roman" w:cs="Times New Roman"/>
              </w:rPr>
            </w:pPr>
          </w:p>
          <w:p w14:paraId="158B62A3"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Atkreipiame dėmesį į tai, kad rodiklio kortelėje taip pat numatyta, jog „Rodiklio pasiekimo momentas nepanaikina prievolės statybas užbaigti vadovaujantis Statybos įstatymo ir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1F53CBB4" w14:textId="77777777" w:rsidR="00D801ED" w:rsidRPr="00D801ED" w:rsidRDefault="00D801ED" w:rsidP="00D801ED">
            <w:pPr>
              <w:pStyle w:val="Sraopastraipa"/>
              <w:ind w:left="29"/>
              <w:jc w:val="both"/>
              <w:rPr>
                <w:rFonts w:ascii="Times New Roman" w:eastAsia="Times New Roman" w:hAnsi="Times New Roman" w:cs="Times New Roman"/>
              </w:rPr>
            </w:pPr>
          </w:p>
          <w:p w14:paraId="6CBA6C9D"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O taip pat Aprašo 14.2-14.4 p. nustatytas reikalavimas, kada privalės būti pateiktas statybos užbaigimo dokumentas, jei jis nebus pateiktas kartu su galutine veiklos ataskaita. Jei šio dokumento gavimui bus būtinas tako įregistravimas Registrų centre, jis turės būti atliktas iki Aprašo 14.2 p. nustatyto termino. </w:t>
            </w:r>
          </w:p>
          <w:p w14:paraId="46E5B407" w14:textId="77777777" w:rsidR="00D801ED" w:rsidRPr="00D801ED" w:rsidRDefault="00D801ED" w:rsidP="00D801ED">
            <w:pPr>
              <w:pStyle w:val="Sraopastraipa"/>
              <w:ind w:left="29"/>
              <w:jc w:val="both"/>
              <w:rPr>
                <w:rFonts w:ascii="Times New Roman" w:eastAsia="Times New Roman" w:hAnsi="Times New Roman" w:cs="Times New Roman"/>
              </w:rPr>
            </w:pPr>
          </w:p>
          <w:p w14:paraId="2982BCCB" w14:textId="75384715" w:rsidR="00D801ED" w:rsidRDefault="00D801ED" w:rsidP="00D801ED">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t>Atkreiptinas dėmesys, kad projekto veiklos turi būti baigtos ir projekto galutinė veiklos ataskaita turi būti pateikta CPVA iki 2026 m. birželio 1 dienos.</w:t>
            </w:r>
          </w:p>
        </w:tc>
      </w:tr>
      <w:tr w:rsidR="00D801ED" w:rsidRPr="00FA7104" w14:paraId="3CB55A75" w14:textId="77777777" w:rsidTr="00D801ED">
        <w:tc>
          <w:tcPr>
            <w:tcW w:w="9016" w:type="dxa"/>
            <w:shd w:val="clear" w:color="auto" w:fill="D9F2D0" w:themeFill="accent6" w:themeFillTint="33"/>
          </w:tcPr>
          <w:p w14:paraId="54B19BDD" w14:textId="654782FB" w:rsid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7 klausimas</w:t>
            </w:r>
          </w:p>
        </w:tc>
      </w:tr>
      <w:tr w:rsidR="00D801ED" w:rsidRPr="00FA7104" w14:paraId="499A8954" w14:textId="77777777" w:rsidTr="00034497">
        <w:tc>
          <w:tcPr>
            <w:tcW w:w="9016" w:type="dxa"/>
          </w:tcPr>
          <w:p w14:paraId="1394AC16" w14:textId="20D3D716" w:rsidR="00D801ED" w:rsidRDefault="00D801ED" w:rsidP="00034497">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lastRenderedPageBreak/>
              <w:t>Ar projekto įgyvendinimo metu, kitoms savivaldybėms sutaupius lėšų, būtų galimybė įtraukti papildomą taką/</w:t>
            </w:r>
            <w:proofErr w:type="spellStart"/>
            <w:r w:rsidRPr="00D801ED">
              <w:rPr>
                <w:rFonts w:ascii="Times New Roman" w:eastAsia="Times New Roman" w:hAnsi="Times New Roman" w:cs="Times New Roman"/>
              </w:rPr>
              <w:t>us</w:t>
            </w:r>
            <w:proofErr w:type="spellEnd"/>
            <w:r w:rsidRPr="00D801ED">
              <w:rPr>
                <w:rFonts w:ascii="Times New Roman" w:eastAsia="Times New Roman" w:hAnsi="Times New Roman" w:cs="Times New Roman"/>
              </w:rPr>
              <w:t>?</w:t>
            </w:r>
          </w:p>
        </w:tc>
      </w:tr>
      <w:tr w:rsidR="00D801ED" w:rsidRPr="00FA7104" w14:paraId="7704F6DD" w14:textId="77777777" w:rsidTr="00D801ED">
        <w:tc>
          <w:tcPr>
            <w:tcW w:w="9016" w:type="dxa"/>
            <w:shd w:val="clear" w:color="auto" w:fill="D9D9D9" w:themeFill="background1" w:themeFillShade="D9"/>
          </w:tcPr>
          <w:p w14:paraId="75591EF1" w14:textId="731A7E02" w:rsid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Atsakymas</w:t>
            </w:r>
          </w:p>
        </w:tc>
      </w:tr>
      <w:tr w:rsidR="00D801ED" w:rsidRPr="00FA7104" w14:paraId="72D1CE53" w14:textId="77777777" w:rsidTr="00034497">
        <w:tc>
          <w:tcPr>
            <w:tcW w:w="9016" w:type="dxa"/>
          </w:tcPr>
          <w:p w14:paraId="19B93FD0" w14:textId="4E725F46" w:rsid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Atsižvelgiant į tai, kad objektų sąrašas yra patvirtintas LR susisiekimo ministerijos patvirtintos Pažangos priemonės NR. 10-001-06-01-02 „Skatinti darnų judumą“ aprašo 7 priede (https://e-tar.lt/portal/lt/legalAct/86f10920240311efbdaea558de59136c/asr) ir  </w:t>
            </w:r>
            <w:r>
              <w:rPr>
                <w:rFonts w:ascii="Times New Roman" w:eastAsia="Times New Roman" w:hAnsi="Times New Roman" w:cs="Times New Roman"/>
              </w:rPr>
              <w:t>C</w:t>
            </w:r>
            <w:r w:rsidRPr="00D801ED">
              <w:rPr>
                <w:rFonts w:ascii="Times New Roman" w:eastAsia="Times New Roman" w:hAnsi="Times New Roman" w:cs="Times New Roman"/>
              </w:rPr>
              <w:t xml:space="preserve">PVA, vertindama PĮP, juo vadovausis, dėl papildomų objektų įtraukimo ar rezervinių projektų perkėlimo į sąrašą turėtumėte kreiptis į LR  susisiekimo ministeriją.  </w:t>
            </w:r>
          </w:p>
        </w:tc>
      </w:tr>
      <w:tr w:rsidR="00D801ED" w:rsidRPr="00FA7104" w14:paraId="0F2D7D16" w14:textId="77777777" w:rsidTr="00D801ED">
        <w:tc>
          <w:tcPr>
            <w:tcW w:w="9016" w:type="dxa"/>
            <w:shd w:val="clear" w:color="auto" w:fill="D9F2D0" w:themeFill="accent6" w:themeFillTint="33"/>
          </w:tcPr>
          <w:p w14:paraId="1D24285F" w14:textId="06AE7087" w:rsid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8 klausimas</w:t>
            </w:r>
          </w:p>
        </w:tc>
      </w:tr>
      <w:tr w:rsidR="00D801ED" w:rsidRPr="00FA7104" w14:paraId="61942626" w14:textId="77777777" w:rsidTr="00034497">
        <w:tc>
          <w:tcPr>
            <w:tcW w:w="9016" w:type="dxa"/>
          </w:tcPr>
          <w:p w14:paraId="54768333" w14:textId="443156B8" w:rsidR="00D801ED" w:rsidRDefault="00D801ED" w:rsidP="00034497">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t>Finansavimo sąlygų apraše 5.14.7 yra numatyta, kad su PĮP turime pateikti statinio projektus ir gautus statybą leidžiančius dokumentus. Kas turėta omenyje statinio projektas? Statybos leidimui šiuo metu pakanka projektinių pasiūlymų, o tik vėliau yra rengiamas techninis darbo projektas. Ar su PĮP užteks projektinių pasiūlymų?</w:t>
            </w:r>
          </w:p>
        </w:tc>
      </w:tr>
      <w:tr w:rsidR="00D801ED" w:rsidRPr="00FA7104" w14:paraId="560343DB" w14:textId="77777777" w:rsidTr="00D801ED">
        <w:tc>
          <w:tcPr>
            <w:tcW w:w="9016" w:type="dxa"/>
            <w:shd w:val="clear" w:color="auto" w:fill="D9D9D9" w:themeFill="background1" w:themeFillShade="D9"/>
          </w:tcPr>
          <w:p w14:paraId="0B9E6131" w14:textId="686C7399" w:rsidR="00D801ED" w:rsidRPr="00D801ED" w:rsidRDefault="00D801ED" w:rsidP="00034497">
            <w:pPr>
              <w:pStyle w:val="Sraopastraipa"/>
              <w:ind w:left="29"/>
              <w:contextualSpacing w:val="0"/>
              <w:jc w:val="both"/>
              <w:rPr>
                <w:rFonts w:ascii="Times New Roman" w:eastAsia="Times New Roman" w:hAnsi="Times New Roman" w:cs="Times New Roman"/>
                <w:highlight w:val="lightGray"/>
              </w:rPr>
            </w:pPr>
            <w:r w:rsidRPr="00D801ED">
              <w:rPr>
                <w:rFonts w:ascii="Times New Roman" w:eastAsia="Times New Roman" w:hAnsi="Times New Roman" w:cs="Times New Roman"/>
                <w:highlight w:val="lightGray"/>
              </w:rPr>
              <w:t>Atsakymas</w:t>
            </w:r>
          </w:p>
        </w:tc>
      </w:tr>
      <w:tr w:rsidR="00D801ED" w:rsidRPr="00FA7104" w14:paraId="38A3A106" w14:textId="77777777" w:rsidTr="00034497">
        <w:tc>
          <w:tcPr>
            <w:tcW w:w="9016" w:type="dxa"/>
          </w:tcPr>
          <w:p w14:paraId="68B17C58"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Vadovaujantis Aprašo 5.2 p. reikalavimu, informuojame, kad su PĮP nepakanka pateikti projektinius pasiūlymus, turi būti pateiktas statinio projektas apimantis projektinius pasiūlymus ir techninį darbo projektą.</w:t>
            </w:r>
          </w:p>
          <w:p w14:paraId="7BFC2949"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Jei projektavimo paslaugos bus perkamos kartu su darbais, tuomet, teikiant PĮP, projektavimo paslaugos jau turi būti atliktos, t. y. su PĮP turi būti pateiktas statinio projektas, kurį sudaro projektiniai pasiūlymai ir techninis darbo projektas, bei pagal projektinius pasiūlymus išduotas statybos leidimas (jei toks reikalingas pagal statybos įstatymą). </w:t>
            </w:r>
          </w:p>
          <w:p w14:paraId="13C8D640" w14:textId="77777777" w:rsidR="00D801ED" w:rsidRPr="00D801ED" w:rsidRDefault="00D801ED" w:rsidP="00D801ED">
            <w:pPr>
              <w:pStyle w:val="Sraopastraipa"/>
              <w:ind w:left="29"/>
              <w:jc w:val="both"/>
              <w:rPr>
                <w:rFonts w:ascii="Times New Roman" w:eastAsia="Times New Roman" w:hAnsi="Times New Roman" w:cs="Times New Roman"/>
              </w:rPr>
            </w:pPr>
          </w:p>
          <w:p w14:paraId="1AD00B20"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Pateikiame detalesnį Aprašo 5.14.7. p. reikalavimo su PĮP pateikti statinio projektą išaiškinimą:</w:t>
            </w:r>
          </w:p>
          <w:p w14:paraId="3A47951B" w14:textId="77777777" w:rsidR="00D801ED" w:rsidRPr="00D801ED" w:rsidRDefault="00D801ED" w:rsidP="00D801ED">
            <w:pPr>
              <w:pStyle w:val="Sraopastraipa"/>
              <w:ind w:left="29"/>
              <w:jc w:val="both"/>
              <w:rPr>
                <w:rFonts w:ascii="Times New Roman" w:eastAsia="Times New Roman" w:hAnsi="Times New Roman" w:cs="Times New Roman"/>
              </w:rPr>
            </w:pPr>
          </w:p>
          <w:p w14:paraId="672FF569"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Sąvoka „Statinio projektas“ yra nurodyta pasikeitusio statybos įstatymo 2 str. 61 d.:</w:t>
            </w:r>
          </w:p>
          <w:p w14:paraId="35E6BDB9"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61. Statinio projektas – normatyvinių statybos techninių dokumentų nustatytos sudėties dokumentų, kuriuose pateikiami statytojo sumanyto statinio ir jo aplinkos sprendiniai (statinio projekto dalys, skaičiavimai, brėžiniai ir (ar) jų erdviniai duomenys), visuma.</w:t>
            </w:r>
          </w:p>
          <w:p w14:paraId="7009305B"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O tai reiškia, kad statinio projektas apima projektinius pasiūlymus ir techninį darbo projektą.</w:t>
            </w:r>
          </w:p>
          <w:p w14:paraId="2B90FE35" w14:textId="77777777" w:rsidR="00D801ED" w:rsidRPr="00D801ED" w:rsidRDefault="00D801ED" w:rsidP="00D801ED">
            <w:pPr>
              <w:pStyle w:val="Sraopastraipa"/>
              <w:ind w:left="29"/>
              <w:jc w:val="both"/>
              <w:rPr>
                <w:rFonts w:ascii="Times New Roman" w:eastAsia="Times New Roman" w:hAnsi="Times New Roman" w:cs="Times New Roman"/>
              </w:rPr>
            </w:pPr>
          </w:p>
          <w:p w14:paraId="74750780"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Statinio projektiniai pasiūlymai yra siauros apimties dokumentas, reikalingas statybos leidimui gauti ir visuomenės informavimui apie numatomą statinių projektavimą:</w:t>
            </w:r>
          </w:p>
          <w:p w14:paraId="48ADA7F2"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45. 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4910BEDD"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Statinio techninis darbo projektas yra pagrindinis dokumentas, kuriuo vadovaujantis vykdomi statybos rangos darbai:</w:t>
            </w:r>
          </w:p>
          <w:p w14:paraId="2276F6DC"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1021. Techninis darbo projektas – statinio projekto rengimo antruoju etapu rengiamų aplinkos ministro nustatytos sudėties dokumentų, skirtų statybos darbams vykdyti ir statybos užbaigimo procedūroms atlikti, visuma.</w:t>
            </w:r>
          </w:p>
          <w:p w14:paraId="48E90FD7"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Statybos įstatymo 24 str. 24 d. nurodyta kokiais atvejais statinio projektas rengiamas vienu etapu ir kuriais atvejais – dviem etapais:</w:t>
            </w:r>
          </w:p>
          <w:p w14:paraId="3011949B"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24. Kai rengiamas šio straipsnio 1 dalies 1–4 punktuose nurodytas statinio projektas ir šio įstatymo nustatyta tvarka privaloma gauti statybą leidžiantį dokumentą, statinio projektas rengiamas dviem etapais: pirma rengiami projektiniai pasiūlymai, pagal kuriuos išduodamas statybą leidžiantis dokumentas, vėliau – techninis darbo projektas. Kai rengiamas šio straipsnio 1 dalies 5–13 punktuose nurodytas statinio projektas ar kai statybą leidžiantis </w:t>
            </w:r>
            <w:r w:rsidRPr="00D801ED">
              <w:rPr>
                <w:rFonts w:ascii="Times New Roman" w:eastAsia="Times New Roman" w:hAnsi="Times New Roman" w:cs="Times New Roman"/>
              </w:rPr>
              <w:lastRenderedPageBreak/>
              <w:t>dokumentas neprivalomas, statinio projektą galima rengti vienu etapu, kuris atitinka abu statinio projekto rengimo etapus ir šiems etapams taikomus reikalavimus. Jeigu statinio projektas rengiamas vienu etapu, kartu su prašymu išduoti statybą leidžiantį dokumentą, pranešant apie statybos pradžią arba atliekant statybos užbaigimo procedūras, pateikiamas šio straipsnio 1 dalies 5–13 punktuose nurodytas statinio projektas ar aprašas. Statinio projekto ir jo rengimo etapų sudėtį nustato aplinkos ministras.</w:t>
            </w:r>
          </w:p>
          <w:p w14:paraId="2D7ECE8F" w14:textId="77777777" w:rsidR="00D801ED" w:rsidRPr="00D801ED" w:rsidRDefault="00D801ED" w:rsidP="00D801ED">
            <w:pPr>
              <w:pStyle w:val="Sraopastraipa"/>
              <w:ind w:left="29"/>
              <w:jc w:val="both"/>
              <w:rPr>
                <w:rFonts w:ascii="Times New Roman" w:eastAsia="Times New Roman" w:hAnsi="Times New Roman" w:cs="Times New Roman"/>
              </w:rPr>
            </w:pPr>
          </w:p>
          <w:p w14:paraId="74C70C07"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Bet kuriuo atveju, pagal Aprašo 5.2 p. reikalavimą, su PĮP turi būti pateiktas statinio projektas, t. y. vienu ar dviem etapais parengtas dokumentas.</w:t>
            </w:r>
          </w:p>
          <w:p w14:paraId="13255EB5" w14:textId="77777777" w:rsidR="00D801ED" w:rsidRPr="00D801ED" w:rsidRDefault="00D801ED" w:rsidP="00D801ED">
            <w:pPr>
              <w:pStyle w:val="Sraopastraipa"/>
              <w:ind w:left="29"/>
              <w:jc w:val="both"/>
              <w:rPr>
                <w:rFonts w:ascii="Times New Roman" w:eastAsia="Times New Roman" w:hAnsi="Times New Roman" w:cs="Times New Roman"/>
              </w:rPr>
            </w:pPr>
          </w:p>
          <w:p w14:paraId="1BAF0A77"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Detalesnė informacija apie techninį darbo projektą pateikta statybos techniniame reglamente STR 1.04.04:2017 „Statinio projektavimas, projekto ekspertizė“, kuriame nurodyta:</w:t>
            </w:r>
          </w:p>
          <w:p w14:paraId="2531405D"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9. Techninį darbo projektą rengia projektuotojas, parengęs projektinius pasiūlymus. Kitas projektuotojas gali rengti techninį darbo projektą, jei projektuotojas, parengęs projektinius pasiūlymus (esant bent vienai iš šių sąlygų):</w:t>
            </w:r>
          </w:p>
          <w:p w14:paraId="6D7EEE0C"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9.1. nutraukė projektavimo veiklą ir (ar) faktiškai neegzistuoja;</w:t>
            </w:r>
          </w:p>
          <w:p w14:paraId="397F4064"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p>
          <w:p w14:paraId="61D603E2" w14:textId="77777777" w:rsidR="00D801ED" w:rsidRPr="00D801ED" w:rsidRDefault="00D801ED" w:rsidP="00D801ED">
            <w:pPr>
              <w:pStyle w:val="Sraopastraipa"/>
              <w:ind w:left="29"/>
              <w:jc w:val="both"/>
              <w:rPr>
                <w:rFonts w:ascii="Times New Roman" w:eastAsia="Times New Roman" w:hAnsi="Times New Roman" w:cs="Times New Roman"/>
              </w:rPr>
            </w:pPr>
          </w:p>
          <w:p w14:paraId="6A5FE0D9"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Taigi, techninį darbo projektą rengia projektinius pasiūlymus parengęs projektuotojas.</w:t>
            </w:r>
          </w:p>
          <w:p w14:paraId="7B41C64F"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Techninis darbo projektas neapima gamybos ir montavimo brėžinių, kuriuos rengia statybos rangovas, jei būtina detalizuoti konstrukcinių elementų, statybos produktų, įrenginių ir kt. reikalavimus pagal konkretų gamintoją:</w:t>
            </w:r>
          </w:p>
          <w:p w14:paraId="2561D0F8"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6.41. gamybos ir montavimo brėžinys – brėžinys, kuris skirtas statinio konstrukcinių elementų ir sistemų, statybos produktų, įrenginių, inžinerinių sistemų elementų gamybos ir (ar) montavimo darbams pagal konkretaus gamintojo reikalavimus atlikti ir kuriame statybos produktų gamintojas arba statinio statybos rangovas, vadovaudamiesi techninio darbo projekto sprendiniais, detalizuoja sprendinius.</w:t>
            </w:r>
          </w:p>
          <w:p w14:paraId="349A6EC5" w14:textId="77777777" w:rsidR="00D801ED" w:rsidRPr="00D801ED" w:rsidRDefault="00D801ED" w:rsidP="00D801ED">
            <w:pPr>
              <w:pStyle w:val="Sraopastraipa"/>
              <w:ind w:left="29"/>
              <w:jc w:val="both"/>
              <w:rPr>
                <w:rFonts w:ascii="Times New Roman" w:eastAsia="Times New Roman" w:hAnsi="Times New Roman" w:cs="Times New Roman"/>
              </w:rPr>
            </w:pPr>
          </w:p>
          <w:p w14:paraId="239849A5"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Kaip jau minėjome, jei reikia detalizuoti techninio darbo projekto sprendinius pagal konkrečių gamintojų reikalavimus, tai atlieka statybos rangovas, parengdamas gamybos ir montavimo brėžinius, kurie nėra techninio darbo projekto sudėtyje. STR 9 priedo „Techninio darbo projekto sudėtis“ 2 p. nurodyta:</w:t>
            </w:r>
          </w:p>
          <w:p w14:paraId="244DFCC2"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2. Techniniame darbo projekte, atitinkamose projektų dalyse taip pat pateikiami: </w:t>
            </w:r>
          </w:p>
          <w:p w14:paraId="5EE672B2"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2.1. projektinių sprendinių brėžiniai statybos, montavimo ir inžinerinių sistemų įrengimo darbams vykdyti (darbo brėžiniai), išskyrus gamybos ir montavimo brėžinius;</w:t>
            </w:r>
          </w:p>
          <w:p w14:paraId="30835012" w14:textId="49CAF6CC" w:rsidR="00D801ED" w:rsidRDefault="00D801ED" w:rsidP="00D801ED">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t>2.2. projektinių sprendinių brėžiniai statybinių konstrukcijų ar elementų, kelio konstrukcijų ir inžinerinių sistemų elementams pagaminti (išskyrus gamybos ir montavimo brėžinius ir brėžinius statybos produktams, už kuriuos atsako gamintojas).</w:t>
            </w:r>
          </w:p>
        </w:tc>
      </w:tr>
      <w:tr w:rsidR="00D801ED" w:rsidRPr="00FA7104" w14:paraId="7FF97E23" w14:textId="77777777" w:rsidTr="00D801ED">
        <w:tc>
          <w:tcPr>
            <w:tcW w:w="9016" w:type="dxa"/>
            <w:shd w:val="clear" w:color="auto" w:fill="D9F2D0" w:themeFill="accent6" w:themeFillTint="33"/>
          </w:tcPr>
          <w:p w14:paraId="5F2A9741" w14:textId="36FB2D3A" w:rsid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9 klausimas</w:t>
            </w:r>
          </w:p>
        </w:tc>
      </w:tr>
      <w:tr w:rsidR="00D801ED" w:rsidRPr="00FA7104" w14:paraId="5625EAC5" w14:textId="77777777" w:rsidTr="00D801ED">
        <w:tc>
          <w:tcPr>
            <w:tcW w:w="9016" w:type="dxa"/>
            <w:shd w:val="clear" w:color="auto" w:fill="FFFFFF" w:themeFill="background1"/>
          </w:tcPr>
          <w:p w14:paraId="2306C7A6" w14:textId="7459096E" w:rsidR="00D801ED" w:rsidRDefault="00D801ED" w:rsidP="00034497">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t>Ar reikės teikiant PĮP pateikti partnerystės sutartį, ar galima pateikti tik partnerio deklaraciją? Jei parašyta, gal galite nuorodą atsiųsti.</w:t>
            </w:r>
          </w:p>
        </w:tc>
      </w:tr>
      <w:tr w:rsidR="00D801ED" w:rsidRPr="00FA7104" w14:paraId="54DAA879" w14:textId="77777777" w:rsidTr="00D801ED">
        <w:tc>
          <w:tcPr>
            <w:tcW w:w="9016" w:type="dxa"/>
            <w:shd w:val="clear" w:color="auto" w:fill="D9D9D9" w:themeFill="background1" w:themeFillShade="D9"/>
          </w:tcPr>
          <w:p w14:paraId="756C3FDB" w14:textId="6817DA41" w:rsid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Atsakymas</w:t>
            </w:r>
          </w:p>
        </w:tc>
      </w:tr>
      <w:tr w:rsidR="00D801ED" w:rsidRPr="00FA7104" w14:paraId="6568627D" w14:textId="77777777" w:rsidTr="00D801ED">
        <w:tc>
          <w:tcPr>
            <w:tcW w:w="9016" w:type="dxa"/>
            <w:shd w:val="clear" w:color="auto" w:fill="FFFFFF" w:themeFill="background1"/>
          </w:tcPr>
          <w:p w14:paraId="11FF2A6D"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Kartu su PĮP turite pateikti Partnerio deklaraciją (jei projektas įgyvendinamas su partneriais) bei, vadovaujantis Aprašo 5.14.4 p., turite pateikti dokumentą, kuriuo patvirtinamas pareiškėjo ir (ar) partnerio (jei toks galimas pagal Aprašo reikalavimus) užtikrinamas nuosavų lėšų prisidėjimas.</w:t>
            </w:r>
          </w:p>
          <w:p w14:paraId="61DFE531" w14:textId="050B47EE" w:rsidR="00D801ED" w:rsidRDefault="00D801ED" w:rsidP="00D801ED">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lastRenderedPageBreak/>
              <w:t>Tuo atveju, jei partnerystės sutartis nebus pateikta kartu su PĮP, vadovaujantis PAFT 90 p. (https://e-seimas.lrs.lt/portal/legalAct/lt/TAD/fd3d3843f26111ecbfe9c72e552dd5bd/asr), iki projekto sutarties sudarymo pareiškėjas su partneriu (-</w:t>
            </w:r>
            <w:proofErr w:type="spellStart"/>
            <w:r w:rsidRPr="00D801ED">
              <w:rPr>
                <w:rFonts w:ascii="Times New Roman" w:eastAsia="Times New Roman" w:hAnsi="Times New Roman" w:cs="Times New Roman"/>
              </w:rPr>
              <w:t>iais</w:t>
            </w:r>
            <w:proofErr w:type="spellEnd"/>
            <w:r w:rsidRPr="00D801ED">
              <w:rPr>
                <w:rFonts w:ascii="Times New Roman" w:eastAsia="Times New Roman" w:hAnsi="Times New Roman" w:cs="Times New Roman"/>
              </w:rPr>
              <w:t>) susitaria dėl tarpusavio teisių ir pareigų įgyvendinant projektą ir pateikia administruojančiajai institucijai tai įrodantį dokumentą.</w:t>
            </w:r>
          </w:p>
        </w:tc>
      </w:tr>
      <w:tr w:rsidR="00D801ED" w:rsidRPr="00FA7104" w14:paraId="2980F5F3" w14:textId="77777777" w:rsidTr="00D801ED">
        <w:tc>
          <w:tcPr>
            <w:tcW w:w="9016" w:type="dxa"/>
            <w:shd w:val="clear" w:color="auto" w:fill="D9F2D0" w:themeFill="accent6" w:themeFillTint="33"/>
          </w:tcPr>
          <w:p w14:paraId="7A444E68" w14:textId="3DDDDE61" w:rsid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10 klausimas</w:t>
            </w:r>
          </w:p>
        </w:tc>
      </w:tr>
      <w:tr w:rsidR="00D801ED" w:rsidRPr="00FA7104" w14:paraId="39C6B5C1" w14:textId="77777777" w:rsidTr="00D801ED">
        <w:tc>
          <w:tcPr>
            <w:tcW w:w="9016" w:type="dxa"/>
            <w:shd w:val="clear" w:color="auto" w:fill="FFFFFF" w:themeFill="background1"/>
          </w:tcPr>
          <w:p w14:paraId="57141DC3" w14:textId="3AF2870E" w:rsidR="00D801ED" w:rsidRDefault="00D801ED" w:rsidP="00034497">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t>Ar projekto partneris, šiuo atveju VIA Lietuva (atkarpa Rokiškis-Bajorai ), turi prisidėti 15 %, ar yra galimybė  kitaip paskirstyti procentus, pavyzdžiui prisidedant ir savivaldybei ir partneriui mažesnis procentas?</w:t>
            </w:r>
          </w:p>
        </w:tc>
      </w:tr>
      <w:tr w:rsidR="00D801ED" w:rsidRPr="00FA7104" w14:paraId="14D53C90" w14:textId="77777777" w:rsidTr="00D801ED">
        <w:tc>
          <w:tcPr>
            <w:tcW w:w="9016" w:type="dxa"/>
            <w:shd w:val="clear" w:color="auto" w:fill="D9D9D9" w:themeFill="background1" w:themeFillShade="D9"/>
          </w:tcPr>
          <w:p w14:paraId="483E3071" w14:textId="569C929B" w:rsid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Atsakymas</w:t>
            </w:r>
          </w:p>
        </w:tc>
      </w:tr>
      <w:tr w:rsidR="00D801ED" w:rsidRPr="00FA7104" w14:paraId="177E97B0" w14:textId="77777777" w:rsidTr="00D801ED">
        <w:tc>
          <w:tcPr>
            <w:tcW w:w="9016" w:type="dxa"/>
            <w:shd w:val="clear" w:color="auto" w:fill="FFFFFF" w:themeFill="background1"/>
          </w:tcPr>
          <w:p w14:paraId="3C3A3178" w14:textId="77777777" w:rsidR="00D801ED" w:rsidRPr="00AD7789" w:rsidRDefault="00D801ED" w:rsidP="00034497">
            <w:pPr>
              <w:pStyle w:val="Sraopastraipa"/>
              <w:ind w:left="29"/>
              <w:contextualSpacing w:val="0"/>
              <w:jc w:val="both"/>
              <w:rPr>
                <w:rFonts w:ascii="Times New Roman" w:eastAsia="Times New Roman" w:hAnsi="Times New Roman" w:cs="Times New Roman"/>
                <w:strike/>
              </w:rPr>
            </w:pPr>
            <w:r w:rsidRPr="00AD7789">
              <w:rPr>
                <w:rFonts w:ascii="Times New Roman" w:eastAsia="Times New Roman" w:hAnsi="Times New Roman" w:cs="Times New Roman"/>
                <w:strike/>
              </w:rPr>
              <w:t xml:space="preserve">Vadovaujantis Aprašo 5.7. p. „Didžiausia galima projektų veiklos finansuojamoji dalis negali viršyti 85 proc. visų tinkamų finansuoti projekto išlaidų. Pareiškėjas privalo prisidėti prie projekto finansavimo ne mažiau kaip 15 proc. visų tinkamų finansuoti projekto išlaidų.“. Sąvoka pareiškėjas apima tiek savivaldybės administraciją, tiek AB „VIA Lietuva“ kaip partnerį. Prisidėjimo reikalavimas taikomas jiems </w:t>
            </w:r>
            <w:proofErr w:type="spellStart"/>
            <w:r w:rsidRPr="00AD7789">
              <w:rPr>
                <w:rFonts w:ascii="Times New Roman" w:eastAsia="Times New Roman" w:hAnsi="Times New Roman" w:cs="Times New Roman"/>
                <w:strike/>
              </w:rPr>
              <w:t>abiems</w:t>
            </w:r>
            <w:proofErr w:type="spellEnd"/>
            <w:r w:rsidRPr="00AD7789">
              <w:rPr>
                <w:rFonts w:ascii="Times New Roman" w:eastAsia="Times New Roman" w:hAnsi="Times New Roman" w:cs="Times New Roman"/>
                <w:strike/>
              </w:rPr>
              <w:t>. Atsižvelgiant į 5.10. p. reikalavimus „Partneris yra galimas, kai projekto lėšomis tvarkomas partnerio turtas, kurio apskaita priklauso partnerio dispozicijai. Tuomet partneris turi prisidėti savo lėšomis prie projekto.“, todėl prisidėjimas skaičiuojamas proporcingai tvarkomam partnerio turtui.</w:t>
            </w:r>
          </w:p>
          <w:p w14:paraId="4D43F258" w14:textId="2ACCAB38" w:rsidR="00623D70" w:rsidRDefault="00623D70"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highlight w:val="yellow"/>
              </w:rPr>
              <w:t xml:space="preserve">ATSAKYMAS </w:t>
            </w:r>
            <w:r w:rsidRPr="00623D70">
              <w:rPr>
                <w:rFonts w:ascii="Times New Roman" w:eastAsia="Times New Roman" w:hAnsi="Times New Roman" w:cs="Times New Roman"/>
                <w:highlight w:val="yellow"/>
              </w:rPr>
              <w:t>PATIKSLINTA</w:t>
            </w:r>
            <w:r>
              <w:rPr>
                <w:rFonts w:ascii="Times New Roman" w:eastAsia="Times New Roman" w:hAnsi="Times New Roman" w:cs="Times New Roman"/>
                <w:highlight w:val="yellow"/>
              </w:rPr>
              <w:t>S</w:t>
            </w:r>
            <w:r w:rsidRPr="00623D70">
              <w:rPr>
                <w:rFonts w:ascii="Times New Roman" w:eastAsia="Times New Roman" w:hAnsi="Times New Roman" w:cs="Times New Roman"/>
                <w:highlight w:val="yellow"/>
              </w:rPr>
              <w:t xml:space="preserve"> PO APRAŠO PAKEITIMO</w:t>
            </w:r>
            <w:r w:rsidR="00AD7789">
              <w:rPr>
                <w:rFonts w:ascii="Times New Roman" w:eastAsia="Times New Roman" w:hAnsi="Times New Roman" w:cs="Times New Roman"/>
                <w:highlight w:val="yellow"/>
              </w:rPr>
              <w:t xml:space="preserve"> </w:t>
            </w:r>
            <w:r w:rsidR="00AD7789">
              <w:rPr>
                <w:rFonts w:ascii="Times New Roman" w:hAnsi="Times New Roman" w:cs="Times New Roman"/>
                <w:highlight w:val="yellow"/>
              </w:rPr>
              <w:t>(2025 m. spalio 16 d. LR Susisiekimo ministro įsakymas Nr. 3-338)</w:t>
            </w:r>
            <w:r w:rsidRPr="00623D70">
              <w:rPr>
                <w:rFonts w:ascii="Times New Roman" w:eastAsia="Times New Roman" w:hAnsi="Times New Roman" w:cs="Times New Roman"/>
                <w:highlight w:val="yellow"/>
              </w:rPr>
              <w:t>:</w:t>
            </w:r>
          </w:p>
          <w:p w14:paraId="552C1716" w14:textId="009DAF4A" w:rsidR="00623D70" w:rsidRDefault="00623D70" w:rsidP="00623D70">
            <w:pPr>
              <w:jc w:val="both"/>
              <w:rPr>
                <w:rFonts w:ascii="Times New Roman" w:eastAsia="Times New Roman" w:hAnsi="Times New Roman" w:cs="Times New Roman"/>
              </w:rPr>
            </w:pPr>
            <w:r w:rsidRPr="00D801ED">
              <w:rPr>
                <w:rFonts w:ascii="Times New Roman" w:eastAsia="Times New Roman" w:hAnsi="Times New Roman" w:cs="Times New Roman"/>
              </w:rPr>
              <w:t>Vadovaujantis Aprašo 5.7. p. „Didžiausia galima projektų veiklos finansuojamoji dalis negali viršyti 85 proc. visų tinkamų finansuoti projekto išlaidų. Pareiškėjas privalo prisidėti prie projekto finansavimo ne mažiau kaip 15 proc. visų tinkamų finansuoti projekto išlaidų.“</w:t>
            </w:r>
            <w:r>
              <w:rPr>
                <w:rFonts w:ascii="Times New Roman" w:eastAsia="Times New Roman" w:hAnsi="Times New Roman" w:cs="Times New Roman"/>
              </w:rPr>
              <w:t xml:space="preserve"> </w:t>
            </w:r>
            <w:r w:rsidR="00AD7789">
              <w:rPr>
                <w:rFonts w:ascii="Times New Roman" w:eastAsia="Times New Roman" w:hAnsi="Times New Roman" w:cs="Times New Roman"/>
              </w:rPr>
              <w:t xml:space="preserve">Apraše nėra numatyta sąlyga, jog partneris (AB „Via Lietuva“) </w:t>
            </w:r>
            <w:r>
              <w:rPr>
                <w:rFonts w:ascii="Times New Roman" w:eastAsia="Times New Roman" w:hAnsi="Times New Roman" w:cs="Times New Roman"/>
              </w:rPr>
              <w:t>privalo prisidėti savo lėšomis prie projekto</w:t>
            </w:r>
            <w:r w:rsidR="00AD7789">
              <w:rPr>
                <w:rFonts w:ascii="Times New Roman" w:eastAsia="Times New Roman" w:hAnsi="Times New Roman" w:cs="Times New Roman"/>
              </w:rPr>
              <w:t>. Prievolė prisidėti ne mažiau kaip 15 proc. visų tinkamų finansuoti projekto išlaidų numatyta tik Pareiškėjui.</w:t>
            </w:r>
          </w:p>
        </w:tc>
      </w:tr>
      <w:tr w:rsidR="00D801ED" w:rsidRPr="00FA7104" w14:paraId="447D77E2" w14:textId="77777777" w:rsidTr="00D801ED">
        <w:tc>
          <w:tcPr>
            <w:tcW w:w="9016" w:type="dxa"/>
            <w:shd w:val="clear" w:color="auto" w:fill="D9F2D0" w:themeFill="accent6" w:themeFillTint="33"/>
          </w:tcPr>
          <w:p w14:paraId="29F8AFD0" w14:textId="011C32EB" w:rsidR="00D801ED" w:rsidRP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11 klausimas</w:t>
            </w:r>
          </w:p>
        </w:tc>
      </w:tr>
      <w:tr w:rsidR="00D801ED" w:rsidRPr="00FA7104" w14:paraId="31B468AC" w14:textId="77777777" w:rsidTr="00D801ED">
        <w:tc>
          <w:tcPr>
            <w:tcW w:w="9016" w:type="dxa"/>
            <w:shd w:val="clear" w:color="auto" w:fill="FFFFFF" w:themeFill="background1"/>
          </w:tcPr>
          <w:p w14:paraId="20EFFC72" w14:textId="73823E66" w:rsidR="00D801ED" w:rsidRPr="00D801ED" w:rsidRDefault="00D801ED" w:rsidP="00034497">
            <w:pPr>
              <w:pStyle w:val="Sraopastraipa"/>
              <w:ind w:left="29"/>
              <w:contextualSpacing w:val="0"/>
              <w:jc w:val="both"/>
              <w:rPr>
                <w:rFonts w:ascii="Times New Roman" w:eastAsia="Times New Roman" w:hAnsi="Times New Roman" w:cs="Times New Roman"/>
              </w:rPr>
            </w:pPr>
            <w:r w:rsidRPr="00D801ED">
              <w:rPr>
                <w:rFonts w:ascii="Times New Roman" w:eastAsia="Times New Roman" w:hAnsi="Times New Roman" w:cs="Times New Roman"/>
              </w:rPr>
              <w:t>Jei Preliminari vertė, Eur, pagal PŽP 7 priedą buvo tokia, o kaip pasiskirsto sumos dabar, kur galėčiau pažiūrėti?</w:t>
            </w:r>
          </w:p>
        </w:tc>
      </w:tr>
      <w:tr w:rsidR="00D801ED" w:rsidRPr="00FA7104" w14:paraId="003FD746" w14:textId="77777777" w:rsidTr="00D801ED">
        <w:tc>
          <w:tcPr>
            <w:tcW w:w="9016" w:type="dxa"/>
            <w:shd w:val="clear" w:color="auto" w:fill="D9D9D9" w:themeFill="background1" w:themeFillShade="D9"/>
          </w:tcPr>
          <w:p w14:paraId="013242F8" w14:textId="26F7020E" w:rsidR="00D801ED" w:rsidRPr="00D801ED" w:rsidRDefault="00D801ED" w:rsidP="00034497">
            <w:pPr>
              <w:pStyle w:val="Sraopastraipa"/>
              <w:ind w:left="29"/>
              <w:contextualSpacing w:val="0"/>
              <w:jc w:val="both"/>
              <w:rPr>
                <w:rFonts w:ascii="Times New Roman" w:eastAsia="Times New Roman" w:hAnsi="Times New Roman" w:cs="Times New Roman"/>
              </w:rPr>
            </w:pPr>
            <w:r>
              <w:rPr>
                <w:rFonts w:ascii="Times New Roman" w:eastAsia="Times New Roman" w:hAnsi="Times New Roman" w:cs="Times New Roman"/>
              </w:rPr>
              <w:t>Atsakymas</w:t>
            </w:r>
          </w:p>
        </w:tc>
      </w:tr>
      <w:tr w:rsidR="00D801ED" w:rsidRPr="00FA7104" w14:paraId="2536B59D" w14:textId="77777777" w:rsidTr="00D801ED">
        <w:tc>
          <w:tcPr>
            <w:tcW w:w="9016" w:type="dxa"/>
            <w:shd w:val="clear" w:color="auto" w:fill="FFFFFF" w:themeFill="background1"/>
          </w:tcPr>
          <w:p w14:paraId="77DFD957" w14:textId="77777777"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Paskelbtame Kvietime, prie nuorodos „Finansuojamos veiklos“ paspaudus pelės klavišą ant „Dviračių ir pėsčiųjų infrastruktūros vystymas savivaldybėse“, atsidaro informacija apie skirtą finansavimą. Kvietime nėra nurodytas nuosavų lėšų prisidėjimas. </w:t>
            </w:r>
          </w:p>
          <w:p w14:paraId="61A1D793" w14:textId="45F32112" w:rsidR="00D801ED" w:rsidRPr="00D801ED" w:rsidRDefault="00D801ED" w:rsidP="00D801ED">
            <w:pPr>
              <w:pStyle w:val="Sraopastraipa"/>
              <w:ind w:left="29"/>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C0085B4" wp14:editId="73FE0CD8">
                  <wp:extent cx="5437505" cy="773318"/>
                  <wp:effectExtent l="0" t="0" r="0" b="8255"/>
                  <wp:docPr id="30500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6283" cy="777411"/>
                          </a:xfrm>
                          <a:prstGeom prst="rect">
                            <a:avLst/>
                          </a:prstGeom>
                          <a:noFill/>
                        </pic:spPr>
                      </pic:pic>
                    </a:graphicData>
                  </a:graphic>
                </wp:inline>
              </w:drawing>
            </w:r>
          </w:p>
          <w:p w14:paraId="18D80263" w14:textId="7BC0412C"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4829156D" wp14:editId="2BC1AA4F">
                  <wp:extent cx="5348903" cy="1552575"/>
                  <wp:effectExtent l="0" t="0" r="4445" b="0"/>
                  <wp:docPr id="10595642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2746" cy="1553691"/>
                          </a:xfrm>
                          <a:prstGeom prst="rect">
                            <a:avLst/>
                          </a:prstGeom>
                          <a:noFill/>
                        </pic:spPr>
                      </pic:pic>
                    </a:graphicData>
                  </a:graphic>
                </wp:inline>
              </w:drawing>
            </w:r>
          </w:p>
          <w:p w14:paraId="31E05D97" w14:textId="77777777" w:rsidR="00D801ED" w:rsidRPr="00D801ED" w:rsidRDefault="00D801ED" w:rsidP="00D801ED">
            <w:pPr>
              <w:pStyle w:val="Sraopastraipa"/>
              <w:ind w:left="29"/>
              <w:jc w:val="both"/>
              <w:rPr>
                <w:rFonts w:ascii="Times New Roman" w:eastAsia="Times New Roman" w:hAnsi="Times New Roman" w:cs="Times New Roman"/>
              </w:rPr>
            </w:pPr>
          </w:p>
          <w:p w14:paraId="07734A97" w14:textId="77777777" w:rsidR="00D801ED" w:rsidRPr="00D801ED" w:rsidRDefault="00D801ED" w:rsidP="00D801ED">
            <w:pPr>
              <w:pStyle w:val="Sraopastraipa"/>
              <w:ind w:left="29"/>
              <w:jc w:val="both"/>
              <w:rPr>
                <w:rFonts w:ascii="Times New Roman" w:eastAsia="Times New Roman" w:hAnsi="Times New Roman" w:cs="Times New Roman"/>
              </w:rPr>
            </w:pPr>
          </w:p>
          <w:p w14:paraId="1A6EBC33" w14:textId="77777777" w:rsidR="00D801ED" w:rsidRPr="00D801ED" w:rsidRDefault="00D801ED" w:rsidP="00034497">
            <w:pPr>
              <w:pStyle w:val="Sraopastraipa"/>
              <w:ind w:left="29"/>
              <w:contextualSpacing w:val="0"/>
              <w:jc w:val="both"/>
              <w:rPr>
                <w:rFonts w:ascii="Times New Roman" w:eastAsia="Times New Roman" w:hAnsi="Times New Roman" w:cs="Times New Roman"/>
              </w:rPr>
            </w:pPr>
          </w:p>
        </w:tc>
      </w:tr>
      <w:tr w:rsidR="00D801ED" w:rsidRPr="00FA7104" w14:paraId="620C5DE1" w14:textId="77777777" w:rsidTr="00D801ED">
        <w:tc>
          <w:tcPr>
            <w:tcW w:w="9016" w:type="dxa"/>
            <w:shd w:val="clear" w:color="auto" w:fill="D9F2D0" w:themeFill="accent6" w:themeFillTint="33"/>
          </w:tcPr>
          <w:p w14:paraId="1E273AED" w14:textId="605C1291" w:rsidR="00D801ED" w:rsidRPr="00D801ED" w:rsidRDefault="00D801ED" w:rsidP="00D801ED">
            <w:pPr>
              <w:pStyle w:val="Sraopastraipa"/>
              <w:ind w:left="29"/>
              <w:jc w:val="both"/>
              <w:rPr>
                <w:rFonts w:ascii="Times New Roman" w:eastAsia="Times New Roman" w:hAnsi="Times New Roman" w:cs="Times New Roman"/>
              </w:rPr>
            </w:pPr>
            <w:r>
              <w:rPr>
                <w:rFonts w:ascii="Times New Roman" w:eastAsia="Times New Roman" w:hAnsi="Times New Roman" w:cs="Times New Roman"/>
              </w:rPr>
              <w:lastRenderedPageBreak/>
              <w:t>12 klausimas</w:t>
            </w:r>
          </w:p>
        </w:tc>
      </w:tr>
      <w:tr w:rsidR="00D801ED" w:rsidRPr="00FA7104" w14:paraId="620BFE70" w14:textId="77777777" w:rsidTr="00D801ED">
        <w:tc>
          <w:tcPr>
            <w:tcW w:w="9016" w:type="dxa"/>
            <w:shd w:val="clear" w:color="auto" w:fill="FFFFFF" w:themeFill="background1"/>
          </w:tcPr>
          <w:p w14:paraId="214B5516" w14:textId="255741DC" w:rsidR="00D801ED" w:rsidRPr="00D801ED" w:rsidRDefault="00D801ED" w:rsidP="00D801ED">
            <w:pPr>
              <w:pStyle w:val="Sraopastraipa"/>
              <w:ind w:left="29"/>
              <w:jc w:val="both"/>
              <w:rPr>
                <w:rFonts w:ascii="Times New Roman" w:eastAsia="Times New Roman" w:hAnsi="Times New Roman" w:cs="Times New Roman"/>
              </w:rPr>
            </w:pPr>
            <w:r w:rsidRPr="00D801ED">
              <w:rPr>
                <w:rFonts w:ascii="Times New Roman" w:eastAsia="Times New Roman" w:hAnsi="Times New Roman" w:cs="Times New Roman"/>
              </w:rPr>
              <w:t>Norėčiau paklausti ar tinkamos finansuoti projektavimo ir inžinierinės išlaidos?</w:t>
            </w:r>
          </w:p>
        </w:tc>
      </w:tr>
      <w:tr w:rsidR="00D801ED" w:rsidRPr="00FA7104" w14:paraId="63241175" w14:textId="77777777" w:rsidTr="00D801ED">
        <w:tc>
          <w:tcPr>
            <w:tcW w:w="9016" w:type="dxa"/>
            <w:shd w:val="clear" w:color="auto" w:fill="D9D9D9" w:themeFill="background1" w:themeFillShade="D9"/>
          </w:tcPr>
          <w:p w14:paraId="21EED9BE" w14:textId="3D21EA2E" w:rsidR="00D801ED" w:rsidRPr="00D801ED" w:rsidRDefault="00D801ED" w:rsidP="00D801ED">
            <w:pPr>
              <w:pStyle w:val="Sraopastraipa"/>
              <w:ind w:left="29"/>
              <w:jc w:val="both"/>
              <w:rPr>
                <w:rFonts w:ascii="Times New Roman" w:eastAsia="Times New Roman" w:hAnsi="Times New Roman" w:cs="Times New Roman"/>
              </w:rPr>
            </w:pPr>
            <w:r>
              <w:rPr>
                <w:rFonts w:ascii="Times New Roman" w:eastAsia="Times New Roman" w:hAnsi="Times New Roman" w:cs="Times New Roman"/>
              </w:rPr>
              <w:t>Atsakymas</w:t>
            </w:r>
          </w:p>
        </w:tc>
      </w:tr>
      <w:tr w:rsidR="00D801ED" w:rsidRPr="00FA7104" w14:paraId="5FD76A6B" w14:textId="77777777" w:rsidTr="00D801ED">
        <w:tc>
          <w:tcPr>
            <w:tcW w:w="9016" w:type="dxa"/>
            <w:shd w:val="clear" w:color="auto" w:fill="FFFFFF" w:themeFill="background1"/>
          </w:tcPr>
          <w:p w14:paraId="6402F0A9" w14:textId="0EC9C3D5" w:rsidR="00D801ED" w:rsidRPr="00D801ED" w:rsidRDefault="00D801ED" w:rsidP="00D801ED">
            <w:pPr>
              <w:pStyle w:val="Sraopastraipa"/>
              <w:ind w:left="29"/>
              <w:jc w:val="both"/>
              <w:rPr>
                <w:rFonts w:ascii="Times New Roman" w:eastAsia="Times New Roman" w:hAnsi="Times New Roman" w:cs="Times New Roman"/>
              </w:rPr>
            </w:pPr>
            <w:bookmarkStart w:id="0" w:name="_Hlk210642210"/>
            <w:r w:rsidRPr="00D801ED">
              <w:rPr>
                <w:rFonts w:ascii="Times New Roman" w:eastAsia="Times New Roman" w:hAnsi="Times New Roman" w:cs="Times New Roman"/>
              </w:rPr>
              <w:t xml:space="preserve">Taip, statinio projektavimo ir inžinerinių paslaugų išlaidos yra tinkamos finansuoti, </w:t>
            </w:r>
            <w:bookmarkStart w:id="1" w:name="_Hlk210656691"/>
            <w:r w:rsidRPr="00D801ED">
              <w:rPr>
                <w:rFonts w:ascii="Times New Roman" w:eastAsia="Times New Roman" w:hAnsi="Times New Roman" w:cs="Times New Roman"/>
              </w:rPr>
              <w:t>jei jos yra būtinos vadovaujantis LR teisės aktais.  Išlaidų tinkamumo finansuoti reikalavimai nurodyti Aprašo 16 punkte.</w:t>
            </w:r>
            <w:bookmarkEnd w:id="0"/>
            <w:bookmarkEnd w:id="1"/>
          </w:p>
        </w:tc>
      </w:tr>
      <w:tr w:rsidR="00472FED" w:rsidRPr="00FA7104" w14:paraId="6DCA7E14" w14:textId="77777777" w:rsidTr="00472FED">
        <w:tc>
          <w:tcPr>
            <w:tcW w:w="9016" w:type="dxa"/>
            <w:shd w:val="clear" w:color="auto" w:fill="D9F2D0" w:themeFill="accent6" w:themeFillTint="33"/>
          </w:tcPr>
          <w:p w14:paraId="145A786C" w14:textId="114A7148" w:rsidR="00472FED" w:rsidRPr="00D801ED" w:rsidRDefault="00472FED" w:rsidP="00D801ED">
            <w:pPr>
              <w:pStyle w:val="Sraopastraipa"/>
              <w:ind w:left="29"/>
              <w:jc w:val="both"/>
              <w:rPr>
                <w:rFonts w:ascii="Times New Roman" w:eastAsia="Times New Roman" w:hAnsi="Times New Roman" w:cs="Times New Roman"/>
              </w:rPr>
            </w:pPr>
            <w:r>
              <w:rPr>
                <w:rFonts w:ascii="Times New Roman" w:eastAsia="Times New Roman" w:hAnsi="Times New Roman" w:cs="Times New Roman"/>
              </w:rPr>
              <w:t>13 klausimas</w:t>
            </w:r>
          </w:p>
        </w:tc>
      </w:tr>
      <w:tr w:rsidR="00472FED" w:rsidRPr="00FA7104" w14:paraId="3569E254" w14:textId="77777777" w:rsidTr="00472FED">
        <w:tc>
          <w:tcPr>
            <w:tcW w:w="9016" w:type="dxa"/>
            <w:shd w:val="clear" w:color="auto" w:fill="FFFFFF" w:themeFill="background1"/>
          </w:tcPr>
          <w:p w14:paraId="7DE7E9B9" w14:textId="77777777" w:rsidR="00472FED" w:rsidRPr="00472FED" w:rsidRDefault="00472FED" w:rsidP="00472FED">
            <w:pPr>
              <w:jc w:val="both"/>
              <w:rPr>
                <w:rFonts w:ascii="Times New Roman" w:hAnsi="Times New Roman" w:cs="Times New Roman"/>
              </w:rPr>
            </w:pPr>
            <w:r w:rsidRPr="00472FED">
              <w:rPr>
                <w:rFonts w:ascii="Times New Roman" w:hAnsi="Times New Roman" w:cs="Times New Roman"/>
              </w:rPr>
              <w:t>Pagrindinis klausimas iš reikalavimų skilties:</w:t>
            </w:r>
          </w:p>
          <w:p w14:paraId="2D2ECC48" w14:textId="6CFA3994" w:rsidR="00472FED" w:rsidRPr="00472FED" w:rsidRDefault="00472FED" w:rsidP="00472FED">
            <w:pPr>
              <w:jc w:val="both"/>
              <w:rPr>
                <w:rFonts w:ascii="Times New Roman" w:hAnsi="Times New Roman" w:cs="Times New Roman"/>
              </w:rPr>
            </w:pPr>
            <w:r w:rsidRPr="00472FED">
              <w:rPr>
                <w:rFonts w:ascii="Times New Roman" w:hAnsi="Times New Roman" w:cs="Times New Roman"/>
              </w:rPr>
              <w:t xml:space="preserve">5.1. pagal Aprašą finansuojama veikla – dviračių eismui skirtos infrastruktūros (dviračių takai, dviračių takai su pėsčiųjų eismo erdvėmis šalia, bendri pėsčiųjų ir dviračių takai, dviračių gatvės, dviračių juostos (toliau – infrastruktūra) vystymas savivaldybėse, 2014–2020 m. </w:t>
            </w:r>
            <w:r w:rsidRPr="00472FED">
              <w:rPr>
                <w:rFonts w:ascii="Times New Roman" w:hAnsi="Times New Roman" w:cs="Times New Roman"/>
                <w:b/>
                <w:bCs/>
                <w:u w:val="single"/>
              </w:rPr>
              <w:t>ES fondų lėšomis nerengusiose ir neįgyvendinusiose darnaus judumo mieste planų</w:t>
            </w:r>
            <w:r w:rsidRPr="00472FED">
              <w:rPr>
                <w:rFonts w:ascii="Times New Roman" w:hAnsi="Times New Roman" w:cs="Times New Roman"/>
              </w:rPr>
              <w:t>, bei akcinės bendrovės „Via Lietuva“ (toliau – „Via Lietuva“) valdomuose valstybinės reikšmės keliuose.</w:t>
            </w:r>
          </w:p>
          <w:p w14:paraId="76264675" w14:textId="029ABCC6" w:rsidR="00472FED" w:rsidRPr="00472FED" w:rsidRDefault="00472FED" w:rsidP="00472FED">
            <w:pPr>
              <w:jc w:val="both"/>
              <w:rPr>
                <w:rFonts w:ascii="Times New Roman" w:eastAsia="Times New Roman" w:hAnsi="Times New Roman" w:cs="Times New Roman"/>
              </w:rPr>
            </w:pPr>
            <w:r w:rsidRPr="00472FED">
              <w:rPr>
                <w:rFonts w:ascii="Times New Roman" w:hAnsi="Times New Roman" w:cs="Times New Roman"/>
              </w:rPr>
              <w:t xml:space="preserve">Minima: </w:t>
            </w:r>
            <w:r w:rsidRPr="00472FED">
              <w:rPr>
                <w:rFonts w:ascii="Times New Roman" w:hAnsi="Times New Roman" w:cs="Times New Roman"/>
                <w:b/>
                <w:bCs/>
                <w:u w:val="single"/>
              </w:rPr>
              <w:t>ES fondų lėšomis nerengusiose ir neįgyvendinusiose darnaus judumo mieste planų</w:t>
            </w:r>
            <w:r w:rsidRPr="00472FED">
              <w:rPr>
                <w:rFonts w:ascii="Times New Roman" w:hAnsi="Times New Roman" w:cs="Times New Roman"/>
              </w:rPr>
              <w:t>....</w:t>
            </w:r>
            <w:r w:rsidRPr="00472FED">
              <w:rPr>
                <w:rFonts w:ascii="Times New Roman" w:hAnsi="Times New Roman" w:cs="Times New Roman"/>
              </w:rPr>
              <w:br/>
              <w:t xml:space="preserve">Klausimas: jeigu yra savivaldybių kurios darnaus judumo planus rengė, tačiau ne ES lėšomis. </w:t>
            </w:r>
            <w:r w:rsidRPr="00472FED">
              <w:rPr>
                <w:rFonts w:ascii="Times New Roman" w:hAnsi="Times New Roman" w:cs="Times New Roman"/>
                <w:b/>
                <w:bCs/>
              </w:rPr>
              <w:t>Ar tuomet tokia savivaldybė būtų tinkamas pareiškėjas?</w:t>
            </w:r>
            <w:r w:rsidRPr="00472FED">
              <w:rPr>
                <w:rFonts w:ascii="Times New Roman" w:hAnsi="Times New Roman" w:cs="Times New Roman"/>
              </w:rPr>
              <w:t xml:space="preserve"> </w:t>
            </w:r>
          </w:p>
        </w:tc>
      </w:tr>
      <w:tr w:rsidR="00472FED" w:rsidRPr="00FA7104" w14:paraId="6690503E" w14:textId="77777777" w:rsidTr="00472FED">
        <w:tc>
          <w:tcPr>
            <w:tcW w:w="9016" w:type="dxa"/>
            <w:shd w:val="clear" w:color="auto" w:fill="D9D9D9" w:themeFill="background1" w:themeFillShade="D9"/>
          </w:tcPr>
          <w:p w14:paraId="278CFB45" w14:textId="6BC733FD" w:rsidR="00472FED" w:rsidRDefault="00472FED" w:rsidP="00D801ED">
            <w:pPr>
              <w:pStyle w:val="Sraopastraipa"/>
              <w:ind w:left="29"/>
              <w:jc w:val="both"/>
              <w:rPr>
                <w:rFonts w:ascii="Times New Roman" w:eastAsia="Times New Roman" w:hAnsi="Times New Roman" w:cs="Times New Roman"/>
              </w:rPr>
            </w:pPr>
            <w:r>
              <w:rPr>
                <w:rFonts w:ascii="Times New Roman" w:eastAsia="Times New Roman" w:hAnsi="Times New Roman" w:cs="Times New Roman"/>
              </w:rPr>
              <w:t>Atsakymas</w:t>
            </w:r>
          </w:p>
        </w:tc>
      </w:tr>
      <w:tr w:rsidR="00472FED" w:rsidRPr="00FA7104" w14:paraId="0F2C382B" w14:textId="77777777" w:rsidTr="00472FED">
        <w:tc>
          <w:tcPr>
            <w:tcW w:w="9016" w:type="dxa"/>
            <w:shd w:val="clear" w:color="auto" w:fill="FFFFFF" w:themeFill="background1"/>
          </w:tcPr>
          <w:p w14:paraId="46D9089D" w14:textId="7ED94B18" w:rsidR="00472FED" w:rsidRPr="00472FED" w:rsidRDefault="00472FED" w:rsidP="00D801ED">
            <w:pPr>
              <w:pStyle w:val="Sraopastraipa"/>
              <w:ind w:left="29"/>
              <w:jc w:val="both"/>
              <w:rPr>
                <w:rFonts w:ascii="Times New Roman" w:eastAsia="Times New Roman" w:hAnsi="Times New Roman" w:cs="Times New Roman"/>
              </w:rPr>
            </w:pPr>
            <w:r>
              <w:rPr>
                <w:rFonts w:ascii="Times New Roman" w:hAnsi="Times New Roman" w:cs="Times New Roman"/>
              </w:rPr>
              <w:t>T</w:t>
            </w:r>
            <w:r w:rsidRPr="00472FED">
              <w:rPr>
                <w:rFonts w:ascii="Times New Roman" w:hAnsi="Times New Roman" w:cs="Times New Roman"/>
              </w:rPr>
              <w:t>aip, vadovaujantis Aprašo 5.1 ir 5.10 punktais, savivaldybių administracijos, kurios iš 2014–2020 m. ES fondų lėšų nerengė ir neįgyvendino darnaus judumo mieste planų, gali būti pareiškėjomis ir teikti projektų įgyvendinimo planus.</w:t>
            </w:r>
          </w:p>
        </w:tc>
      </w:tr>
      <w:tr w:rsidR="008E4682" w:rsidRPr="00FA7104" w14:paraId="40971949" w14:textId="77777777" w:rsidTr="008E4682">
        <w:tc>
          <w:tcPr>
            <w:tcW w:w="9016" w:type="dxa"/>
            <w:shd w:val="clear" w:color="auto" w:fill="D9F2D0" w:themeFill="accent6" w:themeFillTint="33"/>
          </w:tcPr>
          <w:p w14:paraId="39099B49" w14:textId="79B8101F" w:rsidR="008E4682" w:rsidRPr="008E4682" w:rsidRDefault="008E4682" w:rsidP="00D801ED">
            <w:pPr>
              <w:pStyle w:val="Sraopastraipa"/>
              <w:ind w:left="29"/>
              <w:jc w:val="both"/>
              <w:rPr>
                <w:rFonts w:ascii="Times New Roman" w:hAnsi="Times New Roman" w:cs="Times New Roman"/>
              </w:rPr>
            </w:pPr>
            <w:r w:rsidRPr="008E4682">
              <w:rPr>
                <w:rFonts w:ascii="Times New Roman" w:hAnsi="Times New Roman" w:cs="Times New Roman"/>
              </w:rPr>
              <w:t>14 klausimas</w:t>
            </w:r>
          </w:p>
        </w:tc>
      </w:tr>
      <w:tr w:rsidR="008E4682" w:rsidRPr="00FA7104" w14:paraId="630C8A1F" w14:textId="77777777" w:rsidTr="00472FED">
        <w:tc>
          <w:tcPr>
            <w:tcW w:w="9016" w:type="dxa"/>
            <w:shd w:val="clear" w:color="auto" w:fill="FFFFFF" w:themeFill="background1"/>
          </w:tcPr>
          <w:p w14:paraId="5E5F3C25" w14:textId="143BF07E" w:rsidR="008E4682" w:rsidRPr="008E4682" w:rsidRDefault="008E4682" w:rsidP="008E4682">
            <w:pPr>
              <w:pStyle w:val="Sraopastraipa"/>
              <w:ind w:left="29"/>
              <w:jc w:val="both"/>
              <w:rPr>
                <w:rFonts w:ascii="Times New Roman" w:hAnsi="Times New Roman" w:cs="Times New Roman"/>
              </w:rPr>
            </w:pPr>
            <w:r>
              <w:rPr>
                <w:rFonts w:ascii="Times New Roman" w:hAnsi="Times New Roman" w:cs="Times New Roman"/>
              </w:rPr>
              <w:t>V</w:t>
            </w:r>
            <w:r w:rsidRPr="008E4682">
              <w:rPr>
                <w:rFonts w:ascii="Times New Roman" w:hAnsi="Times New Roman" w:cs="Times New Roman"/>
              </w:rPr>
              <w:t>adovaujantis 2022–2030 metų plėtros programos valdytojos Lietuvos Respublikos susisiekimo ministerijos susisiekimo plėtros programos pažangos priemonės Nr. 10-001-06-01-02 „Skatinti darnų judumą“ aprašo 3 priedu darbus turime atlikti iki 2026-06-01 dienos.</w:t>
            </w:r>
          </w:p>
          <w:p w14:paraId="06934930" w14:textId="77777777" w:rsidR="008E4682" w:rsidRPr="008E4682" w:rsidRDefault="008E4682" w:rsidP="008E4682">
            <w:pPr>
              <w:pStyle w:val="Sraopastraipa"/>
              <w:ind w:left="29"/>
              <w:jc w:val="both"/>
              <w:rPr>
                <w:rFonts w:ascii="Times New Roman" w:hAnsi="Times New Roman" w:cs="Times New Roman"/>
              </w:rPr>
            </w:pPr>
          </w:p>
          <w:p w14:paraId="413E5987" w14:textId="77777777" w:rsidR="008E4682" w:rsidRPr="008E4682" w:rsidRDefault="008E4682" w:rsidP="008E4682">
            <w:pPr>
              <w:pStyle w:val="Sraopastraipa"/>
              <w:ind w:left="29"/>
              <w:jc w:val="both"/>
              <w:rPr>
                <w:rFonts w:ascii="Times New Roman" w:hAnsi="Times New Roman" w:cs="Times New Roman"/>
              </w:rPr>
            </w:pPr>
            <w:r w:rsidRPr="008E4682">
              <w:rPr>
                <w:rFonts w:ascii="Times New Roman" w:hAnsi="Times New Roman" w:cs="Times New Roman"/>
              </w:rPr>
              <w:t>Ar užbaigimo momentu pakanka turėti atliktų statybos darbų perdavimo užsakovui aktą?</w:t>
            </w:r>
          </w:p>
          <w:p w14:paraId="0FFD62B1" w14:textId="77777777" w:rsidR="008E4682" w:rsidRPr="008E4682" w:rsidRDefault="008E4682" w:rsidP="008E4682">
            <w:pPr>
              <w:pStyle w:val="Sraopastraipa"/>
              <w:ind w:left="29"/>
              <w:jc w:val="both"/>
              <w:rPr>
                <w:rFonts w:ascii="Times New Roman" w:hAnsi="Times New Roman" w:cs="Times New Roman"/>
              </w:rPr>
            </w:pPr>
          </w:p>
          <w:p w14:paraId="0A2ED3D2" w14:textId="77777777" w:rsidR="008E4682" w:rsidRPr="008E4682" w:rsidRDefault="008E4682" w:rsidP="008E4682">
            <w:pPr>
              <w:pStyle w:val="Sraopastraipa"/>
              <w:ind w:left="29"/>
              <w:jc w:val="both"/>
              <w:rPr>
                <w:rFonts w:ascii="Times New Roman" w:hAnsi="Times New Roman" w:cs="Times New Roman"/>
              </w:rPr>
            </w:pPr>
            <w:r w:rsidRPr="008E4682">
              <w:rPr>
                <w:rFonts w:ascii="Times New Roman" w:hAnsi="Times New Roman" w:cs="Times New Roman"/>
              </w:rPr>
              <w:t>Klausiame, nes 2022–2030 metų plėtros programos valdytojos Lietuvos Respublikos susisiekimo ministerijos susisiekimo plėtros programos pažangos priemonės Nr. 10-001-06-01-02  „Skatinti darnų judumą“ aprašo</w:t>
            </w:r>
          </w:p>
          <w:p w14:paraId="4180C98D" w14:textId="77777777" w:rsidR="008E4682" w:rsidRPr="008E4682" w:rsidRDefault="008E4682" w:rsidP="008E4682">
            <w:pPr>
              <w:pStyle w:val="Sraopastraipa"/>
              <w:ind w:left="29"/>
              <w:jc w:val="both"/>
              <w:rPr>
                <w:rFonts w:ascii="Times New Roman" w:hAnsi="Times New Roman" w:cs="Times New Roman"/>
              </w:rPr>
            </w:pPr>
            <w:r w:rsidRPr="008E4682">
              <w:rPr>
                <w:rFonts w:ascii="Times New Roman" w:hAnsi="Times New Roman" w:cs="Times New Roman"/>
              </w:rPr>
              <w:t>1 priedo  13 p. Stebėsenos rodiklio pasiekimo momentas - Rodiklio pasiekimo momentas – rodiklis laikomas pasiektu, kai pateikiamas atliktų statybos darbų perdavimo statytojui užsakovui aktas arba perėmimo pažyma, kuriuose būtų nurodyta informacija apie projekto įgyvendinimo metu įrengtos ar atnaujintos dviračiams skirtos infrastruktūros ilgį kilometrais ir patvirtinta, kad objekte darbai užbaigti ir juo saugiai gali naudotis eismo dalyviai, arba statybos užbaigimo aktai, deklaracijos apie statybos užbaigimą.</w:t>
            </w:r>
          </w:p>
          <w:p w14:paraId="6716717C" w14:textId="04C0EAC9" w:rsidR="008E4682" w:rsidRDefault="008E4682" w:rsidP="008E4682">
            <w:pPr>
              <w:pStyle w:val="Sraopastraipa"/>
              <w:ind w:left="29"/>
              <w:jc w:val="both"/>
              <w:rPr>
                <w:rFonts w:ascii="Times New Roman" w:hAnsi="Times New Roman" w:cs="Times New Roman"/>
              </w:rPr>
            </w:pPr>
            <w:r w:rsidRPr="008E4682">
              <w:rPr>
                <w:rFonts w:ascii="Times New Roman" w:hAnsi="Times New Roman" w:cs="Times New Roman"/>
              </w:rPr>
              <w:t>Rodiklio pasiekimo momentas nepanaikina prievolės statybas užbaigti vadovaujantis Statybos įstatymo ir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tc>
      </w:tr>
      <w:tr w:rsidR="008E4682" w:rsidRPr="00FA7104" w14:paraId="40E68213" w14:textId="77777777" w:rsidTr="008E4682">
        <w:tc>
          <w:tcPr>
            <w:tcW w:w="9016" w:type="dxa"/>
            <w:shd w:val="clear" w:color="auto" w:fill="D9D9D9" w:themeFill="background1" w:themeFillShade="D9"/>
          </w:tcPr>
          <w:p w14:paraId="6FFFBC44" w14:textId="6C9BC357" w:rsidR="008E4682" w:rsidRDefault="008E4682" w:rsidP="00D801ED">
            <w:pPr>
              <w:pStyle w:val="Sraopastraipa"/>
              <w:ind w:left="29"/>
              <w:jc w:val="both"/>
              <w:rPr>
                <w:rFonts w:ascii="Times New Roman" w:hAnsi="Times New Roman" w:cs="Times New Roman"/>
              </w:rPr>
            </w:pPr>
            <w:r>
              <w:rPr>
                <w:rFonts w:ascii="Times New Roman" w:hAnsi="Times New Roman" w:cs="Times New Roman"/>
              </w:rPr>
              <w:t>Atsakymas</w:t>
            </w:r>
          </w:p>
        </w:tc>
      </w:tr>
      <w:tr w:rsidR="008E4682" w:rsidRPr="00FA7104" w14:paraId="58784A31" w14:textId="77777777" w:rsidTr="00472FED">
        <w:tc>
          <w:tcPr>
            <w:tcW w:w="9016" w:type="dxa"/>
            <w:shd w:val="clear" w:color="auto" w:fill="FFFFFF" w:themeFill="background1"/>
          </w:tcPr>
          <w:p w14:paraId="7463C0A5" w14:textId="77777777" w:rsidR="008E4682" w:rsidRPr="008E4682" w:rsidRDefault="008E4682" w:rsidP="008E4682">
            <w:pPr>
              <w:spacing w:line="276" w:lineRule="auto"/>
              <w:ind w:left="29"/>
              <w:contextualSpacing/>
              <w:jc w:val="both"/>
              <w:rPr>
                <w:rFonts w:ascii="Times New Roman" w:hAnsi="Times New Roman" w:cs="Times New Roman"/>
              </w:rPr>
            </w:pPr>
            <w:r w:rsidRPr="008E4682">
              <w:rPr>
                <w:rFonts w:ascii="Times New Roman" w:hAnsi="Times New Roman" w:cs="Times New Roman"/>
              </w:rPr>
              <w:t xml:space="preserve">Projektas laikomas pabaigtu kai yra pasiektas projektu siekiamas stebėsenos rodiklis. </w:t>
            </w:r>
          </w:p>
          <w:p w14:paraId="568EE51E" w14:textId="6208B65B" w:rsidR="008E4682" w:rsidRPr="008E4682" w:rsidRDefault="008E4682" w:rsidP="008E4682">
            <w:pPr>
              <w:spacing w:line="276" w:lineRule="auto"/>
              <w:ind w:left="29"/>
              <w:contextualSpacing/>
              <w:jc w:val="both"/>
              <w:rPr>
                <w:rFonts w:ascii="Times New Roman" w:hAnsi="Times New Roman" w:cs="Times New Roman"/>
              </w:rPr>
            </w:pPr>
            <w:r>
              <w:rPr>
                <w:rFonts w:ascii="Times New Roman" w:hAnsi="Times New Roman" w:cs="Times New Roman"/>
              </w:rPr>
              <w:t>S</w:t>
            </w:r>
            <w:r w:rsidRPr="008E4682">
              <w:rPr>
                <w:rFonts w:ascii="Times New Roman" w:hAnsi="Times New Roman" w:cs="Times New Roman"/>
              </w:rPr>
              <w:t xml:space="preserve">tebėsenos rodiklio kortelėje nurodytas stebėsenos rodiklio pasiekimo momentas „Rodiklio pasiekimo momentas – rodiklis laikomas pasiektu, kai pateikiamas atliktų statybos darbų perdavimo statytojui užsakovui aktas arba perėmimo pažyma, kuriuose būtų nurodyta informacija apie projekto įgyvendinimo metu įrengtos ar atnaujintos dviračiams skirtos </w:t>
            </w:r>
            <w:r w:rsidRPr="008E4682">
              <w:rPr>
                <w:rFonts w:ascii="Times New Roman" w:hAnsi="Times New Roman" w:cs="Times New Roman"/>
              </w:rPr>
              <w:lastRenderedPageBreak/>
              <w:t xml:space="preserve">infrastruktūros ilgį kilometrais ir patvirtinta, kad objekte darbai užbaigti ir juo saugiai gali naudotis eismo dalyviai, arba statybos užbaigimo aktai, deklaracijos apie statybos užbaigimą.“ </w:t>
            </w:r>
          </w:p>
          <w:p w14:paraId="56B167D6" w14:textId="77777777" w:rsidR="008E4682" w:rsidRPr="008E4682" w:rsidRDefault="008E4682" w:rsidP="008E4682">
            <w:pPr>
              <w:spacing w:line="276" w:lineRule="auto"/>
              <w:ind w:left="29"/>
              <w:contextualSpacing/>
              <w:jc w:val="both"/>
              <w:rPr>
                <w:rFonts w:ascii="Times New Roman" w:hAnsi="Times New Roman" w:cs="Times New Roman"/>
              </w:rPr>
            </w:pPr>
            <w:r w:rsidRPr="008E4682">
              <w:rPr>
                <w:rFonts w:ascii="Times New Roman" w:hAnsi="Times New Roman" w:cs="Times New Roman"/>
              </w:rPr>
              <w:t>Todėl atsakant į Jūsų klausimą – taip, užtenka, kad iki 2026-06-01 turėtų būti pateiktas atliktų statybos darbų perdavimo statytojui užsakovui aktas arba perėmimo pažyma, kuriuose būtų nurodyta informacija apie projekto įgyvendinimo metu įrengtos ar atnaujintos dviračiams skirtos infrastruktūros ilgį kilometrais ir patvirtinta, kad objekte darbai užbaigti ir juo saugiai gali naudotis eismo dalyviai.</w:t>
            </w:r>
          </w:p>
          <w:p w14:paraId="099FB8D0" w14:textId="77777777" w:rsidR="008E4682" w:rsidRPr="008E4682" w:rsidRDefault="008E4682" w:rsidP="008E4682">
            <w:pPr>
              <w:spacing w:line="276" w:lineRule="auto"/>
              <w:ind w:left="29"/>
              <w:contextualSpacing/>
              <w:jc w:val="both"/>
              <w:rPr>
                <w:rFonts w:ascii="Times New Roman" w:hAnsi="Times New Roman" w:cs="Times New Roman"/>
              </w:rPr>
            </w:pPr>
            <w:r w:rsidRPr="008E4682">
              <w:rPr>
                <w:rFonts w:ascii="Times New Roman" w:hAnsi="Times New Roman" w:cs="Times New Roman"/>
              </w:rPr>
              <w:t>Atkreipiame dėmesį į tai, kad rodiklio kortelėje taip pat numatyta, jog „Rodiklio pasiekimo momentas nepanaikina prievolės statybas užbaigti vadovaujantis Statybos įstatymo ir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3D88D59E" w14:textId="77777777" w:rsidR="008E4682" w:rsidRPr="008E4682" w:rsidRDefault="008E4682" w:rsidP="008E4682">
            <w:pPr>
              <w:spacing w:line="276" w:lineRule="auto"/>
              <w:ind w:left="29"/>
              <w:contextualSpacing/>
              <w:jc w:val="both"/>
              <w:rPr>
                <w:rFonts w:ascii="Times New Roman" w:hAnsi="Times New Roman" w:cs="Times New Roman"/>
              </w:rPr>
            </w:pPr>
            <w:r w:rsidRPr="008E4682">
              <w:rPr>
                <w:rFonts w:ascii="Times New Roman" w:hAnsi="Times New Roman" w:cs="Times New Roman"/>
              </w:rPr>
              <w:t xml:space="preserve">O taip pat Aprašo 14.2-14.4 p. nustatytas reikalavimas, kada privalės būti pateiktas statybos užbaigimo dokumentas, jei jis nebus pateiktas kartu su galutine veiklos ataskaita. Jei šio dokumento gavimui bus būtinas tako įregistravimas Registrų centre, jis taip pat turės būti atliktas iki Aprašo 14.2 p. nustatyto termino. </w:t>
            </w:r>
          </w:p>
          <w:p w14:paraId="638DF837" w14:textId="73E03FFA" w:rsidR="008E4682" w:rsidRPr="008E4682" w:rsidRDefault="008E4682" w:rsidP="00CD0A89">
            <w:pPr>
              <w:rPr>
                <w:rFonts w:ascii="Times New Roman" w:hAnsi="Times New Roman" w:cs="Times New Roman"/>
              </w:rPr>
            </w:pPr>
            <w:r w:rsidRPr="008E4682">
              <w:rPr>
                <w:rFonts w:ascii="Times New Roman" w:hAnsi="Times New Roman" w:cs="Times New Roman"/>
              </w:rPr>
              <w:t xml:space="preserve">Papildomai siūlome jums susipažinti su dažniausiai užduodamais klausimais, kurių atsakymus rasite </w:t>
            </w:r>
            <w:proofErr w:type="spellStart"/>
            <w:r w:rsidRPr="008E4682">
              <w:rPr>
                <w:rFonts w:ascii="Times New Roman" w:hAnsi="Times New Roman" w:cs="Times New Roman"/>
              </w:rPr>
              <w:t>esinvesticijos.lt</w:t>
            </w:r>
            <w:proofErr w:type="spellEnd"/>
            <w:r w:rsidRPr="008E4682">
              <w:rPr>
                <w:rFonts w:ascii="Times New Roman" w:hAnsi="Times New Roman" w:cs="Times New Roman"/>
              </w:rPr>
              <w:t xml:space="preserve"> paskelbto kvietimo DUK skiltyje. </w:t>
            </w:r>
          </w:p>
        </w:tc>
      </w:tr>
      <w:tr w:rsidR="00CD0A89" w:rsidRPr="00FA7104" w14:paraId="0F372D04" w14:textId="77777777" w:rsidTr="00CD0A89">
        <w:tc>
          <w:tcPr>
            <w:tcW w:w="9016" w:type="dxa"/>
            <w:shd w:val="clear" w:color="auto" w:fill="D9F2D0" w:themeFill="accent6" w:themeFillTint="33"/>
          </w:tcPr>
          <w:p w14:paraId="4AD958F9" w14:textId="2F68615B" w:rsidR="00CD0A89" w:rsidRPr="008E4682" w:rsidRDefault="00CD0A89" w:rsidP="008E4682">
            <w:pPr>
              <w:spacing w:line="276" w:lineRule="auto"/>
              <w:ind w:left="29"/>
              <w:contextualSpacing/>
              <w:jc w:val="both"/>
              <w:rPr>
                <w:rFonts w:ascii="Times New Roman" w:hAnsi="Times New Roman" w:cs="Times New Roman"/>
              </w:rPr>
            </w:pPr>
            <w:r>
              <w:rPr>
                <w:rFonts w:ascii="Times New Roman" w:hAnsi="Times New Roman" w:cs="Times New Roman"/>
              </w:rPr>
              <w:lastRenderedPageBreak/>
              <w:t>15 klausimas</w:t>
            </w:r>
          </w:p>
        </w:tc>
      </w:tr>
      <w:tr w:rsidR="00CD0A89" w:rsidRPr="00FA7104" w14:paraId="61511414" w14:textId="77777777" w:rsidTr="00472FED">
        <w:tc>
          <w:tcPr>
            <w:tcW w:w="9016" w:type="dxa"/>
            <w:shd w:val="clear" w:color="auto" w:fill="FFFFFF" w:themeFill="background1"/>
          </w:tcPr>
          <w:p w14:paraId="2879BCEA" w14:textId="5EDB7437" w:rsidR="00CD0A89" w:rsidRPr="008E4682" w:rsidRDefault="00CD0A89" w:rsidP="008E4682">
            <w:pPr>
              <w:spacing w:line="276" w:lineRule="auto"/>
              <w:ind w:left="29"/>
              <w:contextualSpacing/>
              <w:jc w:val="both"/>
              <w:rPr>
                <w:rFonts w:ascii="Times New Roman" w:hAnsi="Times New Roman" w:cs="Times New Roman"/>
              </w:rPr>
            </w:pPr>
            <w:r w:rsidRPr="00CD0A89">
              <w:rPr>
                <w:rFonts w:ascii="Times New Roman" w:hAnsi="Times New Roman" w:cs="Times New Roman"/>
              </w:rPr>
              <w:t xml:space="preserve">Ar pagal kvietimą Nr. 08-066-P gali būti skirtos lėšos projektui "Susisiekimo komunikacijų, kitos paskirties inžinerinių statinių, inžinerinių tinklų Šilutėje, Laisvės alėjoje, rekonstravimas ir statyba, įrengiant </w:t>
            </w:r>
            <w:proofErr w:type="spellStart"/>
            <w:r w:rsidRPr="00CD0A89">
              <w:rPr>
                <w:rFonts w:ascii="Times New Roman" w:hAnsi="Times New Roman" w:cs="Times New Roman"/>
              </w:rPr>
              <w:t>bevariklio</w:t>
            </w:r>
            <w:proofErr w:type="spellEnd"/>
            <w:r w:rsidRPr="00CD0A89">
              <w:rPr>
                <w:rFonts w:ascii="Times New Roman" w:hAnsi="Times New Roman" w:cs="Times New Roman"/>
              </w:rPr>
              <w:t xml:space="preserve"> transporto infrastruktūrą", vykdant bendrą Laisvės kv. rekonstrukcijos projektą, kai statybos darbai vykdomi pagal sąmatas, leidžiančias identifikuoti lėšas, skirtas </w:t>
            </w:r>
            <w:proofErr w:type="spellStart"/>
            <w:r w:rsidRPr="00CD0A89">
              <w:rPr>
                <w:rFonts w:ascii="Times New Roman" w:hAnsi="Times New Roman" w:cs="Times New Roman"/>
              </w:rPr>
              <w:t>bevariklio</w:t>
            </w:r>
            <w:proofErr w:type="spellEnd"/>
            <w:r w:rsidRPr="00CD0A89">
              <w:rPr>
                <w:rFonts w:ascii="Times New Roman" w:hAnsi="Times New Roman" w:cs="Times New Roman"/>
              </w:rPr>
              <w:t xml:space="preserve"> transporto infrastruktūros įrengimą. Su šiuo kvietimu susiję darbai būtų užbaigti iki 2026 m. birželio 1 d., tačiau viso objekto užbaigimo deklaracija būtų gauta tik 2027 m. I pusmetį.</w:t>
            </w:r>
          </w:p>
        </w:tc>
      </w:tr>
      <w:tr w:rsidR="00CD0A89" w:rsidRPr="00FA7104" w14:paraId="162677D5" w14:textId="77777777" w:rsidTr="00CD0A89">
        <w:tc>
          <w:tcPr>
            <w:tcW w:w="9016" w:type="dxa"/>
            <w:shd w:val="clear" w:color="auto" w:fill="D9D9D9" w:themeFill="background1" w:themeFillShade="D9"/>
          </w:tcPr>
          <w:p w14:paraId="7D5DE4FB" w14:textId="622300BD" w:rsidR="00CD0A89" w:rsidRPr="008E4682" w:rsidRDefault="00CD0A89" w:rsidP="008E4682">
            <w:pPr>
              <w:spacing w:line="276" w:lineRule="auto"/>
              <w:ind w:left="29"/>
              <w:contextualSpacing/>
              <w:jc w:val="both"/>
              <w:rPr>
                <w:rFonts w:ascii="Times New Roman" w:hAnsi="Times New Roman" w:cs="Times New Roman"/>
              </w:rPr>
            </w:pPr>
            <w:r>
              <w:rPr>
                <w:rFonts w:ascii="Times New Roman" w:hAnsi="Times New Roman" w:cs="Times New Roman"/>
              </w:rPr>
              <w:t>Atsakymas</w:t>
            </w:r>
          </w:p>
        </w:tc>
      </w:tr>
      <w:tr w:rsidR="00CD0A89" w:rsidRPr="00FA7104" w14:paraId="700525DC" w14:textId="77777777" w:rsidTr="00472FED">
        <w:tc>
          <w:tcPr>
            <w:tcW w:w="9016" w:type="dxa"/>
            <w:shd w:val="clear" w:color="auto" w:fill="FFFFFF" w:themeFill="background1"/>
          </w:tcPr>
          <w:p w14:paraId="14E7F222" w14:textId="77777777" w:rsidR="00CD0A89" w:rsidRPr="00CD0A89" w:rsidRDefault="00CD0A89" w:rsidP="00CD0A89">
            <w:pPr>
              <w:spacing w:line="276" w:lineRule="auto"/>
              <w:ind w:left="29"/>
              <w:contextualSpacing/>
              <w:jc w:val="both"/>
              <w:rPr>
                <w:rFonts w:ascii="Times New Roman" w:hAnsi="Times New Roman" w:cs="Times New Roman"/>
              </w:rPr>
            </w:pPr>
            <w:r w:rsidRPr="00CD0A89">
              <w:rPr>
                <w:rFonts w:ascii="Times New Roman" w:hAnsi="Times New Roman" w:cs="Times New Roman"/>
              </w:rPr>
              <w:t xml:space="preserve">Taip, vadovaujantis Aprašo 5.12 p. , pagal šį kvietimą gali būti vykdomi bendri kelių ir (ar) gatvių tiesimo ir (ar) rekonstravimo, ir (ar) kapitalinio remonto projektai, ir (ar) paprastojo remonto projektai(aprašai), kai statybos darbai vykdomi pagal išskirstytas statybos darbų sąmatas, leidžiančias identifikuoti, kad </w:t>
            </w:r>
            <w:proofErr w:type="spellStart"/>
            <w:r w:rsidRPr="00CD0A89">
              <w:rPr>
                <w:rFonts w:ascii="Times New Roman" w:hAnsi="Times New Roman" w:cs="Times New Roman"/>
              </w:rPr>
              <w:t>bevariklio</w:t>
            </w:r>
            <w:proofErr w:type="spellEnd"/>
            <w:r w:rsidRPr="00CD0A89">
              <w:rPr>
                <w:rFonts w:ascii="Times New Roman" w:hAnsi="Times New Roman" w:cs="Times New Roman"/>
              </w:rPr>
              <w:t xml:space="preserve"> transporto infrastruktūrai įrengti skirtos lėšos bus naudojamos tik šiai konkrečiai infrastruktūrai įrengti.</w:t>
            </w:r>
          </w:p>
          <w:p w14:paraId="4910E8C2" w14:textId="77777777" w:rsidR="00CD0A89" w:rsidRPr="00CD0A89" w:rsidRDefault="00CD0A89" w:rsidP="00CD0A89">
            <w:pPr>
              <w:spacing w:line="276" w:lineRule="auto"/>
              <w:ind w:left="29"/>
              <w:contextualSpacing/>
              <w:jc w:val="both"/>
              <w:rPr>
                <w:rFonts w:ascii="Times New Roman" w:hAnsi="Times New Roman" w:cs="Times New Roman"/>
              </w:rPr>
            </w:pPr>
            <w:r w:rsidRPr="00CD0A89">
              <w:rPr>
                <w:rFonts w:ascii="Times New Roman" w:hAnsi="Times New Roman" w:cs="Times New Roman"/>
              </w:rPr>
              <w:t xml:space="preserve">Projektas laikomas pabaigtu kai yra pasiektas projektu siekiamas stebėsenos rodiklis. </w:t>
            </w:r>
          </w:p>
          <w:p w14:paraId="28BE3AC3" w14:textId="77777777" w:rsidR="00CD0A89" w:rsidRPr="00CD0A89" w:rsidRDefault="00CD0A89" w:rsidP="00CD0A89">
            <w:pPr>
              <w:spacing w:line="276" w:lineRule="auto"/>
              <w:ind w:left="29"/>
              <w:contextualSpacing/>
              <w:jc w:val="both"/>
              <w:rPr>
                <w:rFonts w:ascii="Times New Roman" w:hAnsi="Times New Roman" w:cs="Times New Roman"/>
              </w:rPr>
            </w:pPr>
            <w:r w:rsidRPr="00CD0A89">
              <w:rPr>
                <w:rFonts w:ascii="Times New Roman" w:hAnsi="Times New Roman" w:cs="Times New Roman"/>
              </w:rPr>
              <w:t xml:space="preserve">Stebėsenos rodiklio kortelėje nurodytas stebėsenos rodiklio pasiekimo momentas „Rodiklio pasiekimo momentas – rodiklis laikomas pasiektu, kai pateikiamas atliktų statybos darbų perdavimo statytojui užsakovui aktas arba perėmimo pažyma, kuriuose būtų nurodyta informacija apie projekto įgyvendinimo metu įrengtos ar atnaujintos dviračiams skirtos infrastruktūros ilgį kilometrais ir patvirtinta, kad objekte darbai užbaigti ir juo saugiai gali naudotis eismo dalyviai, arba statybos užbaigimo aktai, deklaracijos apie statybos užbaigimą.“ </w:t>
            </w:r>
          </w:p>
          <w:p w14:paraId="68E20011" w14:textId="77777777" w:rsidR="00CD0A89" w:rsidRPr="00CD0A89" w:rsidRDefault="00CD0A89" w:rsidP="00CD0A89">
            <w:pPr>
              <w:spacing w:line="276" w:lineRule="auto"/>
              <w:ind w:left="29"/>
              <w:contextualSpacing/>
              <w:jc w:val="both"/>
              <w:rPr>
                <w:rFonts w:ascii="Times New Roman" w:hAnsi="Times New Roman" w:cs="Times New Roman"/>
              </w:rPr>
            </w:pPr>
            <w:r w:rsidRPr="00CD0A89">
              <w:rPr>
                <w:rFonts w:ascii="Times New Roman" w:hAnsi="Times New Roman" w:cs="Times New Roman"/>
              </w:rPr>
              <w:t xml:space="preserve">Iki 2026-06-01 turėtų būti pateiktas atliktų statybos darbų perdavimo statytojui užsakovui aktas arba perėmimo pažyma, kuriuose būtų nurodyta informacija apie projekto </w:t>
            </w:r>
            <w:r w:rsidRPr="00CD0A89">
              <w:rPr>
                <w:rFonts w:ascii="Times New Roman" w:hAnsi="Times New Roman" w:cs="Times New Roman"/>
              </w:rPr>
              <w:lastRenderedPageBreak/>
              <w:t>įgyvendinimo metu įrengtos ar atnaujintos dviračiams skirtos infrastruktūros ilgį kilometrais ir patvirtinta, kad objekte darbai užbaigti ir juo saugiai gali naudotis eismo dalyviai.</w:t>
            </w:r>
          </w:p>
          <w:p w14:paraId="6F51F58F" w14:textId="77777777" w:rsidR="00CD0A89" w:rsidRPr="00CD0A89" w:rsidRDefault="00CD0A89" w:rsidP="00CD0A89">
            <w:pPr>
              <w:spacing w:line="276" w:lineRule="auto"/>
              <w:ind w:left="29"/>
              <w:contextualSpacing/>
              <w:jc w:val="both"/>
              <w:rPr>
                <w:rFonts w:ascii="Times New Roman" w:hAnsi="Times New Roman" w:cs="Times New Roman"/>
              </w:rPr>
            </w:pPr>
            <w:r w:rsidRPr="00CD0A89">
              <w:rPr>
                <w:rFonts w:ascii="Times New Roman" w:hAnsi="Times New Roman" w:cs="Times New Roman"/>
              </w:rPr>
              <w:t>Atkreipiame dėmesį į tai, kad rodiklio kortelėje taip pat numatyta, jog „Rodiklio pasiekimo momentas nepanaikina prievolės statybas užbaigti vadovaujantis Statybos įstatymo ir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2F411D13" w14:textId="43F58170" w:rsidR="00CD0A89" w:rsidRPr="008E4682" w:rsidRDefault="00CD0A89" w:rsidP="00CD0A89">
            <w:pPr>
              <w:spacing w:line="276" w:lineRule="auto"/>
              <w:ind w:left="29"/>
              <w:contextualSpacing/>
              <w:jc w:val="both"/>
              <w:rPr>
                <w:rFonts w:ascii="Times New Roman" w:hAnsi="Times New Roman" w:cs="Times New Roman"/>
              </w:rPr>
            </w:pPr>
            <w:r w:rsidRPr="00CD0A89">
              <w:rPr>
                <w:rFonts w:ascii="Times New Roman" w:hAnsi="Times New Roman" w:cs="Times New Roman"/>
              </w:rPr>
              <w:t>Aprašo 14.2-14.4 p. nustatytas reikalavimas, kada privalės būti pateiktas statybos užbaigimo dokumentas, jei jis nebus pateiktas kartu su galutine veiklos ataskaita. Jei šio dokumento gavimui bus būtinas tako įregistravimas Registrų centre, jis taip pat turės būti atliktas iki Aprašo 14.2 p. nustatyto termino.</w:t>
            </w:r>
          </w:p>
        </w:tc>
      </w:tr>
      <w:tr w:rsidR="009B3D53" w:rsidRPr="00FA7104" w14:paraId="31450074" w14:textId="77777777" w:rsidTr="009B3D53">
        <w:tc>
          <w:tcPr>
            <w:tcW w:w="9016" w:type="dxa"/>
            <w:shd w:val="clear" w:color="auto" w:fill="D9F2D0" w:themeFill="accent6" w:themeFillTint="33"/>
          </w:tcPr>
          <w:p w14:paraId="4B345245" w14:textId="2E83C993" w:rsidR="009B3D53" w:rsidRPr="00CD0A89" w:rsidRDefault="009B3D53" w:rsidP="00CD0A89">
            <w:pPr>
              <w:spacing w:line="276" w:lineRule="auto"/>
              <w:ind w:left="29"/>
              <w:contextualSpacing/>
              <w:jc w:val="both"/>
              <w:rPr>
                <w:rFonts w:ascii="Times New Roman" w:hAnsi="Times New Roman" w:cs="Times New Roman"/>
              </w:rPr>
            </w:pPr>
            <w:r w:rsidRPr="009B3D53">
              <w:rPr>
                <w:rFonts w:ascii="Times New Roman" w:hAnsi="Times New Roman" w:cs="Times New Roman"/>
              </w:rPr>
              <w:lastRenderedPageBreak/>
              <w:t>1</w:t>
            </w:r>
            <w:r>
              <w:rPr>
                <w:rFonts w:ascii="Times New Roman" w:hAnsi="Times New Roman" w:cs="Times New Roman"/>
              </w:rPr>
              <w:t>6</w:t>
            </w:r>
            <w:r w:rsidRPr="009B3D53">
              <w:rPr>
                <w:rFonts w:ascii="Times New Roman" w:hAnsi="Times New Roman" w:cs="Times New Roman"/>
              </w:rPr>
              <w:t xml:space="preserve"> klausimas</w:t>
            </w:r>
          </w:p>
        </w:tc>
      </w:tr>
      <w:tr w:rsidR="009B3D53" w:rsidRPr="00FA7104" w14:paraId="30BA2B70" w14:textId="77777777" w:rsidTr="00472FED">
        <w:tc>
          <w:tcPr>
            <w:tcW w:w="9016" w:type="dxa"/>
            <w:shd w:val="clear" w:color="auto" w:fill="FFFFFF" w:themeFill="background1"/>
          </w:tcPr>
          <w:p w14:paraId="755D3CD8" w14:textId="77777777" w:rsidR="009B3D53" w:rsidRPr="009B3D53" w:rsidRDefault="009B3D53" w:rsidP="009B3D53">
            <w:pPr>
              <w:jc w:val="both"/>
              <w:rPr>
                <w:rFonts w:ascii="Times New Roman" w:hAnsi="Times New Roman" w:cs="Times New Roman"/>
              </w:rPr>
            </w:pPr>
            <w:r w:rsidRPr="009B3D53">
              <w:rPr>
                <w:rFonts w:ascii="Times New Roman" w:hAnsi="Times New Roman" w:cs="Times New Roman"/>
              </w:rPr>
              <w:t>Mes dviračių takus įsirengėme kartu su pėsčiųjų takais ir gatvės rekonstrukcijos darbais.</w:t>
            </w:r>
          </w:p>
          <w:p w14:paraId="72BA60D2" w14:textId="77777777" w:rsidR="009B3D53" w:rsidRPr="009B3D53" w:rsidRDefault="009B3D53" w:rsidP="009B3D53">
            <w:pPr>
              <w:jc w:val="both"/>
              <w:rPr>
                <w:rFonts w:ascii="Times New Roman" w:hAnsi="Times New Roman" w:cs="Times New Roman"/>
              </w:rPr>
            </w:pPr>
            <w:r w:rsidRPr="009B3D53">
              <w:rPr>
                <w:rFonts w:ascii="Times New Roman" w:hAnsi="Times New Roman" w:cs="Times New Roman"/>
              </w:rPr>
              <w:t>PPA kai kurios eilutės labai aiškios dėl dviračių infrastruktūros įrengimo – įvardinta dviračių dangos įrengimas ar visiems aišku.</w:t>
            </w:r>
          </w:p>
          <w:p w14:paraId="73215C9C" w14:textId="77777777" w:rsidR="009B3D53" w:rsidRPr="009B3D53" w:rsidRDefault="009B3D53" w:rsidP="009B3D53">
            <w:pPr>
              <w:jc w:val="both"/>
              <w:rPr>
                <w:rFonts w:ascii="Times New Roman" w:hAnsi="Times New Roman" w:cs="Times New Roman"/>
              </w:rPr>
            </w:pPr>
            <w:r w:rsidRPr="009B3D53">
              <w:rPr>
                <w:rFonts w:ascii="Times New Roman" w:hAnsi="Times New Roman" w:cs="Times New Roman"/>
              </w:rPr>
              <w:t>Tačiau kai kurie darbai buvo bendri ir jei bus kasimo ar apšvietimo tinklų įrengimo darbai – ar bus pakankamai, jei mūsų Statybos skyriaus specialistai išskaičiuos pagal dviračių tako išmatavimus takui tenkantį kasimo darbų kiekį xxx m</w:t>
            </w:r>
            <w:r w:rsidRPr="009B3D53">
              <w:rPr>
                <w:rFonts w:ascii="Times New Roman" w:hAnsi="Times New Roman" w:cs="Times New Roman"/>
                <w:vertAlign w:val="superscript"/>
              </w:rPr>
              <w:t>3</w:t>
            </w:r>
            <w:r w:rsidRPr="009B3D53">
              <w:rPr>
                <w:rFonts w:ascii="Times New Roman" w:hAnsi="Times New Roman" w:cs="Times New Roman"/>
              </w:rPr>
              <w:t>, įvertins kainą pagal PPA ir nurodys bendrą vertę.</w:t>
            </w:r>
          </w:p>
          <w:p w14:paraId="7BA2D45F" w14:textId="2E1683F1" w:rsidR="009B3D53" w:rsidRPr="009B3D53" w:rsidRDefault="009B3D53" w:rsidP="009B3D53">
            <w:pPr>
              <w:jc w:val="both"/>
              <w:rPr>
                <w:rFonts w:ascii="Times New Roman" w:hAnsi="Times New Roman" w:cs="Times New Roman"/>
              </w:rPr>
            </w:pPr>
            <w:r w:rsidRPr="009B3D53">
              <w:rPr>
                <w:rFonts w:ascii="Times New Roman" w:hAnsi="Times New Roman" w:cs="Times New Roman"/>
              </w:rPr>
              <w:t>Ar to nepakaks ir reikės pirkti paslaugą dėl išskaidymo?</w:t>
            </w:r>
          </w:p>
        </w:tc>
      </w:tr>
      <w:tr w:rsidR="009B3D53" w:rsidRPr="00FA7104" w14:paraId="55F39455" w14:textId="77777777" w:rsidTr="009B3D53">
        <w:tc>
          <w:tcPr>
            <w:tcW w:w="9016" w:type="dxa"/>
            <w:shd w:val="clear" w:color="auto" w:fill="D9D9D9" w:themeFill="background1" w:themeFillShade="D9"/>
          </w:tcPr>
          <w:p w14:paraId="01B9F4DE" w14:textId="44220EEA" w:rsidR="009B3D53" w:rsidRPr="00CD0A89" w:rsidRDefault="009B3D53" w:rsidP="00CD0A89">
            <w:pPr>
              <w:spacing w:line="276" w:lineRule="auto"/>
              <w:ind w:left="29"/>
              <w:contextualSpacing/>
              <w:jc w:val="both"/>
              <w:rPr>
                <w:rFonts w:ascii="Times New Roman" w:hAnsi="Times New Roman" w:cs="Times New Roman"/>
              </w:rPr>
            </w:pPr>
            <w:r>
              <w:rPr>
                <w:rFonts w:ascii="Times New Roman" w:hAnsi="Times New Roman" w:cs="Times New Roman"/>
              </w:rPr>
              <w:t>Atsakymas</w:t>
            </w:r>
          </w:p>
        </w:tc>
      </w:tr>
      <w:tr w:rsidR="009B3D53" w:rsidRPr="00FA7104" w14:paraId="51D29123" w14:textId="77777777" w:rsidTr="00472FED">
        <w:tc>
          <w:tcPr>
            <w:tcW w:w="9016" w:type="dxa"/>
            <w:shd w:val="clear" w:color="auto" w:fill="FFFFFF" w:themeFill="background1"/>
          </w:tcPr>
          <w:p w14:paraId="0DAD70F1" w14:textId="599C4EFA" w:rsidR="009B3D53" w:rsidRPr="00CD0A89" w:rsidRDefault="009B3D53" w:rsidP="009B3D53">
            <w:pPr>
              <w:jc w:val="both"/>
              <w:rPr>
                <w:rFonts w:ascii="Times New Roman" w:hAnsi="Times New Roman" w:cs="Times New Roman"/>
              </w:rPr>
            </w:pPr>
            <w:r>
              <w:rPr>
                <w:rFonts w:ascii="Times New Roman" w:hAnsi="Times New Roman" w:cs="Times New Roman"/>
              </w:rPr>
              <w:t>Atsakant į jūsų paklausimą informuojame, kad pakankama, jog savivaldybės Statybos skyriaus specialistai išskaičiuotų pagal dviračių tako išmatavimus takui tenkantį kasimo darbų kiekį xxx m</w:t>
            </w:r>
            <w:r>
              <w:rPr>
                <w:rFonts w:ascii="Times New Roman" w:hAnsi="Times New Roman" w:cs="Times New Roman"/>
                <w:vertAlign w:val="superscript"/>
              </w:rPr>
              <w:t>3</w:t>
            </w:r>
            <w:r>
              <w:rPr>
                <w:rFonts w:ascii="Times New Roman" w:hAnsi="Times New Roman" w:cs="Times New Roman"/>
              </w:rPr>
              <w:t xml:space="preserve"> bei įvertintų pagal rangos sutartį kainą ir nurodytų bendrą vertę.</w:t>
            </w:r>
          </w:p>
        </w:tc>
      </w:tr>
      <w:tr w:rsidR="00000CE4" w:rsidRPr="00FA7104" w14:paraId="37983E20" w14:textId="77777777" w:rsidTr="00000CE4">
        <w:tc>
          <w:tcPr>
            <w:tcW w:w="9016" w:type="dxa"/>
            <w:shd w:val="clear" w:color="auto" w:fill="D9F2D0" w:themeFill="accent6" w:themeFillTint="33"/>
          </w:tcPr>
          <w:p w14:paraId="3552767C" w14:textId="1B2DB793" w:rsidR="00000CE4" w:rsidRDefault="00000CE4" w:rsidP="009B3D53">
            <w:pPr>
              <w:jc w:val="both"/>
              <w:rPr>
                <w:rFonts w:ascii="Times New Roman" w:hAnsi="Times New Roman" w:cs="Times New Roman"/>
              </w:rPr>
            </w:pPr>
            <w:r>
              <w:rPr>
                <w:rFonts w:ascii="Times New Roman" w:hAnsi="Times New Roman" w:cs="Times New Roman"/>
              </w:rPr>
              <w:t>17 klausimas</w:t>
            </w:r>
          </w:p>
        </w:tc>
      </w:tr>
      <w:tr w:rsidR="00000CE4" w:rsidRPr="00FA7104" w14:paraId="61975C16" w14:textId="77777777" w:rsidTr="00472FED">
        <w:tc>
          <w:tcPr>
            <w:tcW w:w="9016" w:type="dxa"/>
            <w:shd w:val="clear" w:color="auto" w:fill="FFFFFF" w:themeFill="background1"/>
          </w:tcPr>
          <w:p w14:paraId="674B0D8F" w14:textId="77777777" w:rsidR="00000CE4" w:rsidRPr="00000CE4" w:rsidRDefault="00000CE4" w:rsidP="00000CE4">
            <w:pPr>
              <w:shd w:val="clear" w:color="auto" w:fill="FFFFFF"/>
              <w:jc w:val="both"/>
              <w:rPr>
                <w:rFonts w:ascii="Times New Roman" w:hAnsi="Times New Roman" w:cs="Times New Roman"/>
                <w:color w:val="000000"/>
              </w:rPr>
            </w:pPr>
            <w:r w:rsidRPr="00000CE4">
              <w:rPr>
                <w:rFonts w:ascii="Times New Roman" w:hAnsi="Times New Roman" w:cs="Times New Roman"/>
                <w:color w:val="000000"/>
              </w:rPr>
              <w:t>"...Rodiklio pasiekimo momentas – rodiklis laikomas pasiektu, kai pateikiamas atliktų statybos darbų </w:t>
            </w:r>
            <w:r w:rsidRPr="00000CE4">
              <w:rPr>
                <w:rStyle w:val="Grietas"/>
                <w:rFonts w:ascii="Times New Roman" w:hAnsi="Times New Roman" w:cs="Times New Roman"/>
                <w:color w:val="000000"/>
              </w:rPr>
              <w:t>perdavimo statytojui užsakovui</w:t>
            </w:r>
            <w:r w:rsidRPr="00000CE4">
              <w:rPr>
                <w:rFonts w:ascii="Times New Roman" w:hAnsi="Times New Roman" w:cs="Times New Roman"/>
                <w:color w:val="000000"/>
              </w:rPr>
              <w:t> aktas arba perėmimo pažyma, kuriuose būtų nurodyta informacija..."</w:t>
            </w:r>
          </w:p>
          <w:p w14:paraId="5D5A05A4" w14:textId="751BF4DD" w:rsidR="00000CE4" w:rsidRDefault="00000CE4" w:rsidP="00000CE4">
            <w:pPr>
              <w:shd w:val="clear" w:color="auto" w:fill="FFFFFF"/>
              <w:jc w:val="both"/>
              <w:rPr>
                <w:rFonts w:ascii="Times New Roman" w:hAnsi="Times New Roman" w:cs="Times New Roman"/>
              </w:rPr>
            </w:pPr>
            <w:r w:rsidRPr="00000CE4">
              <w:rPr>
                <w:rFonts w:ascii="Times New Roman" w:hAnsi="Times New Roman" w:cs="Times New Roman"/>
                <w:color w:val="000000"/>
              </w:rPr>
              <w:t>Tarp žodžių statytojui ir užsakovui nėra jokio skiriamojo ženklo. Kyla klausimas - kieno aktas arba pažyma turi būti: statytojo ar užsakovo. Mūsų atveju sta</w:t>
            </w:r>
            <w:r>
              <w:rPr>
                <w:rFonts w:ascii="Times New Roman" w:hAnsi="Times New Roman" w:cs="Times New Roman"/>
                <w:color w:val="000000"/>
              </w:rPr>
              <w:t>t</w:t>
            </w:r>
            <w:r w:rsidRPr="00000CE4">
              <w:rPr>
                <w:rFonts w:ascii="Times New Roman" w:hAnsi="Times New Roman" w:cs="Times New Roman"/>
                <w:color w:val="000000"/>
              </w:rPr>
              <w:t>ytojas yra AB "Via Lietuva", o užsakovas yra savivaldybė. </w:t>
            </w:r>
          </w:p>
        </w:tc>
      </w:tr>
      <w:tr w:rsidR="00000CE4" w:rsidRPr="00FA7104" w14:paraId="56977D4D" w14:textId="77777777" w:rsidTr="00000CE4">
        <w:tc>
          <w:tcPr>
            <w:tcW w:w="9016" w:type="dxa"/>
            <w:shd w:val="clear" w:color="auto" w:fill="D9D9D9" w:themeFill="background1" w:themeFillShade="D9"/>
          </w:tcPr>
          <w:p w14:paraId="3329686A" w14:textId="43204BE1" w:rsidR="00000CE4" w:rsidRDefault="00000CE4" w:rsidP="009B3D53">
            <w:pPr>
              <w:jc w:val="both"/>
              <w:rPr>
                <w:rFonts w:ascii="Times New Roman" w:hAnsi="Times New Roman" w:cs="Times New Roman"/>
              </w:rPr>
            </w:pPr>
            <w:r>
              <w:rPr>
                <w:rFonts w:ascii="Times New Roman" w:hAnsi="Times New Roman" w:cs="Times New Roman"/>
              </w:rPr>
              <w:t xml:space="preserve">Atsakymas </w:t>
            </w:r>
          </w:p>
        </w:tc>
      </w:tr>
      <w:tr w:rsidR="00000CE4" w:rsidRPr="00FA7104" w14:paraId="393BB166" w14:textId="77777777" w:rsidTr="00472FED">
        <w:tc>
          <w:tcPr>
            <w:tcW w:w="9016" w:type="dxa"/>
            <w:shd w:val="clear" w:color="auto" w:fill="FFFFFF" w:themeFill="background1"/>
          </w:tcPr>
          <w:p w14:paraId="667F35B1" w14:textId="7377E5E2" w:rsidR="00000CE4" w:rsidRPr="00000CE4" w:rsidRDefault="00000CE4" w:rsidP="00000CE4">
            <w:pPr>
              <w:jc w:val="both"/>
              <w:rPr>
                <w:rFonts w:ascii="Times New Roman" w:hAnsi="Times New Roman" w:cs="Times New Roman"/>
                <w:color w:val="000000" w:themeColor="text1"/>
              </w:rPr>
            </w:pPr>
            <w:r>
              <w:rPr>
                <w:rFonts w:ascii="Times New Roman" w:hAnsi="Times New Roman" w:cs="Times New Roman"/>
                <w:color w:val="000000" w:themeColor="text1"/>
              </w:rPr>
              <w:t>S</w:t>
            </w:r>
            <w:r w:rsidRPr="00000CE4">
              <w:rPr>
                <w:rFonts w:ascii="Times New Roman" w:hAnsi="Times New Roman" w:cs="Times New Roman"/>
                <w:color w:val="000000" w:themeColor="text1"/>
              </w:rPr>
              <w:t>tatybos darbai yra vykdomi viešųjų pirkimų būdu atsirinkus rangovą. Statybos darbų vykdytojas (rangovas) turi perduoti darbus statytojui užsakovui (</w:t>
            </w:r>
            <w:proofErr w:type="spellStart"/>
            <w:r w:rsidRPr="00000CE4">
              <w:rPr>
                <w:rFonts w:ascii="Times New Roman" w:hAnsi="Times New Roman" w:cs="Times New Roman"/>
                <w:color w:val="000000" w:themeColor="text1"/>
              </w:rPr>
              <w:t>t.y</w:t>
            </w:r>
            <w:proofErr w:type="spellEnd"/>
            <w:r w:rsidRPr="00000CE4">
              <w:rPr>
                <w:rFonts w:ascii="Times New Roman" w:hAnsi="Times New Roman" w:cs="Times New Roman"/>
                <w:color w:val="000000" w:themeColor="text1"/>
              </w:rPr>
              <w:t>. darbų perdavimo aktą turi pasirašyti abi rangos darbų sutarties šalys). Jei tai trišalė rangos darbų sutartis, tai perdavimo aktą turi pasirašyti visos trys sutarties šalys.</w:t>
            </w:r>
          </w:p>
        </w:tc>
      </w:tr>
      <w:tr w:rsidR="00000CE4" w:rsidRPr="00FA7104" w14:paraId="412E0699" w14:textId="77777777" w:rsidTr="00000CE4">
        <w:tc>
          <w:tcPr>
            <w:tcW w:w="9016" w:type="dxa"/>
            <w:shd w:val="clear" w:color="auto" w:fill="D9F2D0" w:themeFill="accent6" w:themeFillTint="33"/>
          </w:tcPr>
          <w:p w14:paraId="52AFE697" w14:textId="0AA2808B" w:rsidR="00000CE4" w:rsidRDefault="00000CE4" w:rsidP="009B3D53">
            <w:pPr>
              <w:jc w:val="both"/>
              <w:rPr>
                <w:rFonts w:ascii="Times New Roman" w:hAnsi="Times New Roman" w:cs="Times New Roman"/>
              </w:rPr>
            </w:pPr>
            <w:r>
              <w:rPr>
                <w:rFonts w:ascii="Times New Roman" w:hAnsi="Times New Roman" w:cs="Times New Roman"/>
              </w:rPr>
              <w:t>18 klausimas</w:t>
            </w:r>
          </w:p>
        </w:tc>
      </w:tr>
      <w:tr w:rsidR="00000CE4" w:rsidRPr="00FA7104" w14:paraId="75CDCAC1" w14:textId="77777777" w:rsidTr="00472FED">
        <w:tc>
          <w:tcPr>
            <w:tcW w:w="9016" w:type="dxa"/>
            <w:shd w:val="clear" w:color="auto" w:fill="FFFFFF" w:themeFill="background1"/>
          </w:tcPr>
          <w:p w14:paraId="507DA293" w14:textId="5140374E" w:rsidR="00000CE4" w:rsidRPr="00000CE4" w:rsidRDefault="00000CE4" w:rsidP="00000CE4">
            <w:pPr>
              <w:jc w:val="both"/>
              <w:rPr>
                <w:rFonts w:ascii="Times New Roman" w:eastAsia="Times New Roman" w:hAnsi="Times New Roman" w:cs="Times New Roman"/>
                <w:color w:val="000000"/>
              </w:rPr>
            </w:pPr>
            <w:r w:rsidRPr="00000CE4">
              <w:rPr>
                <w:rFonts w:ascii="Times New Roman" w:eastAsia="Times New Roman" w:hAnsi="Times New Roman" w:cs="Times New Roman"/>
                <w:color w:val="000000"/>
              </w:rPr>
              <w:t xml:space="preserve">Šiuo metu savivaldybė yra sudariusi bendradarbiavimo sutartį su AB „Via Lietuva“ dėl investavimo į pasitikėjimo teise valdomą turtą dėl magistralinio kelio </w:t>
            </w:r>
            <w:r>
              <w:rPr>
                <w:rFonts w:ascii="Times New Roman" w:eastAsia="Times New Roman" w:hAnsi="Times New Roman" w:cs="Times New Roman"/>
                <w:color w:val="000000"/>
              </w:rPr>
              <w:t xml:space="preserve">xxx </w:t>
            </w:r>
            <w:r w:rsidRPr="00000CE4">
              <w:rPr>
                <w:rFonts w:ascii="Times New Roman" w:eastAsia="Times New Roman" w:hAnsi="Times New Roman" w:cs="Times New Roman"/>
                <w:color w:val="000000"/>
              </w:rPr>
              <w:t>ruožo</w:t>
            </w:r>
            <w:r>
              <w:rPr>
                <w:rFonts w:ascii="Times New Roman" w:eastAsia="Times New Roman" w:hAnsi="Times New Roman" w:cs="Times New Roman"/>
                <w:color w:val="000000"/>
              </w:rPr>
              <w:t xml:space="preserve"> nuo</w:t>
            </w:r>
            <w:r w:rsidRPr="00000CE4">
              <w:rPr>
                <w:rFonts w:ascii="Times New Roman" w:eastAsia="Times New Roman" w:hAnsi="Times New Roman" w:cs="Times New Roman"/>
                <w:color w:val="000000"/>
              </w:rPr>
              <w:t xml:space="preserve"> 136,733 iki 137,071 km. </w:t>
            </w:r>
          </w:p>
          <w:p w14:paraId="344C7FC0" w14:textId="307FE1B6" w:rsidR="00000CE4" w:rsidRDefault="00000CE4" w:rsidP="00000CE4">
            <w:pPr>
              <w:jc w:val="both"/>
              <w:rPr>
                <w:rFonts w:ascii="Times New Roman" w:hAnsi="Times New Roman" w:cs="Times New Roman"/>
              </w:rPr>
            </w:pPr>
            <w:r w:rsidRPr="00000CE4">
              <w:rPr>
                <w:rFonts w:ascii="Times New Roman" w:hAnsi="Times New Roman" w:cs="Times New Roman"/>
                <w:color w:val="000000"/>
              </w:rPr>
              <w:t>Ar vykdantį šį projektą užtenka tokios bendradarbiavimo sutarties, ar reikia pasirašyti naują sutartį su AB „Via Lietuva“ kaip su projekto partneriais?</w:t>
            </w:r>
          </w:p>
        </w:tc>
      </w:tr>
      <w:tr w:rsidR="00000CE4" w:rsidRPr="00FA7104" w14:paraId="2C022DCF" w14:textId="77777777" w:rsidTr="00000CE4">
        <w:tc>
          <w:tcPr>
            <w:tcW w:w="9016" w:type="dxa"/>
            <w:shd w:val="clear" w:color="auto" w:fill="D9D9D9" w:themeFill="background1" w:themeFillShade="D9"/>
          </w:tcPr>
          <w:p w14:paraId="5E20D116" w14:textId="35144664" w:rsidR="00000CE4" w:rsidRDefault="00000CE4" w:rsidP="009B3D53">
            <w:pPr>
              <w:jc w:val="both"/>
              <w:rPr>
                <w:rFonts w:ascii="Times New Roman" w:hAnsi="Times New Roman" w:cs="Times New Roman"/>
              </w:rPr>
            </w:pPr>
            <w:r>
              <w:rPr>
                <w:rFonts w:ascii="Times New Roman" w:hAnsi="Times New Roman" w:cs="Times New Roman"/>
              </w:rPr>
              <w:t>Atsakymas</w:t>
            </w:r>
          </w:p>
        </w:tc>
      </w:tr>
      <w:tr w:rsidR="00000CE4" w:rsidRPr="00FA7104" w14:paraId="77221BFC" w14:textId="77777777" w:rsidTr="00472FED">
        <w:tc>
          <w:tcPr>
            <w:tcW w:w="9016" w:type="dxa"/>
            <w:shd w:val="clear" w:color="auto" w:fill="FFFFFF" w:themeFill="background1"/>
          </w:tcPr>
          <w:p w14:paraId="2C219F79" w14:textId="77777777" w:rsidR="00000CE4" w:rsidRPr="00BF1D94" w:rsidRDefault="00000CE4" w:rsidP="00000CE4">
            <w:pPr>
              <w:pStyle w:val="Sraopastraipa"/>
              <w:ind w:left="29"/>
              <w:jc w:val="both"/>
              <w:rPr>
                <w:rFonts w:ascii="Times New Roman" w:hAnsi="Times New Roman" w:cs="Times New Roman"/>
                <w:strike/>
                <w:color w:val="000000" w:themeColor="text1"/>
              </w:rPr>
            </w:pPr>
            <w:r w:rsidRPr="00BF1D94">
              <w:rPr>
                <w:rFonts w:ascii="Times New Roman" w:hAnsi="Times New Roman" w:cs="Times New Roman"/>
                <w:strike/>
                <w:color w:val="000000" w:themeColor="text1"/>
              </w:rPr>
              <w:t xml:space="preserve">Kartu su PĮP turite pateikti Partnerio deklaraciją (jei projektas įgyvendinamas su partneriais) bei, vadovaujantis Aprašo 5.14.4 p., turite pateikti dokumentą, kuriuo patvirtinamas </w:t>
            </w:r>
            <w:r w:rsidRPr="00BF1D94">
              <w:rPr>
                <w:rFonts w:ascii="Times New Roman" w:hAnsi="Times New Roman" w:cs="Times New Roman"/>
                <w:strike/>
                <w:color w:val="000000" w:themeColor="text1"/>
              </w:rPr>
              <w:lastRenderedPageBreak/>
              <w:t xml:space="preserve">pareiškėjo ir (ar) partnerio (jei toks galimas pagal Aprašo reikalavimus) užtikrinamas nuosavų lėšų prisidėjimas. </w:t>
            </w:r>
          </w:p>
          <w:p w14:paraId="7D2FB5FC" w14:textId="77777777" w:rsidR="00000CE4" w:rsidRPr="00BF1D94" w:rsidRDefault="00000CE4" w:rsidP="00000CE4">
            <w:pPr>
              <w:pStyle w:val="Sraopastraipa"/>
              <w:ind w:left="29"/>
              <w:jc w:val="both"/>
              <w:rPr>
                <w:rFonts w:ascii="Times New Roman" w:hAnsi="Times New Roman" w:cs="Times New Roman"/>
                <w:strike/>
                <w:color w:val="000000" w:themeColor="text1"/>
                <w14:ligatures w14:val="none"/>
              </w:rPr>
            </w:pPr>
            <w:r w:rsidRPr="00BF1D94">
              <w:rPr>
                <w:rFonts w:ascii="Times New Roman" w:hAnsi="Times New Roman" w:cs="Times New Roman"/>
                <w:strike/>
                <w:color w:val="000000" w:themeColor="text1"/>
                <w14:ligatures w14:val="none"/>
              </w:rPr>
              <w:t>Tuo atveju, jei partnerystės sutartis nebus pateikta kartu su PĮP, vadovaujantis PAFT 90 p. (</w:t>
            </w:r>
            <w:hyperlink r:id="rId7" w:history="1">
              <w:r w:rsidRPr="00BF1D94">
                <w:rPr>
                  <w:rStyle w:val="Hipersaitas"/>
                  <w:rFonts w:ascii="Times New Roman" w:hAnsi="Times New Roman" w:cs="Times New Roman"/>
                  <w:strike/>
                  <w:color w:val="000000" w:themeColor="text1"/>
                  <w14:ligatures w14:val="none"/>
                </w:rPr>
                <w:t>https://e-seimas.lrs.lt/portal/legalAct/lt/TAD/fd3d3843f26111ecbfe9c72e552dd5bd/asr</w:t>
              </w:r>
            </w:hyperlink>
            <w:r w:rsidRPr="00BF1D94">
              <w:rPr>
                <w:rFonts w:ascii="Times New Roman" w:hAnsi="Times New Roman" w:cs="Times New Roman"/>
                <w:strike/>
                <w:color w:val="000000" w:themeColor="text1"/>
                <w14:ligatures w14:val="none"/>
              </w:rPr>
              <w:t>), iki projekto sutarties sudarymo pareiškėjas su partneriu (-</w:t>
            </w:r>
            <w:proofErr w:type="spellStart"/>
            <w:r w:rsidRPr="00BF1D94">
              <w:rPr>
                <w:rFonts w:ascii="Times New Roman" w:hAnsi="Times New Roman" w:cs="Times New Roman"/>
                <w:strike/>
                <w:color w:val="000000" w:themeColor="text1"/>
                <w14:ligatures w14:val="none"/>
              </w:rPr>
              <w:t>iais</w:t>
            </w:r>
            <w:proofErr w:type="spellEnd"/>
            <w:r w:rsidRPr="00BF1D94">
              <w:rPr>
                <w:rFonts w:ascii="Times New Roman" w:hAnsi="Times New Roman" w:cs="Times New Roman"/>
                <w:strike/>
                <w:color w:val="000000" w:themeColor="text1"/>
                <w14:ligatures w14:val="none"/>
              </w:rPr>
              <w:t>) susitaria dėl tarpusavio teisių ir pareigų įgyvendinant projektą ir pateikia administruojančiajai institucijai tai įrodantį dokumentą.</w:t>
            </w:r>
          </w:p>
          <w:p w14:paraId="785E8BAD" w14:textId="77777777" w:rsidR="00000CE4" w:rsidRPr="00BF1D94" w:rsidRDefault="00000CE4" w:rsidP="00000CE4">
            <w:pPr>
              <w:pStyle w:val="Sraopastraipa"/>
              <w:ind w:left="29"/>
              <w:jc w:val="both"/>
              <w:rPr>
                <w:rFonts w:ascii="Times New Roman" w:hAnsi="Times New Roman" w:cs="Times New Roman"/>
                <w:strike/>
                <w:color w:val="000000" w:themeColor="text1"/>
                <w14:ligatures w14:val="none"/>
              </w:rPr>
            </w:pPr>
            <w:r w:rsidRPr="00BF1D94">
              <w:rPr>
                <w:rFonts w:ascii="Times New Roman" w:hAnsi="Times New Roman" w:cs="Times New Roman"/>
                <w:strike/>
                <w:color w:val="000000" w:themeColor="text1"/>
              </w:rPr>
              <w:t xml:space="preserve">Neaišku ar dabartinėje jūsų turimoje bendradarbiavimo sutartyje yra numatyti visi reikiami </w:t>
            </w:r>
            <w:r w:rsidRPr="00BF1D94">
              <w:rPr>
                <w:rFonts w:ascii="Times New Roman" w:hAnsi="Times New Roman" w:cs="Times New Roman"/>
                <w:strike/>
                <w:color w:val="000000" w:themeColor="text1"/>
                <w14:ligatures w14:val="none"/>
              </w:rPr>
              <w:t xml:space="preserve">tarpusavio teisių ir pareigų susitarimai įgyvendinant būtent šį projektą, todėl negalime atsakyti, kad ši bendradarbiavimo sutartis bus tinkama. </w:t>
            </w:r>
          </w:p>
          <w:p w14:paraId="45FB1193" w14:textId="532167AC" w:rsidR="009B4C42" w:rsidRDefault="009B4C42" w:rsidP="00000CE4">
            <w:pPr>
              <w:pStyle w:val="Sraopastraipa"/>
              <w:ind w:left="29"/>
              <w:jc w:val="both"/>
              <w:rPr>
                <w:rFonts w:ascii="Times New Roman" w:hAnsi="Times New Roman" w:cs="Times New Roman"/>
                <w:color w:val="000000" w:themeColor="text1"/>
                <w14:ligatures w14:val="none"/>
              </w:rPr>
            </w:pPr>
            <w:r w:rsidRPr="009B4C42">
              <w:rPr>
                <w:rFonts w:ascii="Times New Roman" w:hAnsi="Times New Roman" w:cs="Times New Roman"/>
                <w:color w:val="000000" w:themeColor="text1"/>
                <w:highlight w:val="yellow"/>
                <w14:ligatures w14:val="none"/>
              </w:rPr>
              <w:t>PATIKSLINTAS ATSAKYMAS PO APRAŠO PAKEITIMO</w:t>
            </w:r>
            <w:r w:rsidR="00AD7789">
              <w:rPr>
                <w:rFonts w:ascii="Times New Roman" w:hAnsi="Times New Roman" w:cs="Times New Roman"/>
                <w:color w:val="000000" w:themeColor="text1"/>
                <w:highlight w:val="yellow"/>
                <w14:ligatures w14:val="none"/>
              </w:rPr>
              <w:t xml:space="preserve"> </w:t>
            </w:r>
            <w:r w:rsidR="00AD7789">
              <w:rPr>
                <w:rFonts w:ascii="Times New Roman" w:hAnsi="Times New Roman" w:cs="Times New Roman"/>
                <w:highlight w:val="yellow"/>
              </w:rPr>
              <w:t>(2025 m. spalio 16 d. LR Susisiekimo ministro įsakymas Nr. 3-338)</w:t>
            </w:r>
            <w:r w:rsidR="00AD7789" w:rsidRPr="009B4C42">
              <w:rPr>
                <w:rFonts w:ascii="Times New Roman" w:hAnsi="Times New Roman" w:cs="Times New Roman"/>
                <w:highlight w:val="yellow"/>
              </w:rPr>
              <w:t>:</w:t>
            </w:r>
          </w:p>
          <w:p w14:paraId="231B0CEE" w14:textId="77777777" w:rsidR="009B4C42" w:rsidRDefault="00BF1D94" w:rsidP="00000CE4">
            <w:pPr>
              <w:pStyle w:val="Sraopastraipa"/>
              <w:ind w:left="29"/>
              <w:jc w:val="both"/>
              <w:rPr>
                <w:rFonts w:ascii="Times New Roman" w:hAnsi="Times New Roman" w:cs="Times New Roman"/>
                <w:color w:val="000000" w:themeColor="text1"/>
              </w:rPr>
            </w:pPr>
            <w:r w:rsidRPr="00000CE4">
              <w:rPr>
                <w:rFonts w:ascii="Times New Roman" w:hAnsi="Times New Roman" w:cs="Times New Roman"/>
                <w:color w:val="000000" w:themeColor="text1"/>
              </w:rPr>
              <w:t>Kartu su PĮP turite pateikti Partnerio deklaraciją (jei projektas įgyvendinamas su partneri</w:t>
            </w:r>
            <w:r>
              <w:rPr>
                <w:rFonts w:ascii="Times New Roman" w:hAnsi="Times New Roman" w:cs="Times New Roman"/>
                <w:color w:val="000000" w:themeColor="text1"/>
              </w:rPr>
              <w:t>u</w:t>
            </w:r>
            <w:r w:rsidRPr="00000CE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9B4C42">
              <w:rPr>
                <w:rFonts w:ascii="Times New Roman" w:hAnsi="Times New Roman" w:cs="Times New Roman"/>
                <w:color w:val="000000" w:themeColor="text1"/>
              </w:rPr>
              <w:t xml:space="preserve">Partneris neprivalo prisidėti nuosavomis lėšomis prie projekto. </w:t>
            </w:r>
          </w:p>
          <w:p w14:paraId="5FCBBCEF" w14:textId="77777777" w:rsidR="00BF1D94" w:rsidRDefault="00BF1D94" w:rsidP="00BF1D94">
            <w:pPr>
              <w:pStyle w:val="Sraopastraipa"/>
              <w:ind w:left="29"/>
              <w:jc w:val="both"/>
              <w:rPr>
                <w:rFonts w:ascii="Times New Roman" w:hAnsi="Times New Roman" w:cs="Times New Roman"/>
                <w:color w:val="000000" w:themeColor="text1"/>
                <w14:ligatures w14:val="none"/>
              </w:rPr>
            </w:pPr>
            <w:r w:rsidRPr="00000CE4">
              <w:rPr>
                <w:rFonts w:ascii="Times New Roman" w:hAnsi="Times New Roman" w:cs="Times New Roman"/>
                <w:color w:val="000000" w:themeColor="text1"/>
                <w14:ligatures w14:val="none"/>
              </w:rPr>
              <w:t>Tuo atveju, jei partnerystės sutartis nebus pateikta kartu su PĮP, vadovaujantis PAFT 90 p. (</w:t>
            </w:r>
            <w:hyperlink r:id="rId8" w:history="1">
              <w:r w:rsidRPr="00000CE4">
                <w:rPr>
                  <w:rStyle w:val="Hipersaitas"/>
                  <w:rFonts w:ascii="Times New Roman" w:hAnsi="Times New Roman" w:cs="Times New Roman"/>
                  <w:color w:val="000000" w:themeColor="text1"/>
                  <w14:ligatures w14:val="none"/>
                </w:rPr>
                <w:t>https://e-seimas.lrs.lt/portal/legalAct/lt/TAD/fd3d3843f26111ecbfe9c72e552dd5bd/asr</w:t>
              </w:r>
            </w:hyperlink>
            <w:r w:rsidRPr="00000CE4">
              <w:rPr>
                <w:rFonts w:ascii="Times New Roman" w:hAnsi="Times New Roman" w:cs="Times New Roman"/>
                <w:color w:val="000000" w:themeColor="text1"/>
                <w14:ligatures w14:val="none"/>
              </w:rPr>
              <w:t>), iki projekto sutarties sudarymo pareiškėjas su partneriu (-</w:t>
            </w:r>
            <w:proofErr w:type="spellStart"/>
            <w:r w:rsidRPr="00000CE4">
              <w:rPr>
                <w:rFonts w:ascii="Times New Roman" w:hAnsi="Times New Roman" w:cs="Times New Roman"/>
                <w:color w:val="000000" w:themeColor="text1"/>
                <w14:ligatures w14:val="none"/>
              </w:rPr>
              <w:t>iais</w:t>
            </w:r>
            <w:proofErr w:type="spellEnd"/>
            <w:r w:rsidRPr="00000CE4">
              <w:rPr>
                <w:rFonts w:ascii="Times New Roman" w:hAnsi="Times New Roman" w:cs="Times New Roman"/>
                <w:color w:val="000000" w:themeColor="text1"/>
                <w14:ligatures w14:val="none"/>
              </w:rPr>
              <w:t>) susitaria dėl tarpusavio teisių ir pareigų įgyvendinant projektą ir pateikia administruojančiajai institucijai tai įrodantį dokumentą.</w:t>
            </w:r>
          </w:p>
          <w:p w14:paraId="5C6A5A96" w14:textId="1A2045F1" w:rsidR="00BF1D94" w:rsidRPr="00000CE4" w:rsidRDefault="00BF1D94" w:rsidP="00BF1D94">
            <w:pPr>
              <w:pStyle w:val="Sraopastraipa"/>
              <w:ind w:left="29"/>
              <w:jc w:val="both"/>
              <w:rPr>
                <w:rFonts w:ascii="Times New Roman" w:hAnsi="Times New Roman" w:cs="Times New Roman"/>
                <w:color w:val="000000" w:themeColor="text1"/>
              </w:rPr>
            </w:pPr>
            <w:r w:rsidRPr="00000CE4">
              <w:rPr>
                <w:rFonts w:ascii="Times New Roman" w:hAnsi="Times New Roman" w:cs="Times New Roman"/>
                <w:color w:val="000000" w:themeColor="text1"/>
              </w:rPr>
              <w:t xml:space="preserve">Neaišku ar dabartinėje jūsų turimoje bendradarbiavimo sutartyje yra numatyti visi reikiami </w:t>
            </w:r>
            <w:r w:rsidRPr="00000CE4">
              <w:rPr>
                <w:rFonts w:ascii="Times New Roman" w:hAnsi="Times New Roman" w:cs="Times New Roman"/>
                <w:color w:val="000000" w:themeColor="text1"/>
                <w14:ligatures w14:val="none"/>
              </w:rPr>
              <w:t xml:space="preserve">tarpusavio teisių ir pareigų susitarimai įgyvendinant </w:t>
            </w:r>
            <w:r>
              <w:rPr>
                <w:rFonts w:ascii="Times New Roman" w:hAnsi="Times New Roman" w:cs="Times New Roman"/>
                <w:color w:val="000000" w:themeColor="text1"/>
                <w14:ligatures w14:val="none"/>
              </w:rPr>
              <w:t xml:space="preserve">būtent </w:t>
            </w:r>
            <w:r w:rsidRPr="00000CE4">
              <w:rPr>
                <w:rFonts w:ascii="Times New Roman" w:hAnsi="Times New Roman" w:cs="Times New Roman"/>
                <w:color w:val="000000" w:themeColor="text1"/>
                <w14:ligatures w14:val="none"/>
              </w:rPr>
              <w:t xml:space="preserve">šį projektą, todėl negalime atsakyti, kad ši bendradarbiavimo sutartis bus tinkama. </w:t>
            </w:r>
          </w:p>
        </w:tc>
      </w:tr>
      <w:tr w:rsidR="00964466" w:rsidRPr="00FA7104" w14:paraId="7118CAC5" w14:textId="77777777" w:rsidTr="00964466">
        <w:tc>
          <w:tcPr>
            <w:tcW w:w="9016" w:type="dxa"/>
            <w:shd w:val="clear" w:color="auto" w:fill="D9F2D0" w:themeFill="accent6" w:themeFillTint="33"/>
          </w:tcPr>
          <w:p w14:paraId="609C8EA2" w14:textId="28BB52EE" w:rsidR="00964466" w:rsidRPr="00000CE4" w:rsidRDefault="00964466" w:rsidP="00000CE4">
            <w:pPr>
              <w:pStyle w:val="Sraopastraipa"/>
              <w:ind w:left="29"/>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19 klausimas</w:t>
            </w:r>
          </w:p>
        </w:tc>
      </w:tr>
      <w:tr w:rsidR="00964466" w:rsidRPr="00FA7104" w14:paraId="7B3D0A5B" w14:textId="77777777" w:rsidTr="00472FED">
        <w:tc>
          <w:tcPr>
            <w:tcW w:w="9016" w:type="dxa"/>
            <w:shd w:val="clear" w:color="auto" w:fill="FFFFFF" w:themeFill="background1"/>
          </w:tcPr>
          <w:p w14:paraId="52AE13DE" w14:textId="4B34B893" w:rsidR="00964466" w:rsidRPr="00000CE4" w:rsidRDefault="00964466" w:rsidP="00964466">
            <w:pPr>
              <w:jc w:val="both"/>
              <w:rPr>
                <w:rFonts w:ascii="Times New Roman" w:hAnsi="Times New Roman" w:cs="Times New Roman"/>
                <w:color w:val="000000" w:themeColor="text1"/>
              </w:rPr>
            </w:pPr>
            <w:r>
              <w:rPr>
                <w:rFonts w:ascii="Times New Roman" w:hAnsi="Times New Roman" w:cs="Times New Roman"/>
              </w:rPr>
              <w:t xml:space="preserve">Rengiant techninius dokumentus dviračių takų įrengimui kilo klausimas dėl mažosios architektūros elementų įrengimo išlaidų tinkamumo. Ar suoliukų, šiukšliadėžių, dviračių stovų ir pan., įrengimo išlaidos šalia dviračių tako, dviračių gatvės, būtų tinkamos finansuoti projekto, įgyvendinamo pagal </w:t>
            </w:r>
            <w:r>
              <w:rPr>
                <w:rFonts w:ascii="Times New Roman" w:hAnsi="Times New Roman" w:cs="Times New Roman"/>
                <w:b/>
                <w:bCs/>
              </w:rPr>
              <w:t> </w:t>
            </w:r>
            <w:r>
              <w:rPr>
                <w:rFonts w:ascii="Times New Roman" w:hAnsi="Times New Roman" w:cs="Times New Roman"/>
              </w:rPr>
              <w:t>2022–2030 metų plėtros programos valdytojos Lietuvos Respublikos susisiekimo ministerijos susisiekimo plėtros programos pažangos priemonės Nr. 10-001-06-01-02 „Skatinti darnų judumą“ aprašą Nr. 3, lėšomis?</w:t>
            </w:r>
          </w:p>
        </w:tc>
      </w:tr>
      <w:tr w:rsidR="00964466" w:rsidRPr="00FA7104" w14:paraId="289C87AA" w14:textId="77777777" w:rsidTr="00964466">
        <w:tc>
          <w:tcPr>
            <w:tcW w:w="9016" w:type="dxa"/>
            <w:shd w:val="clear" w:color="auto" w:fill="D9D9D9" w:themeFill="background1" w:themeFillShade="D9"/>
          </w:tcPr>
          <w:p w14:paraId="265BBE34" w14:textId="03D906E6" w:rsidR="00964466" w:rsidRPr="00000CE4" w:rsidRDefault="00964466" w:rsidP="00000CE4">
            <w:pPr>
              <w:pStyle w:val="Sraopastraipa"/>
              <w:ind w:left="29"/>
              <w:jc w:val="both"/>
              <w:rPr>
                <w:rFonts w:ascii="Times New Roman" w:hAnsi="Times New Roman" w:cs="Times New Roman"/>
                <w:color w:val="000000" w:themeColor="text1"/>
              </w:rPr>
            </w:pPr>
            <w:r>
              <w:rPr>
                <w:rFonts w:ascii="Times New Roman" w:hAnsi="Times New Roman" w:cs="Times New Roman"/>
                <w:color w:val="000000" w:themeColor="text1"/>
              </w:rPr>
              <w:t>Atsakymas</w:t>
            </w:r>
          </w:p>
        </w:tc>
      </w:tr>
      <w:tr w:rsidR="00964466" w:rsidRPr="00FA7104" w14:paraId="2E2FCB24" w14:textId="77777777" w:rsidTr="00472FED">
        <w:tc>
          <w:tcPr>
            <w:tcW w:w="9016" w:type="dxa"/>
            <w:shd w:val="clear" w:color="auto" w:fill="FFFFFF" w:themeFill="background1"/>
          </w:tcPr>
          <w:p w14:paraId="2FE943B6" w14:textId="77777777" w:rsidR="00964466" w:rsidRDefault="00964466" w:rsidP="00964466">
            <w:pPr>
              <w:jc w:val="both"/>
              <w:rPr>
                <w:rFonts w:ascii="Times New Roman" w:hAnsi="Times New Roman" w:cs="Times New Roman"/>
              </w:rPr>
            </w:pPr>
            <w:r>
              <w:rPr>
                <w:rFonts w:ascii="Times New Roman" w:hAnsi="Times New Roman" w:cs="Times New Roman"/>
              </w:rPr>
              <w:t>Vadovaujantis PFSA 5 punkte „Reikalavimai projektams, pareiškėjams ir partneriams“ nurodyta informacija, projektu gali būti finansuojama pagrindinė, eismui skirta dviračių eismo infrastruktūra. T. y., dviračių eismo užtikrinimui būtina, be kurios dviračių eismo vyksmas neįmanomas, infrastruktūra.</w:t>
            </w:r>
          </w:p>
          <w:p w14:paraId="22D77A41" w14:textId="77777777" w:rsidR="00964466" w:rsidRDefault="00964466" w:rsidP="00964466">
            <w:pPr>
              <w:jc w:val="both"/>
              <w:rPr>
                <w:rFonts w:ascii="Times New Roman" w:hAnsi="Times New Roman" w:cs="Times New Roman"/>
              </w:rPr>
            </w:pPr>
            <w:r>
              <w:rPr>
                <w:rFonts w:ascii="Times New Roman" w:hAnsi="Times New Roman" w:cs="Times New Roman"/>
              </w:rPr>
              <w:t xml:space="preserve">Priklausiniai PFSA nėra paminėti visiškai, todėl jų įrengimas galimas tik tokiu atveju, jei tai priklausinys, kuris būtinas dviračių infrastruktūroje pagal teisės aktus (pvz.: vadovaujantis Dviračių eismo infrastruktūros taisyklėmis (toliau – Taisyklės), dviračių takai, kurie yra savarankiški inžineriniai statiniai, gyvenvietėse turi būti apšviesti), arba būtinas kaip visos infrastruktūros neatsiejamas elementas, be kurio dviračių infrastruktūra negalėtų tinkamai veikti. </w:t>
            </w:r>
          </w:p>
          <w:p w14:paraId="3F79E0FC" w14:textId="77777777" w:rsidR="00964466" w:rsidRDefault="00964466" w:rsidP="00964466">
            <w:pPr>
              <w:rPr>
                <w:rFonts w:ascii="Times New Roman" w:hAnsi="Times New Roman" w:cs="Times New Roman"/>
              </w:rPr>
            </w:pPr>
            <w:r>
              <w:rPr>
                <w:rFonts w:ascii="Times New Roman" w:hAnsi="Times New Roman" w:cs="Times New Roman"/>
              </w:rPr>
              <w:t xml:space="preserve">Pvz.: </w:t>
            </w:r>
          </w:p>
          <w:p w14:paraId="41B9076D" w14:textId="77777777" w:rsidR="00964466" w:rsidRDefault="00964466" w:rsidP="00964466">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šiukšliadėžė nėra elementas, be kurio infrastruktūra negalėtų funkcionuoti. Todėl tai – nefinansuojamas elementas;</w:t>
            </w:r>
          </w:p>
          <w:p w14:paraId="725EBF4E" w14:textId="77777777" w:rsidR="00964466" w:rsidRDefault="00964466" w:rsidP="00964466">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projekte numatyta granito konstrukcijų iškili salelė, fiziškai atskirianti dviračių ir pėsčiųjų srautus take ir skirta ne estetiniam poreikiui, o tiesiogiai eismui reguliuoti skirta priemonė, bus tinkamas finansuoti elementas;</w:t>
            </w:r>
          </w:p>
          <w:p w14:paraId="15E285B2" w14:textId="638C90B7" w:rsidR="00964466" w:rsidRPr="00000CE4" w:rsidRDefault="00964466" w:rsidP="00964466">
            <w:pPr>
              <w:numPr>
                <w:ilvl w:val="0"/>
                <w:numId w:val="3"/>
              </w:numPr>
              <w:jc w:val="both"/>
              <w:rPr>
                <w:rFonts w:ascii="Times New Roman" w:hAnsi="Times New Roman" w:cs="Times New Roman"/>
                <w:color w:val="000000" w:themeColor="text1"/>
              </w:rPr>
            </w:pPr>
            <w:r>
              <w:rPr>
                <w:rFonts w:ascii="Times New Roman" w:eastAsia="Times New Roman" w:hAnsi="Times New Roman" w:cs="Times New Roman"/>
              </w:rPr>
              <w:t xml:space="preserve">dviračių stovai yra patogumą didinanti priemonė, tačiau ne būtina dviračių eismo vyksmui, todėl taip pat nepatenka į finansavimo rėmus. Tačiau, jei pavyzdžiui, pagal teisės aktus, take turėtų būti įrengta poilsio aikštelė (Taisyklėse nurodytais atvejais poilsio aikštelės privalo būti įrengtos užmiestyje tam tikrais atstumais), tai aikštelėje </w:t>
            </w:r>
            <w:r>
              <w:rPr>
                <w:rFonts w:ascii="Times New Roman" w:eastAsia="Times New Roman" w:hAnsi="Times New Roman" w:cs="Times New Roman"/>
              </w:rPr>
              <w:lastRenderedPageBreak/>
              <w:t>turėtų būti numatyti ir visi joje būtini priklausiniai: suolelis, šiukšliadėžė, dviračių stovas.</w:t>
            </w:r>
          </w:p>
        </w:tc>
      </w:tr>
      <w:tr w:rsidR="003548E3" w:rsidRPr="00FA7104" w14:paraId="68E459CF" w14:textId="77777777" w:rsidTr="003548E3">
        <w:tc>
          <w:tcPr>
            <w:tcW w:w="9016" w:type="dxa"/>
            <w:shd w:val="clear" w:color="auto" w:fill="D9F2D0" w:themeFill="accent6" w:themeFillTint="33"/>
          </w:tcPr>
          <w:p w14:paraId="559C5136" w14:textId="7528986C" w:rsidR="003548E3" w:rsidRDefault="003548E3" w:rsidP="00964466">
            <w:pPr>
              <w:jc w:val="both"/>
              <w:rPr>
                <w:rFonts w:ascii="Times New Roman" w:hAnsi="Times New Roman" w:cs="Times New Roman"/>
              </w:rPr>
            </w:pPr>
            <w:r>
              <w:rPr>
                <w:rFonts w:ascii="Times New Roman" w:hAnsi="Times New Roman" w:cs="Times New Roman"/>
              </w:rPr>
              <w:lastRenderedPageBreak/>
              <w:t>20 klausimas</w:t>
            </w:r>
          </w:p>
        </w:tc>
      </w:tr>
      <w:tr w:rsidR="003548E3" w:rsidRPr="00FA7104" w14:paraId="42472612" w14:textId="77777777" w:rsidTr="00472FED">
        <w:tc>
          <w:tcPr>
            <w:tcW w:w="9016" w:type="dxa"/>
            <w:shd w:val="clear" w:color="auto" w:fill="FFFFFF" w:themeFill="background1"/>
          </w:tcPr>
          <w:p w14:paraId="308A3CB1" w14:textId="12DBB32B" w:rsidR="003548E3" w:rsidRPr="009957DF" w:rsidRDefault="009957DF" w:rsidP="009957DF">
            <w:pPr>
              <w:jc w:val="both"/>
              <w:rPr>
                <w:rFonts w:ascii="Times New Roman" w:hAnsi="Times New Roman" w:cs="Times New Roman"/>
              </w:rPr>
            </w:pPr>
            <w:r w:rsidRPr="009957DF">
              <w:rPr>
                <w:rFonts w:ascii="Times New Roman" w:hAnsi="Times New Roman" w:cs="Times New Roman"/>
              </w:rPr>
              <w:t>Jei projektu tvarkomas turtas (dviračių ir pėsčiųjų takas) visas yra valdomas patikėjimo teise partnerio Via Lietuvos, kokiomis proporcijomis partneris privalo prisidėti prie projekto įgyvendinimo?</w:t>
            </w:r>
          </w:p>
        </w:tc>
      </w:tr>
      <w:tr w:rsidR="003548E3" w:rsidRPr="00FA7104" w14:paraId="76A1C818" w14:textId="77777777" w:rsidTr="003548E3">
        <w:tc>
          <w:tcPr>
            <w:tcW w:w="9016" w:type="dxa"/>
            <w:shd w:val="clear" w:color="auto" w:fill="D9D9D9" w:themeFill="background1" w:themeFillShade="D9"/>
          </w:tcPr>
          <w:p w14:paraId="0DE71F20" w14:textId="1FD83A9D" w:rsidR="003548E3" w:rsidRPr="009957DF" w:rsidRDefault="003548E3" w:rsidP="00964466">
            <w:pPr>
              <w:jc w:val="both"/>
              <w:rPr>
                <w:rFonts w:ascii="Times New Roman" w:hAnsi="Times New Roman" w:cs="Times New Roman"/>
              </w:rPr>
            </w:pPr>
            <w:r w:rsidRPr="009957DF">
              <w:rPr>
                <w:rFonts w:ascii="Times New Roman" w:hAnsi="Times New Roman" w:cs="Times New Roman"/>
              </w:rPr>
              <w:t>Atsakymas</w:t>
            </w:r>
          </w:p>
        </w:tc>
      </w:tr>
      <w:tr w:rsidR="003548E3" w:rsidRPr="00FA7104" w14:paraId="56620F50" w14:textId="77777777" w:rsidTr="00472FED">
        <w:tc>
          <w:tcPr>
            <w:tcW w:w="9016" w:type="dxa"/>
            <w:shd w:val="clear" w:color="auto" w:fill="FFFFFF" w:themeFill="background1"/>
          </w:tcPr>
          <w:p w14:paraId="7D2661A6" w14:textId="77777777" w:rsidR="003548E3" w:rsidRPr="00AD7789" w:rsidRDefault="009957DF" w:rsidP="009957DF">
            <w:pPr>
              <w:jc w:val="both"/>
              <w:rPr>
                <w:rFonts w:ascii="Times New Roman" w:hAnsi="Times New Roman" w:cs="Times New Roman"/>
                <w:strike/>
                <w14:ligatures w14:val="none"/>
              </w:rPr>
            </w:pPr>
            <w:r w:rsidRPr="00AD7789">
              <w:rPr>
                <w:rFonts w:ascii="Times New Roman" w:hAnsi="Times New Roman" w:cs="Times New Roman"/>
                <w:strike/>
              </w:rPr>
              <w:t xml:space="preserve">Vadovaujantis Aprašo 5.10 p., jei visas turtas priklauso AB “ Via Lietuva“, ji turės prisidėti bent 15 proc. visų </w:t>
            </w:r>
            <w:r w:rsidRPr="00AD7789">
              <w:rPr>
                <w:rFonts w:ascii="Times New Roman" w:hAnsi="Times New Roman" w:cs="Times New Roman"/>
                <w:strike/>
                <w14:ligatures w14:val="none"/>
              </w:rPr>
              <w:t>tinkamų finansuoti projekto išlaidų (atkreiptinas dėmesys, kad 85/15 proc. proporcija skaičiuojama tuo atveju, jei 1 km kaina neviršys 440 000,00 Eur be PVM EGADP lėšų).</w:t>
            </w:r>
          </w:p>
          <w:p w14:paraId="09943500" w14:textId="141E742F" w:rsidR="009B4C42" w:rsidRDefault="009B4C42" w:rsidP="009957DF">
            <w:pPr>
              <w:jc w:val="both"/>
              <w:rPr>
                <w:rFonts w:ascii="Times New Roman" w:hAnsi="Times New Roman" w:cs="Times New Roman"/>
              </w:rPr>
            </w:pPr>
            <w:r w:rsidRPr="009B4C42">
              <w:rPr>
                <w:rFonts w:ascii="Times New Roman" w:hAnsi="Times New Roman" w:cs="Times New Roman"/>
                <w:highlight w:val="yellow"/>
              </w:rPr>
              <w:t>PATIKSLINTAS ATSAKYMAS PO APRAŠO PAKEITIMO</w:t>
            </w:r>
            <w:r w:rsidR="00AD7789">
              <w:rPr>
                <w:rFonts w:ascii="Times New Roman" w:hAnsi="Times New Roman" w:cs="Times New Roman"/>
                <w:highlight w:val="yellow"/>
              </w:rPr>
              <w:t xml:space="preserve"> </w:t>
            </w:r>
            <w:r w:rsidR="00AD7789">
              <w:rPr>
                <w:rFonts w:ascii="Times New Roman" w:hAnsi="Times New Roman" w:cs="Times New Roman"/>
                <w:highlight w:val="yellow"/>
              </w:rPr>
              <w:t>(2025 m. spalio 16 d. LR Susisiekimo ministro įsakymas Nr. 3-338)</w:t>
            </w:r>
            <w:r w:rsidR="00AD7789" w:rsidRPr="009B4C42">
              <w:rPr>
                <w:rFonts w:ascii="Times New Roman" w:hAnsi="Times New Roman" w:cs="Times New Roman"/>
                <w:highlight w:val="yellow"/>
              </w:rPr>
              <w:t>:</w:t>
            </w:r>
            <w:r w:rsidR="00AD7789">
              <w:rPr>
                <w:rFonts w:ascii="Times New Roman" w:hAnsi="Times New Roman" w:cs="Times New Roman"/>
                <w:highlight w:val="yellow"/>
              </w:rPr>
              <w:t xml:space="preserve"> </w:t>
            </w:r>
          </w:p>
          <w:p w14:paraId="581C7284" w14:textId="06D08380" w:rsidR="009B4C42" w:rsidRPr="009957DF" w:rsidRDefault="009B4C42" w:rsidP="009957DF">
            <w:pPr>
              <w:jc w:val="both"/>
              <w:rPr>
                <w:rFonts w:ascii="Times New Roman" w:hAnsi="Times New Roman" w:cs="Times New Roman"/>
              </w:rPr>
            </w:pPr>
            <w:r>
              <w:rPr>
                <w:rFonts w:ascii="Times New Roman" w:eastAsia="Times New Roman" w:hAnsi="Times New Roman" w:cs="Times New Roman"/>
              </w:rPr>
              <w:t>Vadovaujantis Aprašo 5.10. p., partneris (AB VIA Lietuva) neprivalo prisidėti savo lėšomis prie projekto.</w:t>
            </w:r>
          </w:p>
        </w:tc>
      </w:tr>
      <w:tr w:rsidR="00243577" w:rsidRPr="00FA7104" w14:paraId="20A46B3F" w14:textId="77777777" w:rsidTr="00243577">
        <w:tc>
          <w:tcPr>
            <w:tcW w:w="9016" w:type="dxa"/>
            <w:shd w:val="clear" w:color="auto" w:fill="D9F2D0" w:themeFill="accent6" w:themeFillTint="33"/>
          </w:tcPr>
          <w:p w14:paraId="46896996" w14:textId="7A37A1C6" w:rsidR="00243577" w:rsidRPr="009957DF" w:rsidRDefault="00243577" w:rsidP="009957DF">
            <w:pPr>
              <w:jc w:val="both"/>
              <w:rPr>
                <w:rFonts w:ascii="Times New Roman" w:hAnsi="Times New Roman" w:cs="Times New Roman"/>
              </w:rPr>
            </w:pPr>
            <w:r>
              <w:rPr>
                <w:rFonts w:ascii="Times New Roman" w:hAnsi="Times New Roman" w:cs="Times New Roman"/>
              </w:rPr>
              <w:t>21 klausimas</w:t>
            </w:r>
          </w:p>
        </w:tc>
      </w:tr>
      <w:tr w:rsidR="00243577" w:rsidRPr="00FA7104" w14:paraId="1474E1E1" w14:textId="77777777" w:rsidTr="00472FED">
        <w:tc>
          <w:tcPr>
            <w:tcW w:w="9016" w:type="dxa"/>
            <w:shd w:val="clear" w:color="auto" w:fill="FFFFFF" w:themeFill="background1"/>
          </w:tcPr>
          <w:p w14:paraId="512F08E4" w14:textId="12259FFC" w:rsidR="00243577" w:rsidRPr="00243577" w:rsidRDefault="00243577" w:rsidP="009957DF">
            <w:pPr>
              <w:jc w:val="both"/>
              <w:rPr>
                <w:rFonts w:ascii="Times New Roman" w:hAnsi="Times New Roman" w:cs="Times New Roman"/>
              </w:rPr>
            </w:pPr>
            <w:r w:rsidRPr="00243577">
              <w:rPr>
                <w:rFonts w:ascii="Times New Roman" w:hAnsi="Times New Roman" w:cs="Times New Roman"/>
                <w:color w:val="000000"/>
              </w:rPr>
              <w:t>Ar mes privalome AB „Via Lietuva“ prisiimti kaip projekto partnerius, ar galime jų neįtraukti? Pagal dabar turimą bendradarbiavimo sutartį, projektas bus vykdomas AB „Via Lietuva“ patikėjimo teise valdomoje valstybinėje žemėje ir pačios AB finansinis prisidėjimas nėra numatomas.</w:t>
            </w:r>
          </w:p>
        </w:tc>
      </w:tr>
      <w:tr w:rsidR="00243577" w:rsidRPr="00FA7104" w14:paraId="6063D482" w14:textId="77777777" w:rsidTr="00243577">
        <w:tc>
          <w:tcPr>
            <w:tcW w:w="9016" w:type="dxa"/>
            <w:shd w:val="clear" w:color="auto" w:fill="D9D9D9" w:themeFill="background1" w:themeFillShade="D9"/>
          </w:tcPr>
          <w:p w14:paraId="40679249" w14:textId="7697B248" w:rsidR="00243577" w:rsidRPr="00243577" w:rsidRDefault="00243577" w:rsidP="009957DF">
            <w:pPr>
              <w:jc w:val="both"/>
              <w:rPr>
                <w:rFonts w:ascii="Times New Roman" w:hAnsi="Times New Roman" w:cs="Times New Roman"/>
                <w:highlight w:val="lightGray"/>
              </w:rPr>
            </w:pPr>
            <w:r w:rsidRPr="00243577">
              <w:rPr>
                <w:rFonts w:ascii="Times New Roman" w:hAnsi="Times New Roman" w:cs="Times New Roman"/>
              </w:rPr>
              <w:t>Atsakymas</w:t>
            </w:r>
          </w:p>
        </w:tc>
      </w:tr>
      <w:tr w:rsidR="00243577" w:rsidRPr="00FA7104" w14:paraId="09321C25" w14:textId="77777777" w:rsidTr="00472FED">
        <w:tc>
          <w:tcPr>
            <w:tcW w:w="9016" w:type="dxa"/>
            <w:shd w:val="clear" w:color="auto" w:fill="FFFFFF" w:themeFill="background1"/>
          </w:tcPr>
          <w:p w14:paraId="4BCAA325" w14:textId="77777777" w:rsidR="00243577" w:rsidRPr="00AD7789" w:rsidRDefault="00243577" w:rsidP="00243577">
            <w:pPr>
              <w:jc w:val="both"/>
              <w:rPr>
                <w:rFonts w:ascii="Times New Roman" w:hAnsi="Times New Roman" w:cs="Times New Roman"/>
                <w:strike/>
                <w:color w:val="000000"/>
              </w:rPr>
            </w:pPr>
            <w:r w:rsidRPr="00AD7789">
              <w:rPr>
                <w:rFonts w:ascii="Times New Roman" w:hAnsi="Times New Roman" w:cs="Times New Roman"/>
                <w:strike/>
              </w:rPr>
              <w:t>Atsižvelgiant į tai, kad projektas bus vykdomas</w:t>
            </w:r>
            <w:r w:rsidRPr="00AD7789">
              <w:rPr>
                <w:rFonts w:ascii="Times New Roman" w:hAnsi="Times New Roman" w:cs="Times New Roman"/>
                <w:strike/>
                <w:color w:val="000000"/>
              </w:rPr>
              <w:t xml:space="preserve"> AB „Via Lietuva“ patikėjimo teise valdomoje valstybinėje žemėje, bei remiantis Aprašo 5.10 p., partnerio dalyvavimas projekte yra būtinas ir parneris privalo prisidėti savo lėšomis prie projekto. P</w:t>
            </w:r>
            <w:r w:rsidRPr="00AD7789">
              <w:rPr>
                <w:rFonts w:ascii="Times New Roman" w:hAnsi="Times New Roman" w:cs="Times New Roman"/>
                <w:strike/>
              </w:rPr>
              <w:t>risidėjimas bus skaičiuojamas proporcingai tvarkomam partnerio turtui.</w:t>
            </w:r>
          </w:p>
          <w:p w14:paraId="39EE113B" w14:textId="77777777" w:rsidR="00243577" w:rsidRDefault="00243577" w:rsidP="00243577">
            <w:pPr>
              <w:jc w:val="both"/>
              <w:rPr>
                <w:rFonts w:ascii="Times New Roman" w:hAnsi="Times New Roman" w:cs="Times New Roman"/>
              </w:rPr>
            </w:pPr>
            <w:r w:rsidRPr="00AD7789">
              <w:rPr>
                <w:rFonts w:ascii="Times New Roman" w:hAnsi="Times New Roman" w:cs="Times New Roman"/>
                <w:strike/>
              </w:rPr>
              <w:t>Jei visas turtas priklauso AB “ Via Lietuva“, ji turės prisidėti bent 15 proc. visų tinkamų finansuoti projekto išlaidų (atkreiptinas dėmesys, kad 85/15 proc. proporcija skaičiuojama tuo atveju, jei 1 km kaina neviršys 440 000,00 Eur be PVM EGADP lėšų).</w:t>
            </w:r>
          </w:p>
          <w:p w14:paraId="78B52326" w14:textId="610852EC" w:rsidR="009B4C42" w:rsidRDefault="009B4C42" w:rsidP="009B4C42">
            <w:pPr>
              <w:jc w:val="both"/>
              <w:rPr>
                <w:rFonts w:ascii="Times New Roman" w:hAnsi="Times New Roman" w:cs="Times New Roman"/>
              </w:rPr>
            </w:pPr>
            <w:r w:rsidRPr="009B4C42">
              <w:rPr>
                <w:rFonts w:ascii="Times New Roman" w:hAnsi="Times New Roman" w:cs="Times New Roman"/>
                <w:highlight w:val="yellow"/>
              </w:rPr>
              <w:t>PATIKSLINTAS ATSAKYMAS PO APRAŠO PAKEITIMO</w:t>
            </w:r>
            <w:r w:rsidR="00AD7789">
              <w:rPr>
                <w:rFonts w:ascii="Times New Roman" w:hAnsi="Times New Roman" w:cs="Times New Roman"/>
                <w:highlight w:val="yellow"/>
              </w:rPr>
              <w:t xml:space="preserve"> (2025 m. spalio 16 d. LR Susisiekimo ministro įsakymas Nr. 3-338)</w:t>
            </w:r>
            <w:r w:rsidRPr="009B4C42">
              <w:rPr>
                <w:rFonts w:ascii="Times New Roman" w:hAnsi="Times New Roman" w:cs="Times New Roman"/>
                <w:highlight w:val="yellow"/>
              </w:rPr>
              <w:t>:</w:t>
            </w:r>
          </w:p>
          <w:p w14:paraId="1840CE2C" w14:textId="673671C9" w:rsidR="009B4C42" w:rsidRPr="00243577" w:rsidRDefault="00AD7789" w:rsidP="00AD7789">
            <w:pPr>
              <w:jc w:val="both"/>
              <w:rPr>
                <w:rFonts w:ascii="Times New Roman" w:hAnsi="Times New Roman" w:cs="Times New Roman"/>
              </w:rPr>
            </w:pPr>
            <w:r w:rsidRPr="00243577">
              <w:rPr>
                <w:rFonts w:ascii="Times New Roman" w:hAnsi="Times New Roman" w:cs="Times New Roman"/>
              </w:rPr>
              <w:t>Atsižvelgiant į tai, kad projektas bus vykdomas</w:t>
            </w:r>
            <w:r w:rsidRPr="00243577">
              <w:rPr>
                <w:rFonts w:ascii="Times New Roman" w:hAnsi="Times New Roman" w:cs="Times New Roman"/>
                <w:color w:val="000000"/>
              </w:rPr>
              <w:t xml:space="preserve"> AB „Via Lietuva“ patikėjimo teise valdomoje valstybinėje žemėje, bei remiantis Aprašo 5.10 p., partnerio </w:t>
            </w:r>
            <w:r>
              <w:rPr>
                <w:rFonts w:ascii="Times New Roman" w:eastAsia="Times New Roman" w:hAnsi="Times New Roman" w:cs="Times New Roman"/>
              </w:rPr>
              <w:t>(AB ”Via Lietuva“)</w:t>
            </w:r>
            <w:r>
              <w:rPr>
                <w:rFonts w:ascii="Times New Roman" w:eastAsia="Times New Roman" w:hAnsi="Times New Roman" w:cs="Times New Roman"/>
              </w:rPr>
              <w:t xml:space="preserve"> </w:t>
            </w:r>
            <w:r w:rsidRPr="00243577">
              <w:rPr>
                <w:rFonts w:ascii="Times New Roman" w:hAnsi="Times New Roman" w:cs="Times New Roman"/>
                <w:color w:val="000000"/>
              </w:rPr>
              <w:t>dalyvavimas projekte yra būtinas</w:t>
            </w:r>
            <w:r>
              <w:rPr>
                <w:rFonts w:ascii="Times New Roman" w:hAnsi="Times New Roman" w:cs="Times New Roman"/>
                <w:color w:val="000000"/>
              </w:rPr>
              <w:t xml:space="preserve">. </w:t>
            </w:r>
            <w:r>
              <w:rPr>
                <w:rFonts w:ascii="Times New Roman" w:eastAsia="Times New Roman" w:hAnsi="Times New Roman" w:cs="Times New Roman"/>
              </w:rPr>
              <w:t>P</w:t>
            </w:r>
            <w:r w:rsidR="009B4C42">
              <w:rPr>
                <w:rFonts w:ascii="Times New Roman" w:eastAsia="Times New Roman" w:hAnsi="Times New Roman" w:cs="Times New Roman"/>
              </w:rPr>
              <w:t>artneris  neprivalo prisidėti savo lėšomis prie projekto.</w:t>
            </w:r>
          </w:p>
        </w:tc>
      </w:tr>
      <w:tr w:rsidR="000F24E8" w:rsidRPr="00FA7104" w14:paraId="73879722" w14:textId="77777777" w:rsidTr="000F24E8">
        <w:tc>
          <w:tcPr>
            <w:tcW w:w="9016" w:type="dxa"/>
            <w:shd w:val="clear" w:color="auto" w:fill="D9F2D0" w:themeFill="accent6" w:themeFillTint="33"/>
          </w:tcPr>
          <w:p w14:paraId="2D8C1ED5" w14:textId="0581AC01" w:rsidR="000F24E8" w:rsidRPr="00243577" w:rsidRDefault="000F24E8" w:rsidP="00243577">
            <w:pPr>
              <w:jc w:val="both"/>
              <w:rPr>
                <w:rFonts w:ascii="Times New Roman" w:hAnsi="Times New Roman" w:cs="Times New Roman"/>
              </w:rPr>
            </w:pPr>
            <w:r>
              <w:rPr>
                <w:rFonts w:ascii="Times New Roman" w:hAnsi="Times New Roman" w:cs="Times New Roman"/>
              </w:rPr>
              <w:t>22 klausimas</w:t>
            </w:r>
          </w:p>
        </w:tc>
      </w:tr>
      <w:tr w:rsidR="000F24E8" w:rsidRPr="00FA7104" w14:paraId="6E793932" w14:textId="77777777" w:rsidTr="00472FED">
        <w:tc>
          <w:tcPr>
            <w:tcW w:w="9016" w:type="dxa"/>
            <w:shd w:val="clear" w:color="auto" w:fill="FFFFFF" w:themeFill="background1"/>
          </w:tcPr>
          <w:p w14:paraId="5235A148" w14:textId="34B8C58A" w:rsidR="000F24E8" w:rsidRPr="00243577" w:rsidRDefault="000F24E8" w:rsidP="00243577">
            <w:pPr>
              <w:jc w:val="both"/>
              <w:rPr>
                <w:rFonts w:ascii="Times New Roman" w:hAnsi="Times New Roman" w:cs="Times New Roman"/>
              </w:rPr>
            </w:pPr>
            <w:r w:rsidRPr="00886137">
              <w:rPr>
                <w:rFonts w:ascii="Times New Roman" w:hAnsi="Times New Roman" w:cs="Times New Roman"/>
              </w:rPr>
              <w:t>Ar galima objektų statybai naudoti viešųjų pirkimų būdu nupirktus rangos darbus pagal gatvių ir vietinės reikšmės kelių priežiūros, remonto, rekonstravimo ir tiesimo įkainių sutartį, kurioje numatyti visi darbai, reikalingi pėsčiųjų ir dviračių infrastruktūros remontui, įrengimui</w:t>
            </w:r>
            <w:r w:rsidR="00C506B7">
              <w:rPr>
                <w:rFonts w:ascii="Times New Roman" w:hAnsi="Times New Roman" w:cs="Times New Roman"/>
              </w:rPr>
              <w:t>?</w:t>
            </w:r>
          </w:p>
        </w:tc>
      </w:tr>
      <w:tr w:rsidR="000F24E8" w:rsidRPr="00FA7104" w14:paraId="76D0C60E" w14:textId="77777777" w:rsidTr="000F24E8">
        <w:tc>
          <w:tcPr>
            <w:tcW w:w="9016" w:type="dxa"/>
            <w:shd w:val="clear" w:color="auto" w:fill="D9D9D9" w:themeFill="background1" w:themeFillShade="D9"/>
          </w:tcPr>
          <w:p w14:paraId="474D2D54" w14:textId="7FFF35E0" w:rsidR="000F24E8" w:rsidRPr="00243577" w:rsidRDefault="000F24E8" w:rsidP="00243577">
            <w:pPr>
              <w:jc w:val="both"/>
              <w:rPr>
                <w:rFonts w:ascii="Times New Roman" w:hAnsi="Times New Roman" w:cs="Times New Roman"/>
              </w:rPr>
            </w:pPr>
            <w:r>
              <w:rPr>
                <w:rFonts w:ascii="Times New Roman" w:hAnsi="Times New Roman" w:cs="Times New Roman"/>
              </w:rPr>
              <w:t>Atsakymas</w:t>
            </w:r>
          </w:p>
        </w:tc>
      </w:tr>
      <w:tr w:rsidR="000F24E8" w:rsidRPr="00FA7104" w14:paraId="1D8391AB" w14:textId="77777777" w:rsidTr="00472FED">
        <w:tc>
          <w:tcPr>
            <w:tcW w:w="9016" w:type="dxa"/>
            <w:shd w:val="clear" w:color="auto" w:fill="FFFFFF" w:themeFill="background1"/>
          </w:tcPr>
          <w:p w14:paraId="4A6426C4" w14:textId="77777777" w:rsidR="000F24E8" w:rsidRPr="000F24E8" w:rsidRDefault="000F24E8" w:rsidP="000F24E8">
            <w:pPr>
              <w:jc w:val="both"/>
              <w:rPr>
                <w:rFonts w:ascii="Times New Roman" w:hAnsi="Times New Roman" w:cs="Times New Roman"/>
              </w:rPr>
            </w:pPr>
            <w:r w:rsidRPr="000F24E8">
              <w:rPr>
                <w:rFonts w:ascii="Times New Roman" w:hAnsi="Times New Roman" w:cs="Times New Roman"/>
              </w:rPr>
              <w:t xml:space="preserve">Objektų statybai naudoti viešųjų pirkimų būdu nupirktus rangos darbus pagal gatvių ir vietinės reikšmės kelių priežiūros, remonto, rekonstravimo ir tiesimo įkainių sutartį, kurioje numatyti visi darbai, reikalingi pėsčiųjų ir dviračių infrastruktūros remontui, įrengimui, galima. </w:t>
            </w:r>
          </w:p>
          <w:p w14:paraId="382C7B51" w14:textId="37197AB8" w:rsidR="000F24E8" w:rsidRPr="00243577" w:rsidRDefault="000F24E8" w:rsidP="000F24E8">
            <w:pPr>
              <w:jc w:val="both"/>
              <w:rPr>
                <w:rFonts w:ascii="Times New Roman" w:hAnsi="Times New Roman" w:cs="Times New Roman"/>
              </w:rPr>
            </w:pPr>
            <w:r w:rsidRPr="000F24E8">
              <w:rPr>
                <w:rFonts w:ascii="Times New Roman" w:hAnsi="Times New Roman" w:cs="Times New Roman"/>
              </w:rPr>
              <w:t>Tokiu atveju papildomai būtina užtikrinti, kad atliekamų darbų pobūdis tiksliai atitiktų nupirktų darbų pobūdį. Kitu atveju, darbų, kurių nėra numatyta atlikti įkainių sutartyje,  atlikimui turėtų būti sudaryta atskira statybos darbų rangos sutartis.</w:t>
            </w:r>
          </w:p>
        </w:tc>
      </w:tr>
      <w:tr w:rsidR="000F24E8" w:rsidRPr="00FA7104" w14:paraId="0C135B0A" w14:textId="77777777" w:rsidTr="000F24E8">
        <w:tc>
          <w:tcPr>
            <w:tcW w:w="9016" w:type="dxa"/>
            <w:shd w:val="clear" w:color="auto" w:fill="D9F2D0" w:themeFill="accent6" w:themeFillTint="33"/>
          </w:tcPr>
          <w:p w14:paraId="314DADDA" w14:textId="76FD701F" w:rsidR="000F24E8" w:rsidRPr="00243577" w:rsidRDefault="000F24E8" w:rsidP="00243577">
            <w:pPr>
              <w:jc w:val="both"/>
              <w:rPr>
                <w:rFonts w:ascii="Times New Roman" w:hAnsi="Times New Roman" w:cs="Times New Roman"/>
              </w:rPr>
            </w:pPr>
            <w:r>
              <w:rPr>
                <w:rFonts w:ascii="Times New Roman" w:hAnsi="Times New Roman" w:cs="Times New Roman"/>
              </w:rPr>
              <w:t>23 klausimas</w:t>
            </w:r>
          </w:p>
        </w:tc>
      </w:tr>
      <w:tr w:rsidR="000F24E8" w:rsidRPr="00FA7104" w14:paraId="0AC39A48" w14:textId="77777777" w:rsidTr="00472FED">
        <w:tc>
          <w:tcPr>
            <w:tcW w:w="9016" w:type="dxa"/>
            <w:shd w:val="clear" w:color="auto" w:fill="FFFFFF" w:themeFill="background1"/>
          </w:tcPr>
          <w:p w14:paraId="205F8024" w14:textId="67A6E68C" w:rsidR="000F24E8" w:rsidRPr="00243577" w:rsidRDefault="000F24E8" w:rsidP="00243577">
            <w:pPr>
              <w:jc w:val="both"/>
              <w:rPr>
                <w:rFonts w:ascii="Times New Roman" w:hAnsi="Times New Roman" w:cs="Times New Roman"/>
              </w:rPr>
            </w:pPr>
            <w:r w:rsidRPr="000F24E8">
              <w:rPr>
                <w:rFonts w:ascii="Times New Roman" w:hAnsi="Times New Roman" w:cs="Times New Roman"/>
              </w:rPr>
              <w:t>Ar bus pripažįstamos tinkamomis objektų įgyvendinimo techninės priežiūros išlaidos</w:t>
            </w:r>
            <w:r w:rsidR="00C506B7">
              <w:rPr>
                <w:rFonts w:ascii="Times New Roman" w:hAnsi="Times New Roman" w:cs="Times New Roman"/>
              </w:rPr>
              <w:t>?</w:t>
            </w:r>
          </w:p>
        </w:tc>
      </w:tr>
      <w:tr w:rsidR="000F24E8" w:rsidRPr="00FA7104" w14:paraId="6FCB29F1" w14:textId="77777777" w:rsidTr="000F24E8">
        <w:tc>
          <w:tcPr>
            <w:tcW w:w="9016" w:type="dxa"/>
            <w:shd w:val="clear" w:color="auto" w:fill="D9D9D9" w:themeFill="background1" w:themeFillShade="D9"/>
          </w:tcPr>
          <w:p w14:paraId="3C6452D9" w14:textId="2C190555" w:rsidR="000F24E8" w:rsidRPr="00243577" w:rsidRDefault="000F24E8" w:rsidP="00243577">
            <w:pPr>
              <w:jc w:val="both"/>
              <w:rPr>
                <w:rFonts w:ascii="Times New Roman" w:hAnsi="Times New Roman" w:cs="Times New Roman"/>
              </w:rPr>
            </w:pPr>
            <w:r>
              <w:rPr>
                <w:rFonts w:ascii="Times New Roman" w:hAnsi="Times New Roman" w:cs="Times New Roman"/>
              </w:rPr>
              <w:t xml:space="preserve">Atsakymas </w:t>
            </w:r>
          </w:p>
        </w:tc>
      </w:tr>
      <w:tr w:rsidR="000F24E8" w:rsidRPr="00FA7104" w14:paraId="60E11D18" w14:textId="77777777" w:rsidTr="00472FED">
        <w:tc>
          <w:tcPr>
            <w:tcW w:w="9016" w:type="dxa"/>
            <w:shd w:val="clear" w:color="auto" w:fill="FFFFFF" w:themeFill="background1"/>
          </w:tcPr>
          <w:p w14:paraId="19D3794C" w14:textId="6548457B" w:rsidR="000F24E8" w:rsidRPr="00243577" w:rsidRDefault="000F24E8" w:rsidP="00243577">
            <w:pPr>
              <w:jc w:val="both"/>
              <w:rPr>
                <w:rFonts w:ascii="Times New Roman" w:hAnsi="Times New Roman" w:cs="Times New Roman"/>
              </w:rPr>
            </w:pPr>
            <w:r>
              <w:rPr>
                <w:rFonts w:ascii="Times New Roman" w:hAnsi="Times New Roman" w:cs="Times New Roman"/>
              </w:rPr>
              <w:lastRenderedPageBreak/>
              <w:t>Žr. 12 klausimo atsakymą.</w:t>
            </w:r>
          </w:p>
        </w:tc>
      </w:tr>
      <w:tr w:rsidR="000F24E8" w:rsidRPr="00FA7104" w14:paraId="1C92B6B2" w14:textId="77777777" w:rsidTr="000F24E8">
        <w:tc>
          <w:tcPr>
            <w:tcW w:w="9016" w:type="dxa"/>
            <w:shd w:val="clear" w:color="auto" w:fill="D9F2D0" w:themeFill="accent6" w:themeFillTint="33"/>
          </w:tcPr>
          <w:p w14:paraId="7AEE21C7" w14:textId="5C1C7F45" w:rsidR="000F24E8" w:rsidRDefault="000F24E8" w:rsidP="00243577">
            <w:pPr>
              <w:jc w:val="both"/>
              <w:rPr>
                <w:rFonts w:ascii="Times New Roman" w:hAnsi="Times New Roman" w:cs="Times New Roman"/>
              </w:rPr>
            </w:pPr>
            <w:r>
              <w:rPr>
                <w:rFonts w:ascii="Times New Roman" w:hAnsi="Times New Roman" w:cs="Times New Roman"/>
              </w:rPr>
              <w:t>24 klausimas</w:t>
            </w:r>
          </w:p>
        </w:tc>
      </w:tr>
      <w:tr w:rsidR="000F24E8" w:rsidRPr="00FA7104" w14:paraId="4084AC54" w14:textId="77777777" w:rsidTr="00472FED">
        <w:tc>
          <w:tcPr>
            <w:tcW w:w="9016" w:type="dxa"/>
            <w:shd w:val="clear" w:color="auto" w:fill="FFFFFF" w:themeFill="background1"/>
          </w:tcPr>
          <w:p w14:paraId="497C4C37" w14:textId="1A2C8AD8" w:rsidR="000F24E8" w:rsidRDefault="000F24E8" w:rsidP="00243577">
            <w:pPr>
              <w:jc w:val="both"/>
              <w:rPr>
                <w:rFonts w:ascii="Times New Roman" w:hAnsi="Times New Roman" w:cs="Times New Roman"/>
              </w:rPr>
            </w:pPr>
            <w:r w:rsidRPr="000F24E8">
              <w:rPr>
                <w:rFonts w:ascii="Times New Roman" w:hAnsi="Times New Roman" w:cs="Times New Roman"/>
              </w:rPr>
              <w:t>Kada yra galutinis PĮP pateikimo terminas</w:t>
            </w:r>
            <w:r>
              <w:rPr>
                <w:rFonts w:ascii="Times New Roman" w:hAnsi="Times New Roman" w:cs="Times New Roman"/>
              </w:rPr>
              <w:t>?</w:t>
            </w:r>
          </w:p>
        </w:tc>
      </w:tr>
      <w:tr w:rsidR="000F24E8" w:rsidRPr="00FA7104" w14:paraId="1BE70886" w14:textId="77777777" w:rsidTr="000F24E8">
        <w:tc>
          <w:tcPr>
            <w:tcW w:w="9016" w:type="dxa"/>
            <w:shd w:val="clear" w:color="auto" w:fill="D9D9D9" w:themeFill="background1" w:themeFillShade="D9"/>
          </w:tcPr>
          <w:p w14:paraId="4CC0CF8C" w14:textId="57C64D9A" w:rsidR="000F24E8" w:rsidRDefault="000F24E8" w:rsidP="00243577">
            <w:pPr>
              <w:jc w:val="both"/>
              <w:rPr>
                <w:rFonts w:ascii="Times New Roman" w:hAnsi="Times New Roman" w:cs="Times New Roman"/>
              </w:rPr>
            </w:pPr>
            <w:bookmarkStart w:id="2" w:name="_Hlk210730625"/>
            <w:r>
              <w:rPr>
                <w:rFonts w:ascii="Times New Roman" w:hAnsi="Times New Roman" w:cs="Times New Roman"/>
              </w:rPr>
              <w:t>Atsakymas</w:t>
            </w:r>
          </w:p>
        </w:tc>
      </w:tr>
      <w:bookmarkEnd w:id="2"/>
      <w:tr w:rsidR="000F24E8" w:rsidRPr="00FA7104" w14:paraId="4D27CDF7" w14:textId="77777777" w:rsidTr="00472FED">
        <w:tc>
          <w:tcPr>
            <w:tcW w:w="9016" w:type="dxa"/>
            <w:shd w:val="clear" w:color="auto" w:fill="FFFFFF" w:themeFill="background1"/>
          </w:tcPr>
          <w:p w14:paraId="5E0050C7" w14:textId="69129C36" w:rsidR="000F24E8" w:rsidRDefault="000F24E8" w:rsidP="000F24E8">
            <w:pPr>
              <w:rPr>
                <w:rFonts w:ascii="Times New Roman" w:hAnsi="Times New Roman" w:cs="Times New Roman"/>
              </w:rPr>
            </w:pPr>
            <w:r w:rsidRPr="000F24E8">
              <w:rPr>
                <w:rFonts w:ascii="Times New Roman" w:hAnsi="Times New Roman" w:cs="Times New Roman"/>
              </w:rPr>
              <w:t>Prašome žiūrėti kvietime skelbiamą informaciją. PĮP pateikimo terminas- 2025 m. lapkričio</w:t>
            </w:r>
            <w:r w:rsidR="009236D4">
              <w:rPr>
                <w:rFonts w:ascii="Times New Roman" w:hAnsi="Times New Roman" w:cs="Times New Roman"/>
              </w:rPr>
              <w:t xml:space="preserve"> </w:t>
            </w:r>
            <w:r w:rsidRPr="000F24E8">
              <w:rPr>
                <w:rFonts w:ascii="Times New Roman" w:hAnsi="Times New Roman" w:cs="Times New Roman"/>
              </w:rPr>
              <w:t xml:space="preserve">28 d. </w:t>
            </w:r>
          </w:p>
        </w:tc>
      </w:tr>
      <w:tr w:rsidR="00FC090A" w:rsidRPr="00FA7104" w14:paraId="645AFAB4" w14:textId="77777777" w:rsidTr="00F408CD">
        <w:tc>
          <w:tcPr>
            <w:tcW w:w="9016" w:type="dxa"/>
            <w:shd w:val="clear" w:color="auto" w:fill="D9F2D0" w:themeFill="accent6" w:themeFillTint="33"/>
          </w:tcPr>
          <w:p w14:paraId="6BF65655" w14:textId="3C04626A" w:rsidR="00FC090A" w:rsidRDefault="00FC090A" w:rsidP="00F408CD">
            <w:pPr>
              <w:jc w:val="both"/>
              <w:rPr>
                <w:rFonts w:ascii="Times New Roman" w:hAnsi="Times New Roman" w:cs="Times New Roman"/>
              </w:rPr>
            </w:pPr>
            <w:bookmarkStart w:id="3" w:name="_Hlk210730748"/>
            <w:r>
              <w:rPr>
                <w:rFonts w:ascii="Times New Roman" w:hAnsi="Times New Roman" w:cs="Times New Roman"/>
              </w:rPr>
              <w:t>25 klausimas</w:t>
            </w:r>
          </w:p>
        </w:tc>
      </w:tr>
      <w:bookmarkEnd w:id="3"/>
      <w:tr w:rsidR="00FC090A" w:rsidRPr="00FA7104" w14:paraId="4977DA63" w14:textId="77777777" w:rsidTr="00472FED">
        <w:tc>
          <w:tcPr>
            <w:tcW w:w="9016" w:type="dxa"/>
            <w:shd w:val="clear" w:color="auto" w:fill="FFFFFF" w:themeFill="background1"/>
          </w:tcPr>
          <w:p w14:paraId="0C461517" w14:textId="790E3F70" w:rsidR="00246846" w:rsidRPr="00246846" w:rsidRDefault="00246846" w:rsidP="00ED60D3">
            <w:pPr>
              <w:jc w:val="both"/>
              <w:rPr>
                <w:rFonts w:ascii="Times New Roman" w:hAnsi="Times New Roman" w:cs="Times New Roman"/>
              </w:rPr>
            </w:pPr>
            <w:r>
              <w:rPr>
                <w:rFonts w:ascii="Times New Roman" w:hAnsi="Times New Roman" w:cs="Times New Roman"/>
              </w:rPr>
              <w:t>K</w:t>
            </w:r>
            <w:r w:rsidRPr="00246846">
              <w:rPr>
                <w:rFonts w:ascii="Times New Roman" w:hAnsi="Times New Roman" w:cs="Times New Roman"/>
              </w:rPr>
              <w:t>adangi dviračių takas planuojamas įrengti mieste, o PDT numato poilsio aikšteles tik trasose už gyvenvietės ribų, ar pagal kvietimą būtų netinkamos ir pačių poilsio aikštelių įrengimo išlaidos, ar tik jose esančių šiukšliadėžių, suoliukų ir dviračių stovų, kaip nurodyta DUK dėl mažosios architektūros tinkamumo?</w:t>
            </w:r>
          </w:p>
          <w:p w14:paraId="42B233BE" w14:textId="0C042D77" w:rsidR="00FC090A" w:rsidRPr="000F24E8" w:rsidRDefault="00FC090A" w:rsidP="00ED60D3">
            <w:pPr>
              <w:jc w:val="both"/>
              <w:rPr>
                <w:rFonts w:ascii="Times New Roman" w:hAnsi="Times New Roman" w:cs="Times New Roman"/>
              </w:rPr>
            </w:pPr>
          </w:p>
        </w:tc>
      </w:tr>
      <w:tr w:rsidR="00FC090A" w:rsidRPr="00FA7104" w14:paraId="61B1DD20" w14:textId="77777777" w:rsidTr="00F408CD">
        <w:tc>
          <w:tcPr>
            <w:tcW w:w="9016" w:type="dxa"/>
            <w:shd w:val="clear" w:color="auto" w:fill="D9D9D9" w:themeFill="background1" w:themeFillShade="D9"/>
          </w:tcPr>
          <w:p w14:paraId="1C1B6301" w14:textId="77777777" w:rsidR="00FC090A" w:rsidRDefault="00FC090A" w:rsidP="00F408CD">
            <w:pPr>
              <w:jc w:val="both"/>
              <w:rPr>
                <w:rFonts w:ascii="Times New Roman" w:hAnsi="Times New Roman" w:cs="Times New Roman"/>
              </w:rPr>
            </w:pPr>
            <w:bookmarkStart w:id="4" w:name="_Hlk210730831"/>
            <w:r>
              <w:rPr>
                <w:rFonts w:ascii="Times New Roman" w:hAnsi="Times New Roman" w:cs="Times New Roman"/>
              </w:rPr>
              <w:t>Atsakymas</w:t>
            </w:r>
          </w:p>
        </w:tc>
      </w:tr>
      <w:bookmarkEnd w:id="4"/>
      <w:tr w:rsidR="00FC090A" w:rsidRPr="00FA7104" w14:paraId="3CAAAC3B" w14:textId="77777777" w:rsidTr="00472FED">
        <w:tc>
          <w:tcPr>
            <w:tcW w:w="9016" w:type="dxa"/>
            <w:shd w:val="clear" w:color="auto" w:fill="FFFFFF" w:themeFill="background1"/>
          </w:tcPr>
          <w:p w14:paraId="32A495F0" w14:textId="77777777" w:rsidR="00246846" w:rsidRPr="00246846" w:rsidRDefault="00246846" w:rsidP="00ED60D3">
            <w:pPr>
              <w:jc w:val="both"/>
              <w:rPr>
                <w:rFonts w:ascii="Times New Roman" w:hAnsi="Times New Roman" w:cs="Times New Roman"/>
              </w:rPr>
            </w:pPr>
            <w:r w:rsidRPr="00246846">
              <w:rPr>
                <w:rFonts w:ascii="Times New Roman" w:hAnsi="Times New Roman" w:cs="Times New Roman"/>
              </w:rPr>
              <w:t>Vadovaujantis Aprašo 5 punkte „Reikalavimai projektams, pareiškėjams ir partneriams“ nurodyta informacija, projektu gali būti finansuojama pagrindinė, eismui skirta dviračių eismo infrastruktūra. t. y., dviračių eismo užtikrinimui būtina, be kurios dviračių eismo vyksmas neįmanomas, infrastruktūra.</w:t>
            </w:r>
          </w:p>
          <w:p w14:paraId="6F18E18A" w14:textId="77777777" w:rsidR="00246846" w:rsidRPr="00246846" w:rsidRDefault="00246846" w:rsidP="00ED60D3">
            <w:pPr>
              <w:jc w:val="both"/>
              <w:rPr>
                <w:rFonts w:ascii="Times New Roman" w:hAnsi="Times New Roman" w:cs="Times New Roman"/>
              </w:rPr>
            </w:pPr>
            <w:r w:rsidRPr="00246846">
              <w:rPr>
                <w:rFonts w:ascii="Times New Roman" w:hAnsi="Times New Roman" w:cs="Times New Roman"/>
              </w:rPr>
              <w:t xml:space="preserve">Vadovaujantis Dviračių eismo infrastruktūros planavimo ir projektavimo taisyklių 273 punktu, „Gyvenamosiose vietovėse specialios poilsio aikštelės dviračių vairuotojams įprastai nerengiamos. Dviračių vairuotojai poilsiui gali naudotis gyvenamosiose vietovėse sukurtomis bendromis poilsio zonomis.“. </w:t>
            </w:r>
          </w:p>
          <w:p w14:paraId="08F8D527" w14:textId="77777777" w:rsidR="00FC090A" w:rsidRDefault="00246846" w:rsidP="00ED60D3">
            <w:pPr>
              <w:jc w:val="both"/>
              <w:rPr>
                <w:rFonts w:ascii="Times New Roman" w:hAnsi="Times New Roman" w:cs="Times New Roman"/>
              </w:rPr>
            </w:pPr>
            <w:r w:rsidRPr="00246846">
              <w:rPr>
                <w:rFonts w:ascii="Times New Roman" w:hAnsi="Times New Roman" w:cs="Times New Roman"/>
              </w:rPr>
              <w:t>Kadangi teisės aktai nenumato dviračių takų poilsio aikštelių būtinumo miesto teritorijoje, šių aikštelių statybos išlaidos nėra tinkamos finansuoti EGADP lėšomis.</w:t>
            </w:r>
          </w:p>
          <w:p w14:paraId="6ED6ACA8" w14:textId="289164AB" w:rsidR="00246846" w:rsidRPr="000F24E8" w:rsidRDefault="00246846" w:rsidP="00ED60D3">
            <w:pPr>
              <w:jc w:val="both"/>
              <w:rPr>
                <w:rFonts w:ascii="Times New Roman" w:hAnsi="Times New Roman" w:cs="Times New Roman"/>
              </w:rPr>
            </w:pPr>
          </w:p>
        </w:tc>
      </w:tr>
      <w:tr w:rsidR="00246846" w:rsidRPr="00FA7104" w14:paraId="18605BED" w14:textId="77777777" w:rsidTr="00E14147">
        <w:tc>
          <w:tcPr>
            <w:tcW w:w="9016" w:type="dxa"/>
            <w:shd w:val="clear" w:color="auto" w:fill="D9F2D0" w:themeFill="accent6" w:themeFillTint="33"/>
          </w:tcPr>
          <w:p w14:paraId="218C247C" w14:textId="42C5BC86" w:rsidR="00246846" w:rsidRPr="000F24E8" w:rsidRDefault="00246846" w:rsidP="00246846">
            <w:pPr>
              <w:rPr>
                <w:rFonts w:ascii="Times New Roman" w:hAnsi="Times New Roman" w:cs="Times New Roman"/>
              </w:rPr>
            </w:pPr>
            <w:bookmarkStart w:id="5" w:name="_Hlk210730917"/>
            <w:r>
              <w:rPr>
                <w:rFonts w:ascii="Times New Roman" w:hAnsi="Times New Roman" w:cs="Times New Roman"/>
              </w:rPr>
              <w:t>26 klausimas</w:t>
            </w:r>
          </w:p>
        </w:tc>
      </w:tr>
      <w:bookmarkEnd w:id="5"/>
      <w:tr w:rsidR="00246846" w:rsidRPr="00FA7104" w14:paraId="08673899" w14:textId="77777777" w:rsidTr="00472FED">
        <w:tc>
          <w:tcPr>
            <w:tcW w:w="9016" w:type="dxa"/>
            <w:shd w:val="clear" w:color="auto" w:fill="FFFFFF" w:themeFill="background1"/>
          </w:tcPr>
          <w:p w14:paraId="6A9D8C38" w14:textId="77777777" w:rsidR="00246846" w:rsidRPr="00246846" w:rsidRDefault="00246846" w:rsidP="00ED60D3">
            <w:pPr>
              <w:jc w:val="both"/>
              <w:rPr>
                <w:rFonts w:ascii="Times New Roman" w:hAnsi="Times New Roman" w:cs="Times New Roman"/>
              </w:rPr>
            </w:pPr>
            <w:r w:rsidRPr="00246846">
              <w:rPr>
                <w:rFonts w:ascii="Times New Roman" w:hAnsi="Times New Roman" w:cs="Times New Roman"/>
              </w:rPr>
              <w:t>Kuo remiantis turėtų būti išskirtos netinkamos šiukšliadėžių, suoliukų ir dviračių stovų, o taip pat poilsio aikštelių įrengimo, jeigu jos irgi mieste netinkamos, išlaidos, jeigu rangos darbams yra sudaryta rangos sutartis (fiksuota kaina) ir parengtas supaprastintas naujos statybos projektas. Ar rangovas turi išskirti šių darbų vertę, ar remiantis projekto skaičiuojama dalimi (sąmata).</w:t>
            </w:r>
          </w:p>
          <w:p w14:paraId="5192D0F5" w14:textId="77777777" w:rsidR="00246846" w:rsidRPr="000F24E8" w:rsidRDefault="00246846" w:rsidP="00ED60D3">
            <w:pPr>
              <w:jc w:val="both"/>
              <w:rPr>
                <w:rFonts w:ascii="Times New Roman" w:hAnsi="Times New Roman" w:cs="Times New Roman"/>
              </w:rPr>
            </w:pPr>
          </w:p>
        </w:tc>
      </w:tr>
      <w:tr w:rsidR="00246846" w:rsidRPr="00FA7104" w14:paraId="2C598E41" w14:textId="77777777" w:rsidTr="00F408CD">
        <w:tc>
          <w:tcPr>
            <w:tcW w:w="9016" w:type="dxa"/>
            <w:shd w:val="clear" w:color="auto" w:fill="D9D9D9" w:themeFill="background1" w:themeFillShade="D9"/>
          </w:tcPr>
          <w:p w14:paraId="40CDA5AC" w14:textId="77777777" w:rsidR="00246846" w:rsidRDefault="00246846" w:rsidP="00ED60D3">
            <w:pPr>
              <w:jc w:val="both"/>
              <w:rPr>
                <w:rFonts w:ascii="Times New Roman" w:hAnsi="Times New Roman" w:cs="Times New Roman"/>
              </w:rPr>
            </w:pPr>
            <w:bookmarkStart w:id="6" w:name="_Hlk210730949"/>
            <w:r>
              <w:rPr>
                <w:rFonts w:ascii="Times New Roman" w:hAnsi="Times New Roman" w:cs="Times New Roman"/>
              </w:rPr>
              <w:t>Atsakymas</w:t>
            </w:r>
          </w:p>
        </w:tc>
      </w:tr>
      <w:bookmarkEnd w:id="6"/>
      <w:tr w:rsidR="00246846" w:rsidRPr="00FA7104" w14:paraId="68174EC8" w14:textId="77777777" w:rsidTr="00472FED">
        <w:tc>
          <w:tcPr>
            <w:tcW w:w="9016" w:type="dxa"/>
            <w:shd w:val="clear" w:color="auto" w:fill="FFFFFF" w:themeFill="background1"/>
          </w:tcPr>
          <w:p w14:paraId="44485ED2" w14:textId="77777777" w:rsidR="00246846" w:rsidRPr="00246846" w:rsidRDefault="00246846" w:rsidP="00ED60D3">
            <w:pPr>
              <w:jc w:val="both"/>
              <w:rPr>
                <w:rFonts w:ascii="Times New Roman" w:hAnsi="Times New Roman" w:cs="Times New Roman"/>
              </w:rPr>
            </w:pPr>
            <w:r w:rsidRPr="00246846">
              <w:rPr>
                <w:rFonts w:ascii="Times New Roman" w:hAnsi="Times New Roman" w:cs="Times New Roman"/>
              </w:rPr>
              <w:t xml:space="preserve">Rangovas turi parengti atskirus šių darbų kiekių žiniaraščius (kurie turi būti pateikti kartu su PĮP) remiantis pasirašyta rangos sutartimi. </w:t>
            </w:r>
          </w:p>
          <w:p w14:paraId="40C60F9F" w14:textId="77777777" w:rsidR="00246846" w:rsidRDefault="00246846" w:rsidP="00ED60D3">
            <w:pPr>
              <w:jc w:val="both"/>
              <w:rPr>
                <w:rFonts w:ascii="Times New Roman" w:hAnsi="Times New Roman" w:cs="Times New Roman"/>
              </w:rPr>
            </w:pPr>
            <w:r w:rsidRPr="00246846">
              <w:rPr>
                <w:rFonts w:ascii="Times New Roman" w:hAnsi="Times New Roman" w:cs="Times New Roman"/>
              </w:rPr>
              <w:t>Jei rangos sutartis nebūtų pasirašyta, netinkamų finansuoti darbų kiekių žiniaraščiai turėtų būti parengti (nebent projekto sąmatoje šios išlaidos būtų aiškiai atskirtos) projektuotojo remiantis projekto skaičiuojamąja dalimi.</w:t>
            </w:r>
          </w:p>
          <w:p w14:paraId="0EF1AA1A" w14:textId="276A67CC" w:rsidR="00246846" w:rsidRPr="000F24E8" w:rsidRDefault="00246846" w:rsidP="00ED60D3">
            <w:pPr>
              <w:jc w:val="both"/>
              <w:rPr>
                <w:rFonts w:ascii="Times New Roman" w:hAnsi="Times New Roman" w:cs="Times New Roman"/>
              </w:rPr>
            </w:pPr>
          </w:p>
        </w:tc>
      </w:tr>
      <w:tr w:rsidR="00F93C52" w:rsidRPr="00FA7104" w14:paraId="6590B75B" w14:textId="77777777" w:rsidTr="00F408CD">
        <w:tc>
          <w:tcPr>
            <w:tcW w:w="9016" w:type="dxa"/>
            <w:shd w:val="clear" w:color="auto" w:fill="D9F2D0" w:themeFill="accent6" w:themeFillTint="33"/>
          </w:tcPr>
          <w:p w14:paraId="697FC40B" w14:textId="7E8BE0A1" w:rsidR="00F93C52" w:rsidRPr="000F24E8" w:rsidRDefault="00F93C52" w:rsidP="00F408CD">
            <w:pPr>
              <w:rPr>
                <w:rFonts w:ascii="Times New Roman" w:hAnsi="Times New Roman" w:cs="Times New Roman"/>
              </w:rPr>
            </w:pPr>
            <w:bookmarkStart w:id="7" w:name="_Hlk210739583"/>
            <w:r>
              <w:rPr>
                <w:rFonts w:ascii="Times New Roman" w:hAnsi="Times New Roman" w:cs="Times New Roman"/>
              </w:rPr>
              <w:t>27 klausimas</w:t>
            </w:r>
          </w:p>
        </w:tc>
      </w:tr>
      <w:tr w:rsidR="00F93C52" w:rsidRPr="00FA7104" w14:paraId="3AE4A84F" w14:textId="77777777" w:rsidTr="00F408CD">
        <w:tc>
          <w:tcPr>
            <w:tcW w:w="9016" w:type="dxa"/>
          </w:tcPr>
          <w:p w14:paraId="71E8AEE5" w14:textId="111BC9CA" w:rsidR="00F93C52" w:rsidRPr="00F93C52" w:rsidRDefault="00F93C52" w:rsidP="00ED60D3">
            <w:pPr>
              <w:jc w:val="both"/>
              <w:rPr>
                <w:rFonts w:ascii="Times New Roman" w:hAnsi="Times New Roman" w:cs="Times New Roman"/>
              </w:rPr>
            </w:pPr>
            <w:r w:rsidRPr="00F93C52">
              <w:rPr>
                <w:rFonts w:ascii="Times New Roman" w:hAnsi="Times New Roman" w:cs="Times New Roman"/>
              </w:rPr>
              <w:t>Gal galite patikslinti, ar veiklos privalo būti baigtos, t.</w:t>
            </w:r>
            <w:r>
              <w:rPr>
                <w:rFonts w:ascii="Times New Roman" w:hAnsi="Times New Roman" w:cs="Times New Roman"/>
              </w:rPr>
              <w:t xml:space="preserve"> </w:t>
            </w:r>
            <w:r w:rsidRPr="00F93C52">
              <w:rPr>
                <w:rFonts w:ascii="Times New Roman" w:hAnsi="Times New Roman" w:cs="Times New Roman"/>
              </w:rPr>
              <w:t>y. 100 proc. pagal techninį projektą atliktų darbai, iki 2026-06-01, bet sąskaitos gali būti išrašytos ir mokėjimai atlikti iki 2026-08-31?</w:t>
            </w:r>
          </w:p>
          <w:p w14:paraId="38765CD4" w14:textId="77777777" w:rsidR="00F93C52" w:rsidRDefault="00F93C52" w:rsidP="00ED60D3">
            <w:pPr>
              <w:jc w:val="both"/>
              <w:rPr>
                <w:rFonts w:ascii="Times New Roman" w:hAnsi="Times New Roman" w:cs="Times New Roman"/>
              </w:rPr>
            </w:pPr>
            <w:r w:rsidRPr="00F93C52">
              <w:rPr>
                <w:rFonts w:ascii="Times New Roman" w:hAnsi="Times New Roman" w:cs="Times New Roman"/>
              </w:rPr>
              <w:t>Ir kas būtų, jei rangovas atliktų tik, pvz. 70 proc. darbų iki 2025-06-01? Ar visos išmokėtos EGADP lėšos turėtų būti grąžintos, ar tik pritaikyta nuoskaita?</w:t>
            </w:r>
          </w:p>
          <w:p w14:paraId="02CE2EC3" w14:textId="068A7304" w:rsidR="00F93C52" w:rsidRDefault="00F93C52" w:rsidP="00ED60D3">
            <w:pPr>
              <w:jc w:val="both"/>
              <w:rPr>
                <w:rFonts w:ascii="Times New Roman" w:hAnsi="Times New Roman" w:cs="Times New Roman"/>
              </w:rPr>
            </w:pPr>
          </w:p>
        </w:tc>
      </w:tr>
      <w:tr w:rsidR="00F93C52" w:rsidRPr="00FA7104" w14:paraId="049DF9BB" w14:textId="77777777" w:rsidTr="00F408CD">
        <w:tc>
          <w:tcPr>
            <w:tcW w:w="9016" w:type="dxa"/>
            <w:shd w:val="clear" w:color="auto" w:fill="D9D9D9" w:themeFill="background1" w:themeFillShade="D9"/>
          </w:tcPr>
          <w:p w14:paraId="7119C4C0" w14:textId="77777777" w:rsidR="00F93C52" w:rsidRDefault="00F93C52" w:rsidP="00ED60D3">
            <w:pPr>
              <w:jc w:val="both"/>
              <w:rPr>
                <w:rFonts w:ascii="Times New Roman" w:hAnsi="Times New Roman" w:cs="Times New Roman"/>
              </w:rPr>
            </w:pPr>
            <w:r>
              <w:rPr>
                <w:rFonts w:ascii="Times New Roman" w:hAnsi="Times New Roman" w:cs="Times New Roman"/>
              </w:rPr>
              <w:t>Atsakymas</w:t>
            </w:r>
          </w:p>
        </w:tc>
      </w:tr>
      <w:tr w:rsidR="00F93C52" w:rsidRPr="00FA7104" w14:paraId="5BDF2B97" w14:textId="77777777" w:rsidTr="00F408CD">
        <w:tc>
          <w:tcPr>
            <w:tcW w:w="9016" w:type="dxa"/>
          </w:tcPr>
          <w:p w14:paraId="61387A5B" w14:textId="77777777" w:rsidR="00F93C52" w:rsidRDefault="00F93C52" w:rsidP="00ED60D3">
            <w:pPr>
              <w:pStyle w:val="xmsonormal"/>
              <w:jc w:val="both"/>
            </w:pPr>
            <w:r>
              <w:rPr>
                <w:rFonts w:ascii="Times New Roman" w:hAnsi="Times New Roman" w:cs="Times New Roman"/>
                <w:sz w:val="24"/>
                <w:szCs w:val="24"/>
              </w:rPr>
              <w:t>Projektų administravimo ir finansavimo taisyklių</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149 p. numatoma, kad „Patirtos išlaidos administruojančiajai institucijai gali būti deklaruojamos nuo projekto sutarties pasirašymo dienos iki projekto sutartyje nustatyto galutinės veiklos ataskaitos pateikimo termino, bet ne </w:t>
            </w:r>
            <w:r>
              <w:rPr>
                <w:rFonts w:ascii="Times New Roman" w:hAnsi="Times New Roman" w:cs="Times New Roman"/>
                <w:sz w:val="24"/>
                <w:szCs w:val="24"/>
              </w:rPr>
              <w:lastRenderedPageBreak/>
              <w:t>vėliau kaip iki:“ 149.3 p. nurodyto termino „2026 m. birželio 1 d., kai projektas finansuojamas EGADP lėšomis.“</w:t>
            </w:r>
          </w:p>
          <w:p w14:paraId="4EBAE321" w14:textId="17FC852B" w:rsidR="00F93C52" w:rsidRDefault="00F93C52" w:rsidP="00ED60D3">
            <w:pPr>
              <w:pStyle w:val="xmsonormal"/>
              <w:jc w:val="both"/>
            </w:pPr>
            <w:r>
              <w:rPr>
                <w:rFonts w:ascii="Times New Roman" w:hAnsi="Times New Roman" w:cs="Times New Roman"/>
                <w:sz w:val="24"/>
                <w:szCs w:val="24"/>
              </w:rPr>
              <w:t xml:space="preserve">Todėl </w:t>
            </w:r>
            <w:r>
              <w:rPr>
                <w:rFonts w:ascii="Times New Roman" w:hAnsi="Times New Roman" w:cs="Times New Roman"/>
                <w:b/>
                <w:bCs/>
                <w:sz w:val="24"/>
                <w:szCs w:val="24"/>
              </w:rPr>
              <w:t>iki 2026-06-01</w:t>
            </w:r>
            <w:r>
              <w:rPr>
                <w:rFonts w:ascii="Times New Roman" w:hAnsi="Times New Roman" w:cs="Times New Roman"/>
                <w:sz w:val="24"/>
                <w:szCs w:val="24"/>
              </w:rPr>
              <w:t xml:space="preserve"> turi būti 100 proc. įgyvendintos projekto veiklos - išrašytos sąskaitos, atlikti mokėjimai ir pasirašytas statybos darbų perdavimo statytojui užsakovui aktas arba perėmimo pažyma, bei Projekto vykdytojo CPVA pateikta galutin</w:t>
            </w:r>
            <w:r w:rsidR="00487557">
              <w:rPr>
                <w:rFonts w:ascii="Times New Roman" w:hAnsi="Times New Roman" w:cs="Times New Roman"/>
                <w:sz w:val="24"/>
                <w:szCs w:val="24"/>
              </w:rPr>
              <w:t>ė</w:t>
            </w:r>
            <w:r>
              <w:rPr>
                <w:rFonts w:ascii="Times New Roman" w:hAnsi="Times New Roman" w:cs="Times New Roman"/>
                <w:sz w:val="24"/>
                <w:szCs w:val="24"/>
              </w:rPr>
              <w:t xml:space="preserve"> veiklos ataskaita.</w:t>
            </w:r>
          </w:p>
          <w:p w14:paraId="72A83C4E" w14:textId="77777777" w:rsidR="00F93C52" w:rsidRDefault="00F93C52" w:rsidP="00ED60D3">
            <w:pPr>
              <w:pStyle w:val="xmsonormal"/>
              <w:jc w:val="both"/>
            </w:pPr>
            <w:r>
              <w:rPr>
                <w:rFonts w:ascii="Times New Roman" w:hAnsi="Times New Roman" w:cs="Times New Roman"/>
                <w:sz w:val="24"/>
                <w:szCs w:val="24"/>
              </w:rPr>
              <w:t>Projekto vykdytojui iki 2026-06-01 atlikus tik dalį darbų ir nepasirašius atliktų statybos darbų perdavimo statytojui užsakovui akto arba perėmimo pažymos, įrodančių, kad visi statybos darbai (100 proc.) buvo baigti, bus laikoma, kad stebėsenos rodiklis nebuvo pasiektas ir projektas nebuvo įgyvendintas laiku, o visos Projekto vykdytojui išmokėtos EGADP lėšos turės būti grąžintos.</w:t>
            </w:r>
          </w:p>
          <w:p w14:paraId="374E8F60" w14:textId="77777777" w:rsidR="00F93C52" w:rsidRDefault="00F93C52" w:rsidP="00ED60D3">
            <w:pPr>
              <w:jc w:val="both"/>
              <w:rPr>
                <w:rFonts w:ascii="Times New Roman" w:hAnsi="Times New Roman" w:cs="Times New Roman"/>
              </w:rPr>
            </w:pPr>
          </w:p>
        </w:tc>
      </w:tr>
      <w:bookmarkEnd w:id="7"/>
      <w:tr w:rsidR="00F93C52" w:rsidRPr="00FA7104" w14:paraId="595FFAB1" w14:textId="77777777" w:rsidTr="00F408CD">
        <w:tc>
          <w:tcPr>
            <w:tcW w:w="9016" w:type="dxa"/>
            <w:shd w:val="clear" w:color="auto" w:fill="D9F2D0" w:themeFill="accent6" w:themeFillTint="33"/>
          </w:tcPr>
          <w:p w14:paraId="3076D1EB" w14:textId="2FBBE036" w:rsidR="00F93C52" w:rsidRPr="000F24E8" w:rsidRDefault="00F93C52" w:rsidP="00F408CD">
            <w:pPr>
              <w:rPr>
                <w:rFonts w:ascii="Times New Roman" w:hAnsi="Times New Roman" w:cs="Times New Roman"/>
              </w:rPr>
            </w:pPr>
            <w:r>
              <w:rPr>
                <w:rFonts w:ascii="Times New Roman" w:hAnsi="Times New Roman" w:cs="Times New Roman"/>
              </w:rPr>
              <w:lastRenderedPageBreak/>
              <w:t>28 klausimas</w:t>
            </w:r>
          </w:p>
        </w:tc>
      </w:tr>
      <w:tr w:rsidR="00F93C52" w:rsidRPr="00FA7104" w14:paraId="65B736B0" w14:textId="77777777" w:rsidTr="00F408CD">
        <w:tc>
          <w:tcPr>
            <w:tcW w:w="9016" w:type="dxa"/>
          </w:tcPr>
          <w:p w14:paraId="04B14A41" w14:textId="77777777" w:rsidR="00F93C52" w:rsidRDefault="00F93C52" w:rsidP="00ED60D3">
            <w:pPr>
              <w:jc w:val="both"/>
              <w:rPr>
                <w:rFonts w:ascii="Times New Roman" w:hAnsi="Times New Roman" w:cs="Times New Roman"/>
              </w:rPr>
            </w:pPr>
            <w:r>
              <w:rPr>
                <w:rFonts w:ascii="Times New Roman" w:hAnsi="Times New Roman" w:cs="Times New Roman"/>
              </w:rPr>
              <w:t xml:space="preserve">Aprašo </w:t>
            </w:r>
            <w:r w:rsidRPr="00F93C52">
              <w:rPr>
                <w:rFonts w:ascii="Times New Roman" w:hAnsi="Times New Roman" w:cs="Times New Roman"/>
              </w:rPr>
              <w:t>5.4. yra reikalavimas, kad infrastruktūra turi atitikti universalaus dizaino principus, užtikrinant patogų ir saugų naudojimą visiems eismo dalyviams, įskaitant riboto judumo asmenis. STR "Statinių prieinamumas" nėra numatytų reikalavimų dviračių takams (kai vien tik dviračių takas, o ne dviračių ir pėsčiųjų). Pagal KET dviračių taku leidžiama važiuoti dviračiais ir el. priemonėmis, apie asmenis su ribotu judumu nėra būtent dviračių takuose. Ar šis reikalavimas taikomas projektams, kuriuose įrengiamas tik dviračių takas (dvipusio eismo, šalia jo nėra pėsčių tako)? Projektuotojai planuoja poilsio aikšteles, kurios pagal STR statinių prieinamumas 78 p. taikomos tik pėsčiųjų takams ir nėra tikslingos, jeigu dviračių taku negali vaikščioti pėstieji, ar tokios aikštelės tinkamos?</w:t>
            </w:r>
          </w:p>
          <w:p w14:paraId="4597A58F" w14:textId="38545F7C" w:rsidR="00F93C52" w:rsidRDefault="00F93C52" w:rsidP="00ED60D3">
            <w:pPr>
              <w:jc w:val="both"/>
              <w:rPr>
                <w:rFonts w:ascii="Times New Roman" w:hAnsi="Times New Roman" w:cs="Times New Roman"/>
              </w:rPr>
            </w:pPr>
          </w:p>
        </w:tc>
      </w:tr>
      <w:tr w:rsidR="00F93C52" w:rsidRPr="00FA7104" w14:paraId="389FB08A" w14:textId="77777777" w:rsidTr="00F408CD">
        <w:tc>
          <w:tcPr>
            <w:tcW w:w="9016" w:type="dxa"/>
            <w:shd w:val="clear" w:color="auto" w:fill="D9D9D9" w:themeFill="background1" w:themeFillShade="D9"/>
          </w:tcPr>
          <w:p w14:paraId="40B9F2AD" w14:textId="77777777" w:rsidR="00F93C52" w:rsidRDefault="00F93C52" w:rsidP="00ED60D3">
            <w:pPr>
              <w:jc w:val="both"/>
              <w:rPr>
                <w:rFonts w:ascii="Times New Roman" w:hAnsi="Times New Roman" w:cs="Times New Roman"/>
              </w:rPr>
            </w:pPr>
            <w:r>
              <w:rPr>
                <w:rFonts w:ascii="Times New Roman" w:hAnsi="Times New Roman" w:cs="Times New Roman"/>
              </w:rPr>
              <w:t>Atsakymas</w:t>
            </w:r>
          </w:p>
        </w:tc>
      </w:tr>
      <w:tr w:rsidR="00F93C52" w:rsidRPr="00FA7104" w14:paraId="45C74221" w14:textId="77777777" w:rsidTr="00F408CD">
        <w:tc>
          <w:tcPr>
            <w:tcW w:w="9016" w:type="dxa"/>
          </w:tcPr>
          <w:p w14:paraId="0AEF7E92" w14:textId="77777777" w:rsidR="00F93C52" w:rsidRPr="00F93C52" w:rsidRDefault="00F93C52" w:rsidP="00ED60D3">
            <w:pPr>
              <w:jc w:val="both"/>
              <w:rPr>
                <w:rFonts w:ascii="Times New Roman" w:eastAsia="Aptos" w:hAnsi="Times New Roman" w:cs="Times New Roman"/>
                <w:kern w:val="0"/>
              </w:rPr>
            </w:pPr>
            <w:r w:rsidRPr="00F93C52">
              <w:rPr>
                <w:rFonts w:ascii="Times New Roman" w:eastAsia="Aptos" w:hAnsi="Times New Roman" w:cs="Times New Roman"/>
                <w:kern w:val="0"/>
              </w:rPr>
              <w:t xml:space="preserve">STR „Statinių prieinamumas“ 78 punkto nuostata būtent taikoma kai infrastruktūra yra vien pėsčiųjų. T. y., kai takas dviračių – ši nuostata netaikoma. </w:t>
            </w:r>
          </w:p>
          <w:p w14:paraId="20D74BE8" w14:textId="77777777" w:rsidR="00F93C52" w:rsidRPr="00F93C52" w:rsidRDefault="00F93C52" w:rsidP="00ED60D3">
            <w:pPr>
              <w:jc w:val="both"/>
              <w:rPr>
                <w:rFonts w:ascii="Times New Roman" w:eastAsia="Aptos" w:hAnsi="Times New Roman" w:cs="Times New Roman"/>
                <w:kern w:val="0"/>
              </w:rPr>
            </w:pPr>
          </w:p>
          <w:p w14:paraId="7E87D057" w14:textId="77777777" w:rsidR="00F93C52" w:rsidRPr="00F93C52" w:rsidRDefault="00F93C52" w:rsidP="00ED60D3">
            <w:pPr>
              <w:jc w:val="both"/>
              <w:rPr>
                <w:rFonts w:ascii="Times New Roman" w:eastAsia="Aptos" w:hAnsi="Times New Roman" w:cs="Times New Roman"/>
                <w:kern w:val="0"/>
              </w:rPr>
            </w:pPr>
            <w:r w:rsidRPr="00F93C52">
              <w:rPr>
                <w:rFonts w:ascii="Times New Roman" w:eastAsia="Aptos" w:hAnsi="Times New Roman" w:cs="Times New Roman"/>
                <w:kern w:val="0"/>
              </w:rPr>
              <w:t>Užtenka vadovautis Dviračių eismo infrastruktūros planavimo ir projektavimo taisyklių reikalavimais, nes šių taisyklių 273 ir 274 punktuose parašyta:</w:t>
            </w:r>
          </w:p>
          <w:p w14:paraId="3B50A5FC" w14:textId="77777777" w:rsidR="00F93C52" w:rsidRPr="00F93C52" w:rsidRDefault="00F93C52" w:rsidP="00ED60D3">
            <w:pPr>
              <w:jc w:val="both"/>
              <w:rPr>
                <w:rFonts w:ascii="Times New Roman" w:eastAsia="Aptos" w:hAnsi="Times New Roman" w:cs="Times New Roman"/>
                <w:kern w:val="0"/>
              </w:rPr>
            </w:pPr>
            <w:bookmarkStart w:id="8" w:name="_Ref137552758"/>
            <w:r w:rsidRPr="00F93C52">
              <w:rPr>
                <w:rFonts w:ascii="Times New Roman" w:eastAsia="Aptos" w:hAnsi="Times New Roman" w:cs="Times New Roman"/>
                <w:kern w:val="0"/>
              </w:rPr>
              <w:t>273. Gyvenamosiose vietovėse specialios poilsio aikštelės dviračių vairuotojams įprastai nerengiamos. Dviračių vairuotojai poilsiui gali naudotis gyvenamosiose vietovėse sukurtomis bendromis poilsio zonomis.</w:t>
            </w:r>
          </w:p>
          <w:p w14:paraId="1FFC86E5" w14:textId="77777777" w:rsidR="00F93C52" w:rsidRPr="00F93C52" w:rsidRDefault="00F93C52" w:rsidP="00ED60D3">
            <w:pPr>
              <w:jc w:val="both"/>
              <w:rPr>
                <w:rFonts w:ascii="Times New Roman" w:eastAsia="Aptos" w:hAnsi="Times New Roman" w:cs="Times New Roman"/>
                <w:kern w:val="0"/>
              </w:rPr>
            </w:pPr>
            <w:r w:rsidRPr="00F93C52">
              <w:rPr>
                <w:rFonts w:ascii="Times New Roman" w:eastAsia="Aptos" w:hAnsi="Times New Roman" w:cs="Times New Roman"/>
                <w:kern w:val="0"/>
              </w:rPr>
              <w:t>274. Už gyvenvietės ribų poilsio aikšteles rekomenduojama įrengti vidutiniškai kas 10 km.</w:t>
            </w:r>
            <w:bookmarkEnd w:id="8"/>
            <w:r w:rsidRPr="00F93C52">
              <w:rPr>
                <w:rFonts w:ascii="Times New Roman" w:eastAsia="Aptos" w:hAnsi="Times New Roman" w:cs="Times New Roman"/>
                <w:kern w:val="0"/>
              </w:rPr>
              <w:t xml:space="preserve"> Rekreacinės ar turistinės paskirties maršrutuose poilsio aikštelės gali būti įrengiamos ir trumpesniais atstumais. </w:t>
            </w:r>
            <w:r w:rsidRPr="00F93C52">
              <w:rPr>
                <w:rFonts w:ascii="Times New Roman" w:eastAsia="Aptos" w:hAnsi="Times New Roman" w:cs="Times New Roman"/>
                <w:b/>
                <w:bCs/>
                <w:kern w:val="0"/>
                <w:u w:val="single"/>
              </w:rPr>
              <w:t>Tuo atveju, jeigu poilsio aikštelės projektuojamos šalia pėsčiųjų ir dviračių tako, turi būti laikomasi statybos techninio reglamento STR 2.03.01:2019 reikalavimų.</w:t>
            </w:r>
          </w:p>
          <w:p w14:paraId="35CFCA92" w14:textId="77777777" w:rsidR="00F93C52" w:rsidRPr="00F93C52" w:rsidRDefault="00F93C52" w:rsidP="00ED60D3">
            <w:pPr>
              <w:jc w:val="both"/>
              <w:rPr>
                <w:rFonts w:ascii="Times New Roman" w:eastAsia="Aptos" w:hAnsi="Times New Roman" w:cs="Times New Roman"/>
                <w:kern w:val="0"/>
              </w:rPr>
            </w:pPr>
          </w:p>
          <w:p w14:paraId="7F9B1289" w14:textId="77777777" w:rsidR="00F93C52" w:rsidRPr="00F93C52" w:rsidRDefault="00F93C52" w:rsidP="00ED60D3">
            <w:pPr>
              <w:jc w:val="both"/>
              <w:rPr>
                <w:rFonts w:ascii="Times New Roman" w:eastAsia="Aptos" w:hAnsi="Times New Roman" w:cs="Times New Roman"/>
                <w:kern w:val="0"/>
                <w:lang w:eastAsia="lt-LT"/>
                <w14:ligatures w14:val="none"/>
              </w:rPr>
            </w:pPr>
            <w:r w:rsidRPr="00F93C52">
              <w:rPr>
                <w:rFonts w:ascii="Times New Roman" w:eastAsia="Aptos" w:hAnsi="Times New Roman" w:cs="Times New Roman"/>
                <w:kern w:val="0"/>
              </w:rPr>
              <w:t xml:space="preserve">Dviračių takų poilsio aikštelių statybos išlaidos laikomos tinkamos finansuoti EGADP lėšomis, </w:t>
            </w:r>
            <w:r w:rsidRPr="00F93C52">
              <w:rPr>
                <w:rFonts w:ascii="Times New Roman" w:eastAsia="Aptos" w:hAnsi="Times New Roman" w:cs="Times New Roman"/>
                <w:kern w:val="0"/>
                <w:lang w:eastAsia="lt-LT"/>
                <w14:ligatures w14:val="none"/>
              </w:rPr>
              <w:t>jei jos yra būtinos vadovaujantis LR teisės aktais.  Išlaidų tinkamumo finansuoti reikalavimai nurodyti Aprašo 16 punkte.</w:t>
            </w:r>
          </w:p>
          <w:p w14:paraId="7B230741" w14:textId="77777777" w:rsidR="00F93C52" w:rsidRPr="00F93C52" w:rsidRDefault="00F93C52" w:rsidP="00ED60D3">
            <w:pPr>
              <w:jc w:val="both"/>
              <w:rPr>
                <w:rFonts w:ascii="Times New Roman" w:eastAsia="Aptos" w:hAnsi="Times New Roman" w:cs="Times New Roman"/>
                <w:kern w:val="0"/>
              </w:rPr>
            </w:pPr>
          </w:p>
          <w:p w14:paraId="09DA41A0" w14:textId="033ABFF5" w:rsidR="00F93C52" w:rsidRPr="00F93C52" w:rsidRDefault="00F93C52" w:rsidP="00ED60D3">
            <w:pPr>
              <w:jc w:val="both"/>
              <w:rPr>
                <w:rFonts w:ascii="Times New Roman" w:eastAsia="Aptos" w:hAnsi="Times New Roman" w:cs="Times New Roman"/>
                <w:kern w:val="0"/>
              </w:rPr>
            </w:pPr>
            <w:r w:rsidRPr="00F93C52">
              <w:rPr>
                <w:rFonts w:ascii="Times New Roman" w:eastAsia="Aptos" w:hAnsi="Times New Roman" w:cs="Times New Roman"/>
                <w:kern w:val="0"/>
              </w:rPr>
              <w:t>Projektuojant ir statant pėsčiųjų ir dviračių eismui skirtą infrastruktūrą, reikia laikytis teisės aktuose nustatytų infrastruktūros parametrų, prieinamumo ir kt. reikalavimų. Atskiro teisės akto, kuris aprašytų universalaus dizaino taikymo reikalavimus nėra, todėl universalaus dizaino principų laikymasis turėtų būti paremtas šiuo metu galiojančių teisės aktų laikymusi.</w:t>
            </w:r>
          </w:p>
          <w:p w14:paraId="7B88AFA5" w14:textId="77777777" w:rsidR="00F93C52" w:rsidRDefault="00F93C52" w:rsidP="00ED60D3">
            <w:pPr>
              <w:jc w:val="both"/>
              <w:rPr>
                <w:rFonts w:ascii="Times New Roman" w:hAnsi="Times New Roman" w:cs="Times New Roman"/>
              </w:rPr>
            </w:pPr>
          </w:p>
        </w:tc>
      </w:tr>
      <w:tr w:rsidR="00ED60D3" w:rsidRPr="00FA7104" w14:paraId="0465097F" w14:textId="77777777" w:rsidTr="00ED60D3">
        <w:tc>
          <w:tcPr>
            <w:tcW w:w="9016" w:type="dxa"/>
            <w:shd w:val="clear" w:color="auto" w:fill="D9F2D0" w:themeFill="accent6" w:themeFillTint="33"/>
          </w:tcPr>
          <w:p w14:paraId="5BA92E60" w14:textId="37C2CB03" w:rsidR="00ED60D3" w:rsidRPr="00F93C52" w:rsidRDefault="00ED60D3" w:rsidP="00ED60D3">
            <w:pPr>
              <w:jc w:val="both"/>
              <w:rPr>
                <w:rFonts w:ascii="Times New Roman" w:eastAsia="Aptos" w:hAnsi="Times New Roman" w:cs="Times New Roman"/>
                <w:kern w:val="0"/>
              </w:rPr>
            </w:pPr>
            <w:r>
              <w:rPr>
                <w:rFonts w:ascii="Times New Roman" w:eastAsia="Aptos" w:hAnsi="Times New Roman" w:cs="Times New Roman"/>
                <w:kern w:val="0"/>
              </w:rPr>
              <w:t>29 klausimas</w:t>
            </w:r>
          </w:p>
        </w:tc>
      </w:tr>
      <w:tr w:rsidR="00ED60D3" w:rsidRPr="00FA7104" w14:paraId="55392ED0" w14:textId="77777777" w:rsidTr="00F408CD">
        <w:tc>
          <w:tcPr>
            <w:tcW w:w="9016" w:type="dxa"/>
          </w:tcPr>
          <w:p w14:paraId="1980CCA6" w14:textId="77777777" w:rsidR="00922307" w:rsidRPr="00922307" w:rsidRDefault="00922307" w:rsidP="00ED60D3">
            <w:pPr>
              <w:jc w:val="both"/>
              <w:rPr>
                <w:rFonts w:ascii="Times New Roman" w:eastAsia="Aptos" w:hAnsi="Times New Roman" w:cs="Times New Roman"/>
                <w:color w:val="000000" w:themeColor="text1"/>
                <w:kern w:val="0"/>
              </w:rPr>
            </w:pPr>
            <w:r w:rsidRPr="00922307">
              <w:rPr>
                <w:rFonts w:ascii="Times New Roman" w:eastAsia="Aptos" w:hAnsi="Times New Roman" w:cs="Times New Roman"/>
                <w:color w:val="000000" w:themeColor="text1"/>
                <w:kern w:val="0"/>
              </w:rPr>
              <w:t>Apraše numatyta, kad  Pareiškėjas privalo prisidėti prie projekto finansavimo ne mažiau kaip 15 proc. visų tinkamų finansuoti projekto išlaidų. Ar savivaldybės prisidėjimas gali būti KPPP (kelių priežiūros ir plėtros programos) lėšos?</w:t>
            </w:r>
          </w:p>
          <w:p w14:paraId="5F47DBD5" w14:textId="77777777" w:rsidR="00922307" w:rsidRPr="00922307" w:rsidRDefault="00922307" w:rsidP="00ED60D3">
            <w:pPr>
              <w:jc w:val="both"/>
              <w:rPr>
                <w:rFonts w:ascii="Times New Roman" w:eastAsia="Aptos" w:hAnsi="Times New Roman" w:cs="Times New Roman"/>
                <w:color w:val="000000" w:themeColor="text1"/>
                <w:kern w:val="0"/>
              </w:rPr>
            </w:pPr>
          </w:p>
          <w:p w14:paraId="6D6EF851" w14:textId="2792BCFE" w:rsidR="00922307" w:rsidRPr="00922307" w:rsidRDefault="00ED60D3" w:rsidP="00922307">
            <w:pPr>
              <w:jc w:val="both"/>
              <w:rPr>
                <w:rFonts w:ascii="Times New Roman" w:eastAsia="Aptos" w:hAnsi="Times New Roman" w:cs="Times New Roman"/>
                <w:color w:val="000000" w:themeColor="text1"/>
                <w:kern w:val="0"/>
              </w:rPr>
            </w:pPr>
            <w:r w:rsidRPr="00922307">
              <w:rPr>
                <w:rFonts w:ascii="Times New Roman" w:hAnsi="Times New Roman" w:cs="Times New Roman"/>
                <w:color w:val="000000" w:themeColor="text1"/>
              </w:rPr>
              <w:t xml:space="preserve">Ar EGADP dviračių infrastruktūros </w:t>
            </w:r>
            <w:proofErr w:type="spellStart"/>
            <w:r w:rsidRPr="00922307">
              <w:rPr>
                <w:rFonts w:ascii="Times New Roman" w:hAnsi="Times New Roman" w:cs="Times New Roman"/>
                <w:color w:val="000000" w:themeColor="text1"/>
              </w:rPr>
              <w:t>poveiklės</w:t>
            </w:r>
            <w:proofErr w:type="spellEnd"/>
            <w:r w:rsidRPr="00922307">
              <w:rPr>
                <w:rFonts w:ascii="Times New Roman" w:hAnsi="Times New Roman" w:cs="Times New Roman"/>
                <w:color w:val="000000" w:themeColor="text1"/>
              </w:rPr>
              <w:t xml:space="preserve"> apimtyje gali būti finansuojami objektai, kurių įgyvendinimas yra visiškai užbaigtas iki 2024 metų pabaigos, o šių objektų įgyvendinimas buvo finansuotas Kelių priežiūros ir plėtros programos (toliau – KPPP) lėšomis.</w:t>
            </w:r>
          </w:p>
        </w:tc>
      </w:tr>
      <w:tr w:rsidR="00ED60D3" w:rsidRPr="00FA7104" w14:paraId="7CEBBA71" w14:textId="77777777" w:rsidTr="00ED60D3">
        <w:tc>
          <w:tcPr>
            <w:tcW w:w="9016" w:type="dxa"/>
            <w:shd w:val="clear" w:color="auto" w:fill="D9D9D9" w:themeFill="background1" w:themeFillShade="D9"/>
          </w:tcPr>
          <w:p w14:paraId="574493EC" w14:textId="4AEA16EA" w:rsidR="00ED60D3" w:rsidRPr="00F93C52" w:rsidRDefault="00ED60D3" w:rsidP="00ED60D3">
            <w:pPr>
              <w:jc w:val="both"/>
              <w:rPr>
                <w:rFonts w:ascii="Times New Roman" w:eastAsia="Aptos" w:hAnsi="Times New Roman" w:cs="Times New Roman"/>
                <w:kern w:val="0"/>
              </w:rPr>
            </w:pPr>
            <w:r>
              <w:rPr>
                <w:rFonts w:ascii="Times New Roman" w:eastAsia="Aptos" w:hAnsi="Times New Roman" w:cs="Times New Roman"/>
                <w:kern w:val="0"/>
              </w:rPr>
              <w:lastRenderedPageBreak/>
              <w:t>Atsakymas</w:t>
            </w:r>
          </w:p>
        </w:tc>
      </w:tr>
      <w:tr w:rsidR="00ED60D3" w:rsidRPr="00FA7104" w14:paraId="349A9B13" w14:textId="77777777" w:rsidTr="00F408CD">
        <w:tc>
          <w:tcPr>
            <w:tcW w:w="9016" w:type="dxa"/>
          </w:tcPr>
          <w:p w14:paraId="33CAC7F3" w14:textId="11B35F02" w:rsidR="00ED60D3" w:rsidRPr="00922307" w:rsidRDefault="00922307" w:rsidP="00922307">
            <w:pPr>
              <w:jc w:val="both"/>
              <w:rPr>
                <w:rFonts w:ascii="Times New Roman" w:eastAsia="Aptos" w:hAnsi="Times New Roman" w:cs="Times New Roman"/>
                <w:kern w:val="0"/>
              </w:rPr>
            </w:pPr>
            <w:bookmarkStart w:id="9" w:name="_Hlk210826589"/>
            <w:r w:rsidRPr="00922307">
              <w:rPr>
                <w:rFonts w:ascii="Times New Roman" w:eastAsia="Aptos" w:hAnsi="Times New Roman" w:cs="Times New Roman"/>
                <w:kern w:val="0"/>
              </w:rPr>
              <w:t>Pateikiame LR Finansų ministerijos išaiškinimą dėl objektų, finansuotų KPPP lėšomis:</w:t>
            </w:r>
          </w:p>
          <w:p w14:paraId="76D34365" w14:textId="77777777" w:rsidR="00922307" w:rsidRPr="00922307" w:rsidRDefault="00922307" w:rsidP="00922307">
            <w:pPr>
              <w:jc w:val="both"/>
              <w:rPr>
                <w:rFonts w:ascii="Times New Roman" w:hAnsi="Times New Roman" w:cs="Times New Roman"/>
                <w:color w:val="000000"/>
              </w:rPr>
            </w:pPr>
            <w:r w:rsidRPr="00922307">
              <w:rPr>
                <w:rFonts w:ascii="Times New Roman" w:hAnsi="Times New Roman" w:cs="Times New Roman"/>
                <w:b/>
                <w:bCs/>
                <w:color w:val="000000"/>
              </w:rPr>
              <w:t>I. Dėl projektų, pradėtų įgyvendinti iš KPPP (VB) lėšų.</w:t>
            </w:r>
          </w:p>
          <w:p w14:paraId="21CD7BB2" w14:textId="77777777" w:rsidR="00922307" w:rsidRPr="00922307" w:rsidRDefault="00922307" w:rsidP="00922307">
            <w:pPr>
              <w:jc w:val="both"/>
              <w:rPr>
                <w:rFonts w:ascii="Times New Roman" w:hAnsi="Times New Roman" w:cs="Times New Roman"/>
                <w:color w:val="000000"/>
              </w:rPr>
            </w:pPr>
            <w:r w:rsidRPr="00922307">
              <w:rPr>
                <w:rFonts w:ascii="Times New Roman" w:hAnsi="Times New Roman" w:cs="Times New Roman"/>
                <w:color w:val="000000"/>
              </w:rPr>
              <w:t>Jeigu planuojama projektus finansuoti NKL plano lėšomis, tačiau jie pradėti įgyvendinti iš KKKP lėšų, iki 2025-12-31 būtina atlikti šiuos veiksmus: </w:t>
            </w:r>
          </w:p>
          <w:p w14:paraId="630F14D5" w14:textId="77777777" w:rsidR="00922307" w:rsidRPr="00922307" w:rsidRDefault="00922307" w:rsidP="00922307">
            <w:pPr>
              <w:jc w:val="both"/>
              <w:rPr>
                <w:rFonts w:ascii="Times New Roman" w:hAnsi="Times New Roman" w:cs="Times New Roman"/>
                <w:color w:val="000000"/>
              </w:rPr>
            </w:pPr>
            <w:r w:rsidRPr="00922307">
              <w:rPr>
                <w:rFonts w:ascii="Times New Roman" w:hAnsi="Times New Roman" w:cs="Times New Roman"/>
                <w:color w:val="000000"/>
                <w:u w:val="single"/>
              </w:rPr>
              <w:t>1.1 kai lėšos išmokėtos ankstesniais nei einamaisiais biudžetiniais metais,</w:t>
            </w:r>
            <w:r w:rsidRPr="00922307">
              <w:rPr>
                <w:rFonts w:ascii="Times New Roman" w:hAnsi="Times New Roman" w:cs="Times New Roman"/>
                <w:color w:val="000000"/>
              </w:rPr>
              <w:t> pervedimas į ankstesnio šaltinio sąskaitą galimas tik tada, kai perkeliamos lėšos suplanuotos kitais biudžetiniais metais naujame šaltinyje (pervedamos pakeisto šaltinio sąmatoje suplanuotos lėšos):</w:t>
            </w:r>
          </w:p>
          <w:p w14:paraId="549F1FEC" w14:textId="77777777" w:rsidR="00922307" w:rsidRPr="00922307" w:rsidRDefault="00922307" w:rsidP="00922307">
            <w:pPr>
              <w:numPr>
                <w:ilvl w:val="0"/>
                <w:numId w:val="5"/>
              </w:numPr>
              <w:spacing w:after="160" w:line="252" w:lineRule="auto"/>
              <w:jc w:val="both"/>
              <w:rPr>
                <w:rFonts w:ascii="Times New Roman" w:eastAsia="Times New Roman" w:hAnsi="Times New Roman" w:cs="Times New Roman"/>
                <w:color w:val="000000"/>
              </w:rPr>
            </w:pPr>
            <w:r w:rsidRPr="00922307">
              <w:rPr>
                <w:rFonts w:ascii="Times New Roman" w:eastAsia="Times New Roman" w:hAnsi="Times New Roman" w:cs="Times New Roman"/>
                <w:color w:val="000000"/>
              </w:rPr>
              <w:t>Tam kad projekto vykdytojui fiziškai nereikėtų grąžinti išmokėtų lėšų, taip pat, kad būtų galimybė apmokėti projekte patirtas išlaidas naujo finansavimo šaltinio lėšomis, ministerijos 2026 metų asignavimuose turi būti suplanuota reikiama pakeisto finansavimo lėšų šaltinio suma.</w:t>
            </w:r>
          </w:p>
          <w:p w14:paraId="779873D4" w14:textId="77777777" w:rsidR="00922307" w:rsidRPr="00922307" w:rsidRDefault="00922307" w:rsidP="00922307">
            <w:pPr>
              <w:numPr>
                <w:ilvl w:val="0"/>
                <w:numId w:val="5"/>
              </w:numPr>
              <w:spacing w:after="160" w:line="252" w:lineRule="auto"/>
              <w:jc w:val="both"/>
              <w:rPr>
                <w:rFonts w:ascii="Times New Roman" w:eastAsia="Times New Roman" w:hAnsi="Times New Roman" w:cs="Times New Roman"/>
                <w:color w:val="000000"/>
              </w:rPr>
            </w:pPr>
            <w:r w:rsidRPr="00922307">
              <w:rPr>
                <w:rFonts w:ascii="Times New Roman" w:eastAsia="Times New Roman" w:hAnsi="Times New Roman" w:cs="Times New Roman"/>
                <w:color w:val="000000"/>
              </w:rPr>
              <w:t>Atsakinga ministerija į išmokėtų lėšų valstybės iždo sąskaitą perveda pakeisto šaltinio sąmatoje suplanuotą lėšų asignavimų sumą.</w:t>
            </w:r>
          </w:p>
          <w:p w14:paraId="2EA076B7" w14:textId="77777777" w:rsidR="00922307" w:rsidRPr="00922307" w:rsidRDefault="00922307" w:rsidP="00922307">
            <w:pPr>
              <w:jc w:val="both"/>
              <w:rPr>
                <w:rFonts w:ascii="Times New Roman" w:hAnsi="Times New Roman" w:cs="Times New Roman"/>
                <w:color w:val="000000"/>
              </w:rPr>
            </w:pPr>
            <w:r w:rsidRPr="00922307">
              <w:rPr>
                <w:rFonts w:ascii="Times New Roman" w:hAnsi="Times New Roman" w:cs="Times New Roman"/>
                <w:color w:val="000000"/>
                <w:u w:val="single"/>
              </w:rPr>
              <w:t>1.2 kai einamaisiais metais išmokėtos lėšos</w:t>
            </w:r>
            <w:r w:rsidRPr="00922307">
              <w:rPr>
                <w:rFonts w:ascii="Times New Roman" w:hAnsi="Times New Roman" w:cs="Times New Roman"/>
                <w:color w:val="000000"/>
              </w:rPr>
              <w:t> pagal tuos pačius šaltinius dengiamos iš einamųjų metų asignavimų (taip pat turėtų būti nuostata, kad tuo atveju, kai projektų vykdytojai yra viešojo sektoriaus subjektai, AV turėtų pateikti informaciją dėl einamaisiais metais atliktų keitimų tarp šaltinių viešojo sektoriaus subjektams):</w:t>
            </w:r>
          </w:p>
          <w:p w14:paraId="5CF71721" w14:textId="77777777" w:rsidR="00922307" w:rsidRPr="00922307" w:rsidRDefault="00922307" w:rsidP="00922307">
            <w:pPr>
              <w:numPr>
                <w:ilvl w:val="0"/>
                <w:numId w:val="6"/>
              </w:numPr>
              <w:spacing w:after="160" w:line="252" w:lineRule="auto"/>
              <w:jc w:val="both"/>
              <w:rPr>
                <w:rFonts w:ascii="Times New Roman" w:eastAsia="Times New Roman" w:hAnsi="Times New Roman" w:cs="Times New Roman"/>
                <w:color w:val="000000"/>
              </w:rPr>
            </w:pPr>
            <w:r w:rsidRPr="00922307">
              <w:rPr>
                <w:rFonts w:ascii="Times New Roman" w:eastAsia="Times New Roman" w:hAnsi="Times New Roman" w:cs="Times New Roman"/>
                <w:color w:val="000000"/>
              </w:rPr>
              <w:t>Ministerija</w:t>
            </w:r>
            <w:r w:rsidRPr="00922307">
              <w:rPr>
                <w:rFonts w:ascii="Times New Roman" w:eastAsia="Times New Roman" w:hAnsi="Times New Roman" w:cs="Times New Roman"/>
                <w:b/>
                <w:bCs/>
                <w:color w:val="000000"/>
              </w:rPr>
              <w:t> </w:t>
            </w:r>
            <w:r w:rsidRPr="00922307">
              <w:rPr>
                <w:rFonts w:ascii="Times New Roman" w:eastAsia="Times New Roman" w:hAnsi="Times New Roman" w:cs="Times New Roman"/>
                <w:color w:val="000000"/>
              </w:rPr>
              <w:t>Valstybės biudžeto lėšų išdavimo iš valstybės iždo pagrindinės sąskaitos taisyklėse, patvirtintose Lietuvos Respublikos finansų ministro 2023 m. gegužės 8 d. įsakymu Nr. 1K-180 „Dėl Lietuvos Respublikos valstybės iždo įstatymo įgyvendinimo“ nustatyta tvarka Valstybės biudžeto, apskaitos ir mokėjimų sistemos (VBAMS) bendruosiuose žurnaluose turi pakeisti apmokėtų išlaidų finansavimo šaltinius.</w:t>
            </w:r>
          </w:p>
          <w:p w14:paraId="0E3F463A" w14:textId="77777777" w:rsidR="00922307" w:rsidRPr="00922307" w:rsidRDefault="00922307" w:rsidP="00922307">
            <w:pPr>
              <w:jc w:val="both"/>
              <w:rPr>
                <w:rFonts w:ascii="Times New Roman" w:hAnsi="Times New Roman" w:cs="Times New Roman"/>
                <w:color w:val="000000"/>
              </w:rPr>
            </w:pPr>
            <w:r w:rsidRPr="00922307">
              <w:rPr>
                <w:rFonts w:ascii="Times New Roman" w:hAnsi="Times New Roman" w:cs="Times New Roman"/>
                <w:color w:val="000000"/>
              </w:rPr>
              <w:t> </w:t>
            </w:r>
            <w:r w:rsidRPr="00922307">
              <w:rPr>
                <w:rFonts w:ascii="Times New Roman" w:hAnsi="Times New Roman" w:cs="Times New Roman"/>
                <w:b/>
                <w:bCs/>
                <w:color w:val="000000"/>
              </w:rPr>
              <w:t>II. Dėl baigtų Via Lietuva ir savivaldybių objektų (finansuotų KPPP lėšomis) įtraukimo į PĮP. </w:t>
            </w:r>
          </w:p>
          <w:p w14:paraId="2C75CE80" w14:textId="77777777" w:rsidR="00922307" w:rsidRPr="00922307" w:rsidRDefault="00922307" w:rsidP="00922307">
            <w:pPr>
              <w:jc w:val="both"/>
              <w:rPr>
                <w:rFonts w:ascii="Times New Roman" w:hAnsi="Times New Roman" w:cs="Times New Roman"/>
                <w:color w:val="000000"/>
              </w:rPr>
            </w:pPr>
            <w:r w:rsidRPr="00922307">
              <w:rPr>
                <w:rFonts w:ascii="Times New Roman" w:hAnsi="Times New Roman" w:cs="Times New Roman"/>
                <w:color w:val="000000"/>
              </w:rPr>
              <w:t>EK deklaruojamas tik NKL rodiklių pasiekimas, tokiu atveju neturi būti teikiamas PĮP. Projektų, įgyvendintų VB lėšomis (tik iš KPPP, savivaldybės biudžeto lėšoms netaikoma), pasiektos rodiklių reikšmės, gali būti įtraukiamos į mokėjimo prašymą EK, kai toks rodiklis įtrauktas į NKL planą, neprašant  skirti NKL ar kitų ES fondų lėšų. Šiuo tikslu jau įsigaliojęs Vyriausybės nutarimu Nr. 1322 patvirtintų funkcijų paskyrimo taisyklių 6.6 p. pakeitimas ir derinamas IPPAT pakeitimas, kuriame nustatyta:</w:t>
            </w:r>
          </w:p>
          <w:p w14:paraId="3E7FDD84" w14:textId="77777777" w:rsidR="00922307" w:rsidRPr="00922307" w:rsidRDefault="00922307" w:rsidP="00922307">
            <w:pPr>
              <w:jc w:val="both"/>
              <w:rPr>
                <w:rFonts w:ascii="Times New Roman" w:hAnsi="Times New Roman" w:cs="Times New Roman"/>
                <w:color w:val="000000"/>
              </w:rPr>
            </w:pPr>
            <w:r w:rsidRPr="00922307">
              <w:rPr>
                <w:rFonts w:ascii="Times New Roman" w:hAnsi="Times New Roman" w:cs="Times New Roman"/>
                <w:color w:val="000000"/>
              </w:rPr>
              <w:t xml:space="preserve">„274. Kai nustatytų Plano „Naujos kartos Lietuva“ stebėsenos rodiklių tarpinės ir siektinos reikšmių pasiekimas nefinansuojamas Plano „Naujos kartos Lietuva“ ar ES fondų lėšomis, pasiektos stebėsenos rodiklių reikšmės gali būti įtrauktos į prašymą Europos Komisijai, Plano „Naujos kartos Lietuva“ administruojančiajai institucijai CPVA, </w:t>
            </w:r>
            <w:r w:rsidRPr="00922307">
              <w:rPr>
                <w:rFonts w:ascii="Times New Roman" w:hAnsi="Times New Roman" w:cs="Times New Roman"/>
                <w:i/>
                <w:iCs/>
                <w:color w:val="000000"/>
              </w:rPr>
              <w:t>remiantis ministerijų pateikta pagrindžiančia informacija</w:t>
            </w:r>
            <w:r w:rsidRPr="00922307">
              <w:rPr>
                <w:rFonts w:ascii="Times New Roman" w:hAnsi="Times New Roman" w:cs="Times New Roman"/>
                <w:color w:val="000000"/>
              </w:rPr>
              <w:t xml:space="preserve">, įsitikinus, kad nėra sukčiavimo, korupcijos, interesų konflikto, dvigubo finansavimo atvejų, yra užtikrinta atitiktis valstybės pagalbos taisyklėms, laikomasi Reglamento (ES) 2021/241 5 straipsnyje nurodytų horizontaliųjų principų, investicijos įgyvendintos Projektų administravimo ir finansavimo taisyklių 294.2.2 papunktyje nurodytu laikotarpiu, kuris apima veiklų vykdymo pradžios ir reformų ar investicijų galutinių tarpinių ir siektinų reikšmių pasiekimo terminus. Siekdamos tokių stebėsenos rodiklių reikšmes įtraukti į prašymą Europos Komisijai, </w:t>
            </w:r>
            <w:r w:rsidRPr="00922307">
              <w:rPr>
                <w:rFonts w:ascii="Times New Roman" w:hAnsi="Times New Roman" w:cs="Times New Roman"/>
                <w:i/>
                <w:iCs/>
                <w:color w:val="000000"/>
              </w:rPr>
              <w:t xml:space="preserve">ministerijos audito ir </w:t>
            </w:r>
            <w:r w:rsidRPr="00922307">
              <w:rPr>
                <w:rFonts w:ascii="Times New Roman" w:hAnsi="Times New Roman" w:cs="Times New Roman"/>
                <w:i/>
                <w:iCs/>
                <w:color w:val="000000"/>
              </w:rPr>
              <w:lastRenderedPageBreak/>
              <w:t>kontrolės tikslais pateikia Plano „Naujos kartos Lietuva“ administruojančiajai institucijai CPVA Reglamento (ES) 2021/241 22 straipsnio 2 dalies d punkte nurodytus duomenis</w:t>
            </w:r>
            <w:r w:rsidRPr="00922307">
              <w:rPr>
                <w:rFonts w:ascii="Times New Roman" w:hAnsi="Times New Roman" w:cs="Times New Roman"/>
                <w:color w:val="000000"/>
              </w:rPr>
              <w:t>.“</w:t>
            </w:r>
          </w:p>
          <w:p w14:paraId="79E07FFA" w14:textId="58612986" w:rsidR="00922307" w:rsidRPr="00922307" w:rsidRDefault="00922307" w:rsidP="00922307">
            <w:pPr>
              <w:jc w:val="both"/>
              <w:rPr>
                <w:rFonts w:ascii="Times New Roman" w:eastAsia="Aptos" w:hAnsi="Times New Roman" w:cs="Times New Roman"/>
                <w:kern w:val="0"/>
                <w:lang w:val="en-US"/>
              </w:rPr>
            </w:pPr>
            <w:r w:rsidRPr="00922307">
              <w:rPr>
                <w:rFonts w:ascii="Times New Roman" w:hAnsi="Times New Roman" w:cs="Times New Roman"/>
                <w:color w:val="000000"/>
              </w:rPr>
              <w:t>Apibendrinant – darbo tvarka CPVA su Susisiekimo ministerija ir/ar AB Via Lietuva susiderina, kada ir kokius duomenis pateikti, siekiant, kad CPVA iki rodiklio deklaravimo EK atliktų būtinus šio rodiklio reikšmių pasiekimo patikrinimus (sukčiavimo, interesų konflikto, dvigubo finansavimo, VP atitikties ir kt. aukščiau nurodytų elementų), ir tuomet KPPP lėšomis įgyvendintų projektų/objektų pasiekti rodikliai galės būti įtraukti į mokėjimo prašymą EK. Kaip ir minėjome, teikti „nulinių“ PĮP nereikia.</w:t>
            </w:r>
          </w:p>
        </w:tc>
      </w:tr>
      <w:bookmarkEnd w:id="9"/>
      <w:tr w:rsidR="00DF27A1" w:rsidRPr="00FA7104" w14:paraId="59B68399" w14:textId="77777777" w:rsidTr="00EC4F9A">
        <w:tc>
          <w:tcPr>
            <w:tcW w:w="9016" w:type="dxa"/>
            <w:shd w:val="clear" w:color="auto" w:fill="D9F2D0" w:themeFill="accent6" w:themeFillTint="33"/>
          </w:tcPr>
          <w:p w14:paraId="711BFC9A" w14:textId="4EF24B42" w:rsidR="00DF27A1" w:rsidRPr="000F24E8" w:rsidRDefault="00DF27A1" w:rsidP="00EC4F9A">
            <w:pPr>
              <w:rPr>
                <w:rFonts w:ascii="Times New Roman" w:hAnsi="Times New Roman" w:cs="Times New Roman"/>
              </w:rPr>
            </w:pPr>
            <w:r>
              <w:rPr>
                <w:rFonts w:ascii="Times New Roman" w:hAnsi="Times New Roman" w:cs="Times New Roman"/>
              </w:rPr>
              <w:lastRenderedPageBreak/>
              <w:t>30 klausimas</w:t>
            </w:r>
          </w:p>
        </w:tc>
      </w:tr>
      <w:tr w:rsidR="00DF27A1" w:rsidRPr="00FA7104" w14:paraId="29D4708B" w14:textId="77777777" w:rsidTr="00EC4F9A">
        <w:tc>
          <w:tcPr>
            <w:tcW w:w="9016" w:type="dxa"/>
          </w:tcPr>
          <w:p w14:paraId="7F2782DE" w14:textId="3A7648BB" w:rsidR="00DF27A1" w:rsidRDefault="009113F3" w:rsidP="00EC4F9A">
            <w:pPr>
              <w:jc w:val="both"/>
              <w:rPr>
                <w:rFonts w:ascii="Times New Roman" w:hAnsi="Times New Roman" w:cs="Times New Roman"/>
              </w:rPr>
            </w:pPr>
            <w:r w:rsidRPr="00886137">
              <w:rPr>
                <w:rFonts w:ascii="Times New Roman" w:hAnsi="Times New Roman" w:cs="Times New Roman"/>
              </w:rPr>
              <w:t xml:space="preserve">Jei vykdoma statybos rūšis – paprastasis remontas, ar reikia paprastojo remonto </w:t>
            </w:r>
            <w:r>
              <w:rPr>
                <w:rFonts w:ascii="Times New Roman" w:hAnsi="Times New Roman" w:cs="Times New Roman"/>
              </w:rPr>
              <w:t xml:space="preserve">darbų </w:t>
            </w:r>
            <w:r w:rsidRPr="00886137">
              <w:rPr>
                <w:rFonts w:ascii="Times New Roman" w:hAnsi="Times New Roman" w:cs="Times New Roman"/>
              </w:rPr>
              <w:t>aprašui atlikti projekto ekspertizę.</w:t>
            </w:r>
          </w:p>
        </w:tc>
      </w:tr>
      <w:tr w:rsidR="00DF27A1" w:rsidRPr="00FA7104" w14:paraId="2F7016EC" w14:textId="77777777" w:rsidTr="00EC4F9A">
        <w:tc>
          <w:tcPr>
            <w:tcW w:w="9016" w:type="dxa"/>
            <w:shd w:val="clear" w:color="auto" w:fill="D9D9D9" w:themeFill="background1" w:themeFillShade="D9"/>
          </w:tcPr>
          <w:p w14:paraId="55EE3B91" w14:textId="77777777" w:rsidR="00DF27A1" w:rsidRDefault="00DF27A1" w:rsidP="00EC4F9A">
            <w:pPr>
              <w:jc w:val="both"/>
              <w:rPr>
                <w:rFonts w:ascii="Times New Roman" w:hAnsi="Times New Roman" w:cs="Times New Roman"/>
              </w:rPr>
            </w:pPr>
            <w:r>
              <w:rPr>
                <w:rFonts w:ascii="Times New Roman" w:hAnsi="Times New Roman" w:cs="Times New Roman"/>
              </w:rPr>
              <w:t>Atsakymas</w:t>
            </w:r>
          </w:p>
        </w:tc>
      </w:tr>
      <w:tr w:rsidR="00DF27A1" w:rsidRPr="00FA7104" w14:paraId="31D1D6FA" w14:textId="77777777" w:rsidTr="00EC4F9A">
        <w:tc>
          <w:tcPr>
            <w:tcW w:w="9016" w:type="dxa"/>
          </w:tcPr>
          <w:p w14:paraId="6C6037CE" w14:textId="77777777" w:rsidR="009113F3" w:rsidRPr="009113F3" w:rsidRDefault="009113F3" w:rsidP="009113F3">
            <w:pPr>
              <w:pStyle w:val="xmsonormal"/>
              <w:jc w:val="both"/>
              <w:rPr>
                <w:rFonts w:ascii="Times New Roman" w:hAnsi="Times New Roman" w:cs="Times New Roman"/>
              </w:rPr>
            </w:pPr>
            <w:r w:rsidRPr="009113F3">
              <w:rPr>
                <w:rFonts w:ascii="Times New Roman" w:hAnsi="Times New Roman" w:cs="Times New Roman"/>
              </w:rPr>
              <w:t xml:space="preserve">Paprastojo remonto atveju projekto ekspertizės atlikti nereikia. </w:t>
            </w:r>
          </w:p>
          <w:p w14:paraId="4249D325" w14:textId="77777777" w:rsidR="009113F3" w:rsidRPr="009113F3" w:rsidRDefault="009113F3" w:rsidP="009113F3">
            <w:pPr>
              <w:pStyle w:val="xmsonormal"/>
              <w:jc w:val="both"/>
              <w:rPr>
                <w:rFonts w:ascii="Times New Roman" w:hAnsi="Times New Roman" w:cs="Times New Roman"/>
              </w:rPr>
            </w:pPr>
            <w:r w:rsidRPr="009113F3">
              <w:rPr>
                <w:rFonts w:ascii="Times New Roman" w:hAnsi="Times New Roman" w:cs="Times New Roman"/>
              </w:rPr>
              <w:t>Atvejai, kada yra privaloma statinių projektų ekspertizė, nustatyti Statybos įstatymo 34 straipsnio 1 ir 2 dalyse:</w:t>
            </w:r>
          </w:p>
          <w:p w14:paraId="25360F48" w14:textId="77777777" w:rsidR="009113F3" w:rsidRPr="009113F3" w:rsidRDefault="009113F3" w:rsidP="009113F3">
            <w:pPr>
              <w:pStyle w:val="xmsonormal"/>
              <w:jc w:val="both"/>
              <w:rPr>
                <w:rFonts w:ascii="Times New Roman" w:hAnsi="Times New Roman" w:cs="Times New Roman"/>
                <w:b/>
                <w:bCs/>
              </w:rPr>
            </w:pPr>
            <w:r w:rsidRPr="009113F3">
              <w:rPr>
                <w:rFonts w:ascii="Times New Roman" w:hAnsi="Times New Roman" w:cs="Times New Roman"/>
                <w:b/>
                <w:bCs/>
              </w:rPr>
              <w:t>34 straipsnis. Statinio projekto ekspertizė. Statinio ekspertizė</w:t>
            </w:r>
          </w:p>
          <w:p w14:paraId="25F4F2A8" w14:textId="77777777" w:rsidR="009113F3" w:rsidRPr="009113F3" w:rsidRDefault="009113F3" w:rsidP="009113F3">
            <w:pPr>
              <w:pStyle w:val="xmsonormal"/>
              <w:jc w:val="both"/>
              <w:rPr>
                <w:rFonts w:ascii="Times New Roman" w:hAnsi="Times New Roman" w:cs="Times New Roman"/>
              </w:rPr>
            </w:pPr>
            <w:r w:rsidRPr="009113F3">
              <w:rPr>
                <w:rFonts w:ascii="Times New Roman" w:hAnsi="Times New Roman" w:cs="Times New Roman"/>
              </w:rPr>
              <w:t>1. </w:t>
            </w:r>
            <w:r w:rsidRPr="009113F3">
              <w:rPr>
                <w:rFonts w:ascii="Times New Roman" w:hAnsi="Times New Roman" w:cs="Times New Roman"/>
                <w:u w:val="single"/>
              </w:rPr>
              <w:t>Ypatingojo statinio</w:t>
            </w:r>
            <w:r w:rsidRPr="009113F3">
              <w:rPr>
                <w:rFonts w:ascii="Times New Roman" w:hAnsi="Times New Roman" w:cs="Times New Roman"/>
              </w:rPr>
              <w:t>, statinio, vadovaujantis šio įstatymo </w:t>
            </w:r>
            <w:bookmarkStart w:id="10" w:name="n264fd95aa1574437bad424024547b377"/>
            <w:r w:rsidRPr="009113F3">
              <w:rPr>
                <w:rFonts w:ascii="Times New Roman" w:hAnsi="Times New Roman" w:cs="Times New Roman"/>
              </w:rPr>
              <w:t>6</w:t>
            </w:r>
            <w:bookmarkEnd w:id="10"/>
            <w:r w:rsidRPr="009113F3">
              <w:rPr>
                <w:rFonts w:ascii="Times New Roman" w:hAnsi="Times New Roman" w:cs="Times New Roman"/>
              </w:rPr>
              <w:t xml:space="preserve"> straipsnio 3 dalimi, nurodyto Vyriausybės ar jos įgaliotos institucijos patvirtintame statinių, kurie turi būti pritaikomi asmenų su negalia individualiesiems pagalbos poreikiams, sąraše, </w:t>
            </w:r>
            <w:r w:rsidRPr="009113F3">
              <w:rPr>
                <w:rFonts w:ascii="Times New Roman" w:hAnsi="Times New Roman" w:cs="Times New Roman"/>
                <w:u w:val="single"/>
              </w:rPr>
              <w:t>ir statinio,</w:t>
            </w:r>
            <w:r w:rsidRPr="009113F3">
              <w:rPr>
                <w:rFonts w:ascii="Times New Roman" w:hAnsi="Times New Roman" w:cs="Times New Roman"/>
              </w:rPr>
              <w:t xml:space="preserve"> </w:t>
            </w:r>
            <w:r w:rsidRPr="009113F3">
              <w:rPr>
                <w:rFonts w:ascii="Times New Roman" w:hAnsi="Times New Roman" w:cs="Times New Roman"/>
                <w:u w:val="single"/>
              </w:rPr>
              <w:t>kurio projektavimas ir (ar) statyba finansuojami</w:t>
            </w:r>
            <w:r w:rsidRPr="009113F3">
              <w:rPr>
                <w:rFonts w:ascii="Times New Roman" w:hAnsi="Times New Roman" w:cs="Times New Roman"/>
              </w:rPr>
              <w:t xml:space="preserve"> Lietuvos Respublikos (įskaitant</w:t>
            </w:r>
            <w:r w:rsidRPr="009113F3">
              <w:rPr>
                <w:rFonts w:ascii="Times New Roman" w:hAnsi="Times New Roman" w:cs="Times New Roman"/>
                <w:u w:val="single"/>
              </w:rPr>
              <w:t xml:space="preserve"> Europos Sąjungos struktūrinių fondų ir kitos tarptautinės finansinės paramos lėšas</w:t>
            </w:r>
            <w:r w:rsidRPr="009113F3">
              <w:rPr>
                <w:rFonts w:ascii="Times New Roman" w:hAnsi="Times New Roman" w:cs="Times New Roman"/>
              </w:rPr>
              <w:t xml:space="preserve">) biudžeto lėšomis, valstybės vardu pasiskolintomis arba valstybės garantuotų paskolų lėšomis, valstybės pinigų fondų lėšomis, savivaldybių biudžetų lėšomis, ypatingojo ir neypatingojo daugiabučio namo, viešojo pastato, kai atliekant remontą įrengiamos, pertvarkomos, išmontuojamos pastato dujų, šildymo, apsirūpinimo karštu vandeniu ar elektros bendrosios inžinerinės sistemos, </w:t>
            </w:r>
            <w:r w:rsidRPr="009113F3">
              <w:rPr>
                <w:rFonts w:ascii="Times New Roman" w:hAnsi="Times New Roman" w:cs="Times New Roman"/>
                <w:u w:val="single"/>
              </w:rPr>
              <w:t>projektų ekspertizė privaloma</w:t>
            </w:r>
            <w:r w:rsidRPr="009113F3">
              <w:rPr>
                <w:rFonts w:ascii="Times New Roman" w:hAnsi="Times New Roman" w:cs="Times New Roman"/>
              </w:rPr>
              <w:t>. Kultūros paveldo statinių tvarkomųjų statybos darbų projektų ekspertizės atlikimo privalomus atvejus nustato kultūros ministras, suderinęs su aplinkos ministru. Kitus statinio projekto ar atskirų statinio projekto dalių ekspertizės privalomus atvejus nustato aplinkos ministras. Statinio projekto ekspertizė neprivaloma krašto apsaugos tikslams skirtose teritorijose projektuojant nesudėtingąjį statinį, kurio projektavimas ir statyba finansuojami Lietuvos Respublikos (įskaitant Europos Sąjungos struktūrinių fondų ir kitos tarptautinės finansinės paramos lėšas) biudžeto lėšomis, valstybės vardu pasiskolintomis lėšomis arba valstybės garantuotų paskolų lėšomis, valstybės pinigų fondų lėšomis, savivaldybių biudžetų lėšomis.</w:t>
            </w:r>
          </w:p>
          <w:p w14:paraId="410DE508" w14:textId="77777777" w:rsidR="009113F3" w:rsidRPr="009113F3" w:rsidRDefault="009113F3" w:rsidP="009113F3">
            <w:pPr>
              <w:pStyle w:val="xmsonormal"/>
              <w:jc w:val="both"/>
              <w:rPr>
                <w:rFonts w:ascii="Times New Roman" w:hAnsi="Times New Roman" w:cs="Times New Roman"/>
              </w:rPr>
            </w:pPr>
            <w:r w:rsidRPr="009113F3">
              <w:rPr>
                <w:rFonts w:ascii="Times New Roman" w:hAnsi="Times New Roman" w:cs="Times New Roman"/>
              </w:rPr>
              <w:t xml:space="preserve">2. </w:t>
            </w:r>
            <w:r w:rsidRPr="009113F3">
              <w:rPr>
                <w:rFonts w:ascii="Times New Roman" w:hAnsi="Times New Roman" w:cs="Times New Roman"/>
                <w:b/>
                <w:bCs/>
              </w:rPr>
              <w:t xml:space="preserve">Šio straipsnio 1 dalyje nurodytų statinių projektų ekspertizė atliekama </w:t>
            </w:r>
            <w:r w:rsidRPr="009113F3">
              <w:rPr>
                <w:rFonts w:ascii="Times New Roman" w:hAnsi="Times New Roman" w:cs="Times New Roman"/>
                <w:b/>
                <w:bCs/>
                <w:u w:val="single"/>
              </w:rPr>
              <w:t>dėl naujų statinių statybos, statinių rekonstravimo, kapitalinio remonto,</w:t>
            </w:r>
            <w:r w:rsidRPr="009113F3">
              <w:rPr>
                <w:rFonts w:ascii="Times New Roman" w:hAnsi="Times New Roman" w:cs="Times New Roman"/>
                <w:b/>
                <w:bCs/>
              </w:rPr>
              <w:t xml:space="preserve"> atnaujinimo (modernizavimo) projektų, </w:t>
            </w:r>
            <w:r w:rsidRPr="009113F3">
              <w:rPr>
                <w:rFonts w:ascii="Times New Roman" w:hAnsi="Times New Roman" w:cs="Times New Roman"/>
                <w:b/>
                <w:bCs/>
                <w:u w:val="single"/>
              </w:rPr>
              <w:t>statinių projektų, kuriuose numatyta nesudėtingąjį ar neypatingąjį statinį pertvarkyti į ypatingąjį statinį</w:t>
            </w:r>
            <w:r w:rsidRPr="009113F3">
              <w:rPr>
                <w:rFonts w:ascii="Times New Roman" w:hAnsi="Times New Roman" w:cs="Times New Roman"/>
                <w:b/>
                <w:bCs/>
              </w:rPr>
              <w:t xml:space="preserve">, ir </w:t>
            </w:r>
            <w:r w:rsidRPr="009113F3">
              <w:rPr>
                <w:rFonts w:ascii="Times New Roman" w:hAnsi="Times New Roman" w:cs="Times New Roman"/>
                <w:b/>
                <w:bCs/>
                <w:u w:val="single"/>
              </w:rPr>
              <w:t>statinių projektų, kuriuose numatyti kultūros paveldo statinio tvarkomieji paveldosaugos darbai</w:t>
            </w:r>
            <w:r w:rsidRPr="009113F3">
              <w:rPr>
                <w:rFonts w:ascii="Times New Roman" w:hAnsi="Times New Roman" w:cs="Times New Roman"/>
              </w:rPr>
              <w:t>, taip pat aplinkos ministro nustatytais atvejais, kai gavus statybą leidžiantį dokumentą keičiami šioje dalyje nurodytų projektų sprendiniai, kuriais įgyvendinami aplinkos prieinamumo reikalavimai.</w:t>
            </w:r>
          </w:p>
          <w:p w14:paraId="4D18411E" w14:textId="77777777" w:rsidR="009113F3" w:rsidRPr="009113F3" w:rsidRDefault="009113F3" w:rsidP="009113F3">
            <w:pPr>
              <w:pStyle w:val="xmsonormal"/>
              <w:jc w:val="both"/>
              <w:rPr>
                <w:rFonts w:ascii="Times New Roman" w:hAnsi="Times New Roman" w:cs="Times New Roman"/>
              </w:rPr>
            </w:pPr>
            <w:r w:rsidRPr="009113F3">
              <w:rPr>
                <w:rFonts w:ascii="Times New Roman" w:hAnsi="Times New Roman" w:cs="Times New Roman"/>
              </w:rPr>
              <w:t xml:space="preserve">Papildomai informuojame, kad vadovaujantis PFSA 5.14.5., paprastojo remonto darbų (aprašo) atveju, papildomai turi būti parengti sąnaudų kiekių žiniaraščiai, numatytų darbų techninės specifikacijos ir atitinkami grafiniai dokumentai (planai, profiliai, schemos), leidžiantys identifikuoti </w:t>
            </w:r>
            <w:proofErr w:type="spellStart"/>
            <w:r w:rsidRPr="009113F3">
              <w:rPr>
                <w:rFonts w:ascii="Times New Roman" w:hAnsi="Times New Roman" w:cs="Times New Roman"/>
              </w:rPr>
              <w:t>bevariklio</w:t>
            </w:r>
            <w:proofErr w:type="spellEnd"/>
            <w:r w:rsidRPr="009113F3">
              <w:rPr>
                <w:rFonts w:ascii="Times New Roman" w:hAnsi="Times New Roman" w:cs="Times New Roman"/>
              </w:rPr>
              <w:t xml:space="preserve"> transporto infrastruktūrai suprojektuotus sprendinius.</w:t>
            </w:r>
          </w:p>
          <w:p w14:paraId="336B2E09" w14:textId="77777777" w:rsidR="00DF27A1" w:rsidRDefault="00DF27A1" w:rsidP="00EC4F9A">
            <w:pPr>
              <w:jc w:val="both"/>
              <w:rPr>
                <w:rFonts w:ascii="Times New Roman" w:hAnsi="Times New Roman" w:cs="Times New Roman"/>
              </w:rPr>
            </w:pPr>
          </w:p>
        </w:tc>
      </w:tr>
    </w:tbl>
    <w:p w14:paraId="204D55D9" w14:textId="77777777" w:rsidR="000577DB" w:rsidRDefault="000577DB" w:rsidP="000F24E8"/>
    <w:sectPr w:rsidR="000577D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1FB"/>
    <w:multiLevelType w:val="hybridMultilevel"/>
    <w:tmpl w:val="D09A56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D82335"/>
    <w:multiLevelType w:val="hybridMultilevel"/>
    <w:tmpl w:val="56346D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3DF7571"/>
    <w:multiLevelType w:val="hybridMultilevel"/>
    <w:tmpl w:val="F1143550"/>
    <w:lvl w:ilvl="0" w:tplc="CD2ED918">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850630D"/>
    <w:multiLevelType w:val="multilevel"/>
    <w:tmpl w:val="48101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55BC4"/>
    <w:multiLevelType w:val="multilevel"/>
    <w:tmpl w:val="8A381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B7B4D"/>
    <w:multiLevelType w:val="hybridMultilevel"/>
    <w:tmpl w:val="9648CC0A"/>
    <w:lvl w:ilvl="0" w:tplc="3014DDC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42512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864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709503">
    <w:abstractNumId w:val="5"/>
  </w:num>
  <w:num w:numId="4" w16cid:durableId="1109354246">
    <w:abstractNumId w:val="2"/>
  </w:num>
  <w:num w:numId="5" w16cid:durableId="362024786">
    <w:abstractNumId w:val="3"/>
  </w:num>
  <w:num w:numId="6" w16cid:durableId="341400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DB"/>
    <w:rsid w:val="00000CE4"/>
    <w:rsid w:val="000577DB"/>
    <w:rsid w:val="000F24E8"/>
    <w:rsid w:val="00170708"/>
    <w:rsid w:val="00243577"/>
    <w:rsid w:val="00244BB7"/>
    <w:rsid w:val="00246846"/>
    <w:rsid w:val="0027073F"/>
    <w:rsid w:val="00272362"/>
    <w:rsid w:val="0028550B"/>
    <w:rsid w:val="00334B99"/>
    <w:rsid w:val="003548E3"/>
    <w:rsid w:val="00453528"/>
    <w:rsid w:val="004577AF"/>
    <w:rsid w:val="00472FED"/>
    <w:rsid w:val="00487557"/>
    <w:rsid w:val="0053669B"/>
    <w:rsid w:val="00545137"/>
    <w:rsid w:val="005621D3"/>
    <w:rsid w:val="005850A4"/>
    <w:rsid w:val="0058574E"/>
    <w:rsid w:val="005A5928"/>
    <w:rsid w:val="005B3E03"/>
    <w:rsid w:val="006050D0"/>
    <w:rsid w:val="00606BCA"/>
    <w:rsid w:val="00623D70"/>
    <w:rsid w:val="006B52E0"/>
    <w:rsid w:val="00701147"/>
    <w:rsid w:val="00707AD0"/>
    <w:rsid w:val="00736A34"/>
    <w:rsid w:val="007A3286"/>
    <w:rsid w:val="007E292D"/>
    <w:rsid w:val="008E4682"/>
    <w:rsid w:val="009113F3"/>
    <w:rsid w:val="00922307"/>
    <w:rsid w:val="009236D4"/>
    <w:rsid w:val="00964466"/>
    <w:rsid w:val="009957DF"/>
    <w:rsid w:val="009B3D53"/>
    <w:rsid w:val="009B4C42"/>
    <w:rsid w:val="009C3FB2"/>
    <w:rsid w:val="009C553C"/>
    <w:rsid w:val="00A24D9D"/>
    <w:rsid w:val="00A450F7"/>
    <w:rsid w:val="00A83C5D"/>
    <w:rsid w:val="00AA371C"/>
    <w:rsid w:val="00AD7789"/>
    <w:rsid w:val="00B357DA"/>
    <w:rsid w:val="00BE4E18"/>
    <w:rsid w:val="00BF1D94"/>
    <w:rsid w:val="00C506B7"/>
    <w:rsid w:val="00CD0A89"/>
    <w:rsid w:val="00CE5C81"/>
    <w:rsid w:val="00D04AA5"/>
    <w:rsid w:val="00D57FC3"/>
    <w:rsid w:val="00D73129"/>
    <w:rsid w:val="00D75784"/>
    <w:rsid w:val="00D801ED"/>
    <w:rsid w:val="00D83E6C"/>
    <w:rsid w:val="00DC42BB"/>
    <w:rsid w:val="00DD6346"/>
    <w:rsid w:val="00DE134B"/>
    <w:rsid w:val="00DF27A1"/>
    <w:rsid w:val="00E11014"/>
    <w:rsid w:val="00EA4681"/>
    <w:rsid w:val="00ED60D3"/>
    <w:rsid w:val="00EE2539"/>
    <w:rsid w:val="00F92F7F"/>
    <w:rsid w:val="00F93C52"/>
    <w:rsid w:val="00FC0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3A3C"/>
  <w15:chartTrackingRefBased/>
  <w15:docId w15:val="{88863C42-F00A-4F0C-8D18-64D446F8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846"/>
  </w:style>
  <w:style w:type="paragraph" w:styleId="Antrat1">
    <w:name w:val="heading 1"/>
    <w:basedOn w:val="prastasis"/>
    <w:next w:val="prastasis"/>
    <w:link w:val="Antrat1Diagrama"/>
    <w:uiPriority w:val="9"/>
    <w:qFormat/>
    <w:rsid w:val="00057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7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77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77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77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77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77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77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77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77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77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77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77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77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77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77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77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77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7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77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77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77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77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77DB"/>
    <w:rPr>
      <w:i/>
      <w:iCs/>
      <w:color w:val="404040" w:themeColor="text1" w:themeTint="BF"/>
    </w:rPr>
  </w:style>
  <w:style w:type="paragraph" w:styleId="Sraopastraipa">
    <w:name w:val="List Paragraph"/>
    <w:basedOn w:val="prastasis"/>
    <w:uiPriority w:val="34"/>
    <w:qFormat/>
    <w:rsid w:val="000577DB"/>
    <w:pPr>
      <w:ind w:left="720"/>
      <w:contextualSpacing/>
    </w:pPr>
  </w:style>
  <w:style w:type="character" w:styleId="Rykuspabraukimas">
    <w:name w:val="Intense Emphasis"/>
    <w:basedOn w:val="Numatytasispastraiposriftas"/>
    <w:uiPriority w:val="21"/>
    <w:qFormat/>
    <w:rsid w:val="000577DB"/>
    <w:rPr>
      <w:i/>
      <w:iCs/>
      <w:color w:val="0F4761" w:themeColor="accent1" w:themeShade="BF"/>
    </w:rPr>
  </w:style>
  <w:style w:type="paragraph" w:styleId="Iskirtacitata">
    <w:name w:val="Intense Quote"/>
    <w:basedOn w:val="prastasis"/>
    <w:next w:val="prastasis"/>
    <w:link w:val="IskirtacitataDiagrama"/>
    <w:uiPriority w:val="30"/>
    <w:qFormat/>
    <w:rsid w:val="00057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77DB"/>
    <w:rPr>
      <w:i/>
      <w:iCs/>
      <w:color w:val="0F4761" w:themeColor="accent1" w:themeShade="BF"/>
    </w:rPr>
  </w:style>
  <w:style w:type="character" w:styleId="Rykinuoroda">
    <w:name w:val="Intense Reference"/>
    <w:basedOn w:val="Numatytasispastraiposriftas"/>
    <w:uiPriority w:val="32"/>
    <w:qFormat/>
    <w:rsid w:val="000577DB"/>
    <w:rPr>
      <w:b/>
      <w:bCs/>
      <w:smallCaps/>
      <w:color w:val="0F4761" w:themeColor="accent1" w:themeShade="BF"/>
      <w:spacing w:val="5"/>
    </w:rPr>
  </w:style>
  <w:style w:type="table" w:styleId="Lentelstinklelis">
    <w:name w:val="Table Grid"/>
    <w:basedOn w:val="prastojilentel"/>
    <w:uiPriority w:val="39"/>
    <w:rsid w:val="0005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00CE4"/>
    <w:rPr>
      <w:b/>
      <w:bCs/>
    </w:rPr>
  </w:style>
  <w:style w:type="character" w:styleId="Hipersaitas">
    <w:name w:val="Hyperlink"/>
    <w:basedOn w:val="Numatytasispastraiposriftas"/>
    <w:uiPriority w:val="99"/>
    <w:semiHidden/>
    <w:unhideWhenUsed/>
    <w:rsid w:val="00000CE4"/>
    <w:rPr>
      <w:color w:val="0563C1"/>
      <w:u w:val="single"/>
    </w:rPr>
  </w:style>
  <w:style w:type="paragraph" w:customStyle="1" w:styleId="xmsonormal">
    <w:name w:val="x_msonormal"/>
    <w:basedOn w:val="prastasis"/>
    <w:rsid w:val="00F93C52"/>
    <w:pPr>
      <w:spacing w:after="0" w:line="240" w:lineRule="auto"/>
    </w:pPr>
    <w:rPr>
      <w:rFonts w:ascii="Calibri" w:hAnsi="Calibri" w:cs="Calibri"/>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662">
      <w:bodyDiv w:val="1"/>
      <w:marLeft w:val="0"/>
      <w:marRight w:val="0"/>
      <w:marTop w:val="0"/>
      <w:marBottom w:val="0"/>
      <w:divBdr>
        <w:top w:val="none" w:sz="0" w:space="0" w:color="auto"/>
        <w:left w:val="none" w:sz="0" w:space="0" w:color="auto"/>
        <w:bottom w:val="none" w:sz="0" w:space="0" w:color="auto"/>
        <w:right w:val="none" w:sz="0" w:space="0" w:color="auto"/>
      </w:divBdr>
    </w:div>
    <w:div w:id="15188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fd3d3843f26111ecbfe9c72e552dd5bd/asr" TargetMode="External"/><Relationship Id="rId3" Type="http://schemas.openxmlformats.org/officeDocument/2006/relationships/settings" Target="settings.xml"/><Relationship Id="rId7" Type="http://schemas.openxmlformats.org/officeDocument/2006/relationships/hyperlink" Target="https://e-seimas.lrs.lt/portal/legalAct/lt/TAD/fd3d3843f26111ecbfe9c72e552dd5bd/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2312</TotalTime>
  <Pages>15</Pages>
  <Words>31075</Words>
  <Characters>17713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Juodvalkienė</dc:creator>
  <cp:keywords/>
  <dc:description/>
  <cp:lastModifiedBy>Kristina Juodvalkienė</cp:lastModifiedBy>
  <cp:revision>39</cp:revision>
  <dcterms:created xsi:type="dcterms:W3CDTF">2025-07-10T14:25:00Z</dcterms:created>
  <dcterms:modified xsi:type="dcterms:W3CDTF">2025-12-01T12:35:00Z</dcterms:modified>
</cp:coreProperties>
</file>