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FA241F" w:rsidRDefault="002C79EC">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AF8CFF1" w14:textId="5DE3A487" w:rsidR="00FA241F" w:rsidRPr="00010B42" w:rsidRDefault="002C79EC" w:rsidP="00010B42">
      <w:pPr>
        <w:widowControl w:val="0"/>
        <w:ind w:left="9639"/>
        <w:jc w:val="both"/>
        <w:textAlignment w:val="baseline"/>
        <w:rPr>
          <w:szCs w:val="24"/>
        </w:rPr>
      </w:pPr>
      <w:r>
        <w:rPr>
          <w:szCs w:val="24"/>
        </w:rPr>
        <w:t>6 priedas</w:t>
      </w:r>
    </w:p>
    <w:p w14:paraId="664E2DAF" w14:textId="61D3E5F3" w:rsidR="00FA241F" w:rsidRDefault="00FA241F">
      <w:pPr>
        <w:widowControl w:val="0"/>
        <w:textAlignment w:val="baseline"/>
        <w:rPr>
          <w:szCs w:val="24"/>
        </w:rPr>
      </w:pPr>
    </w:p>
    <w:p w14:paraId="5AE29B7C" w14:textId="5CAC0D8D" w:rsidR="00FA241F" w:rsidRPr="00010B42" w:rsidRDefault="00010B42" w:rsidP="00010B42">
      <w:pPr>
        <w:widowControl w:val="0"/>
        <w:jc w:val="center"/>
        <w:textAlignment w:val="baseline"/>
        <w:rPr>
          <w:szCs w:val="24"/>
          <w:u w:val="single"/>
        </w:rPr>
      </w:pPr>
      <w:r w:rsidRPr="00010B42">
        <w:rPr>
          <w:szCs w:val="24"/>
          <w:u w:val="single"/>
        </w:rPr>
        <w:t>Lietuvos Respublikos švietimo, mokslo ir sporto ministerija</w:t>
      </w:r>
    </w:p>
    <w:p w14:paraId="06A2625F" w14:textId="77777777" w:rsidR="00FA241F" w:rsidRDefault="00FA241F">
      <w:pPr>
        <w:widowControl w:val="0"/>
        <w:textAlignment w:val="baseline"/>
        <w:rPr>
          <w:szCs w:val="24"/>
        </w:rPr>
      </w:pPr>
    </w:p>
    <w:p w14:paraId="2706FAD6" w14:textId="6DAF1E88" w:rsidR="00FA241F" w:rsidRPr="00010B42" w:rsidRDefault="00010B42" w:rsidP="00010B42">
      <w:pPr>
        <w:widowControl w:val="0"/>
        <w:textAlignment w:val="baseline"/>
        <w:rPr>
          <w:u w:val="single"/>
        </w:rPr>
      </w:pPr>
      <w:r>
        <w:rPr>
          <w:u w:val="single"/>
        </w:rPr>
        <w:t>2021–2027 metų Europos Sąjungos fondų investicijų programos Stebėsenos komitetui</w:t>
      </w:r>
    </w:p>
    <w:p w14:paraId="51D1B5B7" w14:textId="77777777" w:rsidR="00FA241F" w:rsidRDefault="00FA241F">
      <w:pPr>
        <w:widowControl w:val="0"/>
        <w:textAlignment w:val="baseline"/>
        <w:rPr>
          <w:szCs w:val="24"/>
        </w:rPr>
      </w:pPr>
    </w:p>
    <w:p w14:paraId="7534FC61" w14:textId="71014914" w:rsidR="00FA241F" w:rsidRDefault="3382C8E9">
      <w:pPr>
        <w:widowControl w:val="0"/>
        <w:jc w:val="center"/>
        <w:textAlignment w:val="baseline"/>
        <w:rPr>
          <w:b/>
          <w:bCs/>
        </w:rPr>
      </w:pPr>
      <w:r w:rsidRPr="3382C8E9">
        <w:rPr>
          <w:b/>
          <w:bCs/>
        </w:rPr>
        <w:t>PASIŪLYMAS DĖL</w:t>
      </w:r>
      <w:r w:rsidR="002C79EC" w:rsidRPr="59EAF51D">
        <w:rPr>
          <w:b/>
          <w:bCs/>
        </w:rPr>
        <w:t xml:space="preserve"> PROJEKTŲ SPECIALIŲJŲ IR PRIORITETINIŲ ATRANKOS KRITERIJŲ NUSTATYMO IR (ARBA) KEITIMO BEI VERTINIMO METODIKA</w:t>
      </w:r>
    </w:p>
    <w:p w14:paraId="0CC2F959" w14:textId="77777777" w:rsidR="00FA241F" w:rsidRDefault="00FA241F">
      <w:pPr>
        <w:widowControl w:val="0"/>
        <w:jc w:val="center"/>
        <w:textAlignment w:val="baseline"/>
        <w:rPr>
          <w:szCs w:val="24"/>
        </w:rPr>
      </w:pPr>
    </w:p>
    <w:p w14:paraId="2EE47239" w14:textId="04192B7E" w:rsidR="00FA241F" w:rsidRDefault="002C79EC">
      <w:pPr>
        <w:widowControl w:val="0"/>
        <w:jc w:val="center"/>
        <w:textAlignment w:val="baseline"/>
        <w:rPr>
          <w:szCs w:val="24"/>
        </w:rPr>
      </w:pPr>
      <w:r>
        <w:rPr>
          <w:szCs w:val="24"/>
        </w:rPr>
        <w:t>20</w:t>
      </w:r>
      <w:r w:rsidR="00010B42">
        <w:rPr>
          <w:szCs w:val="24"/>
        </w:rPr>
        <w:t>26</w:t>
      </w:r>
      <w:r>
        <w:rPr>
          <w:szCs w:val="24"/>
        </w:rPr>
        <w:t xml:space="preserve"> m. </w:t>
      </w:r>
      <w:r w:rsidR="00010B42">
        <w:rPr>
          <w:szCs w:val="24"/>
        </w:rPr>
        <w:t xml:space="preserve">gegužės      </w:t>
      </w:r>
      <w:r>
        <w:rPr>
          <w:szCs w:val="24"/>
        </w:rPr>
        <w:t>d.</w:t>
      </w:r>
    </w:p>
    <w:p w14:paraId="0CFEB29A" w14:textId="77777777" w:rsidR="00FA241F" w:rsidRDefault="00FA241F">
      <w:pPr>
        <w:widowControl w:val="0"/>
        <w:jc w:val="center"/>
        <w:textAlignment w:val="baseline"/>
        <w:rPr>
          <w:szCs w:val="24"/>
        </w:rPr>
      </w:pPr>
    </w:p>
    <w:p w14:paraId="523DCB94" w14:textId="77777777" w:rsidR="00FA241F" w:rsidRDefault="00FA241F">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461958" w:rsidRPr="00461958" w14:paraId="77188082" w14:textId="77777777">
        <w:tc>
          <w:tcPr>
            <w:tcW w:w="6345" w:type="dxa"/>
            <w:vAlign w:val="center"/>
          </w:tcPr>
          <w:p w14:paraId="27B7C8B4" w14:textId="26D73FFD" w:rsidR="00FA241F" w:rsidRPr="00461958" w:rsidRDefault="002C79EC">
            <w:pPr>
              <w:widowControl w:val="0"/>
              <w:textAlignment w:val="baseline"/>
              <w:rPr>
                <w:b/>
                <w:szCs w:val="24"/>
              </w:rPr>
            </w:pPr>
            <w:r w:rsidRPr="00461958">
              <w:rPr>
                <w:b/>
                <w:szCs w:val="24"/>
              </w:rPr>
              <w:t>Pasiūlymą dėl projektų atrankos kriterijų nustatymo ir (arba) keitimo bei vertinimo metodiką teikianti institucija</w:t>
            </w:r>
          </w:p>
        </w:tc>
        <w:tc>
          <w:tcPr>
            <w:tcW w:w="9008" w:type="dxa"/>
            <w:vAlign w:val="center"/>
          </w:tcPr>
          <w:p w14:paraId="509B765C" w14:textId="17B0522F" w:rsidR="00FA241F" w:rsidRPr="00461958" w:rsidRDefault="00010B42">
            <w:pPr>
              <w:widowControl w:val="0"/>
              <w:jc w:val="both"/>
              <w:textAlignment w:val="baseline"/>
              <w:rPr>
                <w:iCs/>
                <w:szCs w:val="24"/>
              </w:rPr>
            </w:pPr>
            <w:r w:rsidRPr="00461958">
              <w:rPr>
                <w:iCs/>
                <w:szCs w:val="24"/>
              </w:rPr>
              <w:t>Lietuvos Respublikos švietimo, mokslo ir sporto ministerija</w:t>
            </w:r>
          </w:p>
        </w:tc>
      </w:tr>
      <w:tr w:rsidR="00461958" w:rsidRPr="00461958" w14:paraId="5BE1F7E2" w14:textId="77777777">
        <w:tc>
          <w:tcPr>
            <w:tcW w:w="6345" w:type="dxa"/>
            <w:vAlign w:val="center"/>
          </w:tcPr>
          <w:p w14:paraId="0206FA4F" w14:textId="4BEED8B3" w:rsidR="00FA241F" w:rsidRPr="00461958" w:rsidRDefault="002C79EC">
            <w:pPr>
              <w:widowControl w:val="0"/>
              <w:textAlignment w:val="baseline"/>
              <w:rPr>
                <w:b/>
                <w:szCs w:val="24"/>
              </w:rPr>
            </w:pPr>
            <w:r w:rsidRPr="00461958">
              <w:rPr>
                <w:b/>
                <w:szCs w:val="24"/>
              </w:rPr>
              <w:t>Pažangos priemonės veiklos (poveiklės) pavadinimas</w:t>
            </w:r>
          </w:p>
        </w:tc>
        <w:tc>
          <w:tcPr>
            <w:tcW w:w="9008" w:type="dxa"/>
            <w:vAlign w:val="center"/>
          </w:tcPr>
          <w:p w14:paraId="60BD5E92" w14:textId="39B0CBCE" w:rsidR="00FA241F" w:rsidRPr="00461958" w:rsidRDefault="00010B42">
            <w:pPr>
              <w:widowControl w:val="0"/>
              <w:jc w:val="both"/>
              <w:textAlignment w:val="baseline"/>
              <w:rPr>
                <w:szCs w:val="24"/>
              </w:rPr>
            </w:pPr>
            <w:r w:rsidRPr="00461958">
              <w:rPr>
                <w:szCs w:val="24"/>
              </w:rPr>
              <w:t>2021–2030 m. plėtros programos valdytojos Lietuvos Respublikos švietimo, mokslo ir sporto ministerijos mokslo plėtros programos pažangos priemonės Nr. 12-001-01-02-01 „Stiprinti inovacijų ekosistemas mokslo centruose“ 1. Veiklos „</w:t>
            </w:r>
            <w:r w:rsidR="00665158" w:rsidRPr="00461958">
              <w:rPr>
                <w:szCs w:val="24"/>
              </w:rPr>
              <w:t>MTEP vystymo paketas</w:t>
            </w:r>
            <w:r w:rsidRPr="00461958">
              <w:rPr>
                <w:szCs w:val="24"/>
              </w:rPr>
              <w:t xml:space="preserve">“ poveiklė </w:t>
            </w:r>
            <w:r w:rsidR="00665158" w:rsidRPr="00461958">
              <w:rPr>
                <w:szCs w:val="24"/>
              </w:rPr>
              <w:t xml:space="preserve">1.14. </w:t>
            </w:r>
            <w:r w:rsidRPr="00461958">
              <w:rPr>
                <w:szCs w:val="24"/>
              </w:rPr>
              <w:t>,,</w:t>
            </w:r>
            <w:r w:rsidR="00665158" w:rsidRPr="00461958">
              <w:rPr>
                <w:szCs w:val="24"/>
              </w:rPr>
              <w:t>Mokslo vadybos ir žinių komercinimo gebėjimų mokslo ir studijų institucijose stiprinimas</w:t>
            </w:r>
            <w:r w:rsidRPr="00461958">
              <w:rPr>
                <w:szCs w:val="24"/>
              </w:rPr>
              <w:t xml:space="preserve"> (Sostinė)” ir </w:t>
            </w:r>
            <w:r w:rsidR="00665158" w:rsidRPr="00461958">
              <w:rPr>
                <w:szCs w:val="24"/>
              </w:rPr>
              <w:t>1</w:t>
            </w:r>
            <w:r w:rsidRPr="00461958">
              <w:rPr>
                <w:szCs w:val="24"/>
              </w:rPr>
              <w:t>.</w:t>
            </w:r>
            <w:r w:rsidR="00665158" w:rsidRPr="00461958">
              <w:rPr>
                <w:szCs w:val="24"/>
              </w:rPr>
              <w:t>15</w:t>
            </w:r>
            <w:r w:rsidRPr="00461958">
              <w:rPr>
                <w:szCs w:val="24"/>
              </w:rPr>
              <w:t xml:space="preserve">. poveiklė </w:t>
            </w:r>
            <w:r w:rsidR="00665158" w:rsidRPr="00461958">
              <w:rPr>
                <w:szCs w:val="24"/>
              </w:rPr>
              <w:t xml:space="preserve">„Mokslo vadybos ir žinių komercinimo gebėjimų mokslo ir studijų institucijose stiprinimas </w:t>
            </w:r>
            <w:r w:rsidRPr="00461958">
              <w:rPr>
                <w:szCs w:val="24"/>
              </w:rPr>
              <w:t>(VVL)</w:t>
            </w:r>
            <w:r w:rsidR="00665158" w:rsidRPr="00461958">
              <w:rPr>
                <w:szCs w:val="24"/>
              </w:rPr>
              <w:t>“</w:t>
            </w:r>
          </w:p>
        </w:tc>
      </w:tr>
      <w:tr w:rsidR="00461958" w:rsidRPr="00461958" w14:paraId="31AE92AE" w14:textId="77777777">
        <w:tc>
          <w:tcPr>
            <w:tcW w:w="6345" w:type="dxa"/>
            <w:vAlign w:val="center"/>
          </w:tcPr>
          <w:p w14:paraId="06EF78B7" w14:textId="77C8EE32" w:rsidR="00FA241F" w:rsidRPr="00461958" w:rsidRDefault="002C79EC">
            <w:pPr>
              <w:widowControl w:val="0"/>
              <w:textAlignment w:val="baseline"/>
              <w:rPr>
                <w:b/>
                <w:szCs w:val="24"/>
              </w:rPr>
            </w:pPr>
            <w:r w:rsidRPr="00461958">
              <w:rPr>
                <w:b/>
                <w:szCs w:val="24"/>
              </w:rPr>
              <w:t>Pažangos priemonės veiklai (poveiklei) skirta finansavimo suma (mln. eurų)</w:t>
            </w:r>
          </w:p>
        </w:tc>
        <w:tc>
          <w:tcPr>
            <w:tcW w:w="9008" w:type="dxa"/>
            <w:vAlign w:val="center"/>
          </w:tcPr>
          <w:p w14:paraId="2BF6AF44" w14:textId="52BAE021" w:rsidR="00FA241F" w:rsidRPr="00461958" w:rsidRDefault="00461958">
            <w:pPr>
              <w:widowControl w:val="0"/>
              <w:jc w:val="both"/>
              <w:textAlignment w:val="baseline"/>
            </w:pPr>
            <w:r w:rsidRPr="00461958">
              <w:t>15,06</w:t>
            </w:r>
            <w:r w:rsidR="00010B42" w:rsidRPr="00461958">
              <w:t xml:space="preserve"> mln. </w:t>
            </w:r>
            <w:r w:rsidR="2A43D09D" w:rsidRPr="00461958">
              <w:t>Eurų</w:t>
            </w:r>
          </w:p>
        </w:tc>
      </w:tr>
      <w:tr w:rsidR="00461958" w:rsidRPr="00461958" w14:paraId="390279EA" w14:textId="77777777">
        <w:tc>
          <w:tcPr>
            <w:tcW w:w="6345" w:type="dxa"/>
            <w:vAlign w:val="center"/>
          </w:tcPr>
          <w:p w14:paraId="113DE1EC" w14:textId="78882A84" w:rsidR="00FA241F" w:rsidRPr="00461958" w:rsidRDefault="002C79EC">
            <w:pPr>
              <w:widowControl w:val="0"/>
              <w:textAlignment w:val="baseline"/>
              <w:rPr>
                <w:b/>
                <w:szCs w:val="24"/>
              </w:rPr>
            </w:pPr>
            <w:r w:rsidRPr="00461958">
              <w:rPr>
                <w:b/>
                <w:szCs w:val="24"/>
              </w:rPr>
              <w:t>Finansavimo šaltinis (-iai)</w:t>
            </w:r>
          </w:p>
        </w:tc>
        <w:tc>
          <w:tcPr>
            <w:tcW w:w="9008" w:type="dxa"/>
            <w:vAlign w:val="center"/>
          </w:tcPr>
          <w:p w14:paraId="0E10E3DE" w14:textId="40472A12" w:rsidR="00FA241F" w:rsidRPr="00461958" w:rsidRDefault="00010B42">
            <w:pPr>
              <w:jc w:val="both"/>
              <w:rPr>
                <w:iCs/>
                <w:szCs w:val="24"/>
              </w:rPr>
            </w:pPr>
            <w:r w:rsidRPr="00461958">
              <w:rPr>
                <w:iCs/>
                <w:szCs w:val="24"/>
              </w:rPr>
              <w:t>2021–2027 metų Europos Sąjungos fondų investicijų programos (toliau – Investicijų programa</w:t>
            </w:r>
          </w:p>
        </w:tc>
      </w:tr>
      <w:tr w:rsidR="00461958" w:rsidRPr="00461958" w14:paraId="0A97F6CF" w14:textId="77777777">
        <w:tc>
          <w:tcPr>
            <w:tcW w:w="6345" w:type="dxa"/>
            <w:vAlign w:val="center"/>
          </w:tcPr>
          <w:p w14:paraId="4376F705" w14:textId="09D71A98" w:rsidR="00FA241F" w:rsidRPr="00461958" w:rsidRDefault="002C79EC">
            <w:pPr>
              <w:widowControl w:val="0"/>
              <w:textAlignment w:val="baseline"/>
              <w:rPr>
                <w:b/>
                <w:szCs w:val="24"/>
              </w:rPr>
            </w:pPr>
            <w:r w:rsidRPr="00461958">
              <w:rPr>
                <w:b/>
                <w:szCs w:val="24"/>
              </w:rPr>
              <w:t xml:space="preserve">Europos Sąjungos fondas (-ai) ir jo lėšų suma veiklai (poveiklei), pagal kurią planuojama atrinkti ir įgyvendinti projektus </w:t>
            </w:r>
          </w:p>
        </w:tc>
        <w:tc>
          <w:tcPr>
            <w:tcW w:w="9008" w:type="dxa"/>
            <w:vAlign w:val="center"/>
          </w:tcPr>
          <w:p w14:paraId="6357ED0E" w14:textId="7E60C3C1" w:rsidR="00FA241F" w:rsidRPr="00461958" w:rsidRDefault="002C79EC">
            <w:pPr>
              <w:jc w:val="both"/>
              <w:rPr>
                <w:bCs/>
                <w:i/>
                <w:szCs w:val="24"/>
              </w:rPr>
            </w:pPr>
            <w:r w:rsidRPr="00461958">
              <w:rPr>
                <w:bCs/>
                <w:i/>
                <w:szCs w:val="24"/>
              </w:rPr>
              <w:t>Pasirenkamas 2021–2027 m. ES fondas ir nurodoma jo lėšų suma eurais</w:t>
            </w:r>
          </w:p>
          <w:p w14:paraId="46945196" w14:textId="5DFE873E" w:rsidR="00FA241F" w:rsidRPr="00461958" w:rsidRDefault="00010B42">
            <w:pPr>
              <w:jc w:val="both"/>
              <w:rPr>
                <w:bCs/>
                <w:iCs/>
                <w:szCs w:val="24"/>
              </w:rPr>
            </w:pPr>
            <w:r w:rsidRPr="00461958">
              <w:rPr>
                <w:rFonts w:ascii="Segoe UI Symbol" w:hAnsi="Segoe UI Symbol" w:cs="Segoe UI Symbol"/>
                <w:bCs/>
                <w:iCs/>
                <w:szCs w:val="24"/>
              </w:rPr>
              <w:t>×</w:t>
            </w:r>
            <w:r w:rsidR="002C79EC" w:rsidRPr="00461958">
              <w:rPr>
                <w:bCs/>
                <w:iCs/>
                <w:szCs w:val="24"/>
              </w:rPr>
              <w:t xml:space="preserve"> Europos regioninės plėtros </w:t>
            </w:r>
            <w:r w:rsidR="002C79EC" w:rsidRPr="006C7FC9">
              <w:rPr>
                <w:bCs/>
                <w:iCs/>
                <w:szCs w:val="24"/>
              </w:rPr>
              <w:t>fondas</w:t>
            </w:r>
            <w:r w:rsidR="00135666" w:rsidRPr="006C7FC9">
              <w:rPr>
                <w:bCs/>
                <w:iCs/>
                <w:szCs w:val="24"/>
              </w:rPr>
              <w:t xml:space="preserve"> </w:t>
            </w:r>
            <w:r w:rsidR="005D1435" w:rsidRPr="006C7FC9">
              <w:rPr>
                <w:bCs/>
                <w:iCs/>
                <w:szCs w:val="24"/>
              </w:rPr>
              <w:t>8,86 mln.</w:t>
            </w:r>
            <w:r w:rsidR="002C79EC" w:rsidRPr="006C7FC9">
              <w:rPr>
                <w:bCs/>
                <w:iCs/>
                <w:szCs w:val="24"/>
              </w:rPr>
              <w:t xml:space="preserve"> Eur.</w:t>
            </w:r>
          </w:p>
          <w:p w14:paraId="6784F94B" w14:textId="7382DB7C" w:rsidR="00FA241F" w:rsidRPr="00461958" w:rsidRDefault="002C79EC">
            <w:pPr>
              <w:jc w:val="both"/>
              <w:rPr>
                <w:bCs/>
                <w:iCs/>
                <w:szCs w:val="24"/>
              </w:rPr>
            </w:pPr>
            <w:r w:rsidRPr="00461958">
              <w:rPr>
                <w:rFonts w:ascii="Segoe UI Symbol" w:hAnsi="Segoe UI Symbol" w:cs="Segoe UI Symbol"/>
                <w:bCs/>
                <w:iCs/>
                <w:szCs w:val="24"/>
              </w:rPr>
              <w:t>☐</w:t>
            </w:r>
            <w:r w:rsidRPr="00461958">
              <w:rPr>
                <w:bCs/>
                <w:iCs/>
                <w:szCs w:val="24"/>
              </w:rPr>
              <w:t xml:space="preserve"> „Europos socialinis fondas +“___________Eur.</w:t>
            </w:r>
          </w:p>
          <w:p w14:paraId="3CACB867" w14:textId="19D96D3F" w:rsidR="00FA241F" w:rsidRPr="00461958" w:rsidRDefault="002C79EC">
            <w:pPr>
              <w:jc w:val="both"/>
              <w:rPr>
                <w:bCs/>
                <w:iCs/>
                <w:szCs w:val="24"/>
              </w:rPr>
            </w:pPr>
            <w:r w:rsidRPr="00461958">
              <w:rPr>
                <w:rFonts w:ascii="Segoe UI Symbol" w:hAnsi="Segoe UI Symbol" w:cs="Segoe UI Symbol"/>
                <w:bCs/>
                <w:iCs/>
                <w:szCs w:val="24"/>
              </w:rPr>
              <w:t>☐</w:t>
            </w:r>
            <w:r w:rsidRPr="00461958">
              <w:rPr>
                <w:bCs/>
                <w:iCs/>
                <w:szCs w:val="24"/>
              </w:rPr>
              <w:t xml:space="preserve"> Sanglaudos fondas____________Eur.</w:t>
            </w:r>
          </w:p>
          <w:p w14:paraId="0DC91354" w14:textId="040DFC97" w:rsidR="00FA241F" w:rsidRPr="00461958" w:rsidRDefault="002C79EC">
            <w:pPr>
              <w:jc w:val="both"/>
              <w:rPr>
                <w:bCs/>
                <w:iCs/>
                <w:szCs w:val="24"/>
              </w:rPr>
            </w:pPr>
            <w:r w:rsidRPr="00461958">
              <w:rPr>
                <w:rFonts w:ascii="Segoe UI Symbol" w:hAnsi="Segoe UI Symbol" w:cs="Segoe UI Symbol"/>
                <w:bCs/>
                <w:iCs/>
                <w:szCs w:val="24"/>
              </w:rPr>
              <w:t>☐</w:t>
            </w:r>
            <w:r w:rsidRPr="00461958">
              <w:rPr>
                <w:bCs/>
                <w:iCs/>
                <w:szCs w:val="24"/>
              </w:rPr>
              <w:t xml:space="preserve"> Teisingos pertvarkos fondas_____________Eur.</w:t>
            </w:r>
          </w:p>
          <w:p w14:paraId="45EF5B8C" w14:textId="4CF0193D" w:rsidR="00FA241F" w:rsidRPr="00461958" w:rsidRDefault="002C79EC">
            <w:pPr>
              <w:jc w:val="both"/>
              <w:rPr>
                <w:b/>
                <w:i/>
                <w:szCs w:val="24"/>
              </w:rPr>
            </w:pPr>
            <w:r w:rsidRPr="00461958">
              <w:rPr>
                <w:bCs/>
                <w:i/>
                <w:szCs w:val="24"/>
              </w:rPr>
              <w:t>(Pildoma, kai veikla ar poveiklė finansuojama iš 2021–2027 m. ES fondų lėšų)</w:t>
            </w:r>
          </w:p>
        </w:tc>
      </w:tr>
      <w:tr w:rsidR="00461958" w:rsidRPr="00461958" w14:paraId="4C57846C" w14:textId="77777777">
        <w:tc>
          <w:tcPr>
            <w:tcW w:w="6345" w:type="dxa"/>
            <w:vAlign w:val="center"/>
          </w:tcPr>
          <w:p w14:paraId="2F0BDDAD" w14:textId="74EBD4D1" w:rsidR="00FA241F" w:rsidRPr="00461958" w:rsidRDefault="002C79EC">
            <w:pPr>
              <w:widowControl w:val="0"/>
              <w:textAlignment w:val="baseline"/>
              <w:rPr>
                <w:b/>
                <w:szCs w:val="24"/>
              </w:rPr>
            </w:pPr>
            <w:r w:rsidRPr="00461958">
              <w:rPr>
                <w:b/>
                <w:szCs w:val="24"/>
              </w:rPr>
              <w:lastRenderedPageBreak/>
              <w:t xml:space="preserve">Prioritetas ir konkretus uždavinys arba komponentas </w:t>
            </w:r>
          </w:p>
        </w:tc>
        <w:tc>
          <w:tcPr>
            <w:tcW w:w="9008" w:type="dxa"/>
            <w:vAlign w:val="center"/>
          </w:tcPr>
          <w:p w14:paraId="61A264F8" w14:textId="77777777" w:rsidR="00E8248E" w:rsidRPr="00461958" w:rsidRDefault="00E8248E" w:rsidP="00E8248E">
            <w:pPr>
              <w:widowControl w:val="0"/>
              <w:jc w:val="both"/>
              <w:textAlignment w:val="baseline"/>
              <w:rPr>
                <w:szCs w:val="24"/>
              </w:rPr>
            </w:pPr>
            <w:r w:rsidRPr="00461958">
              <w:rPr>
                <w:szCs w:val="24"/>
              </w:rPr>
              <w:t>1. Prioritetas „Pažangesnė Lietuva“</w:t>
            </w:r>
          </w:p>
          <w:p w14:paraId="7543FD40" w14:textId="4973DDFC" w:rsidR="00FA241F" w:rsidRPr="00461958" w:rsidRDefault="00E8248E" w:rsidP="00E8248E">
            <w:pPr>
              <w:widowControl w:val="0"/>
              <w:jc w:val="both"/>
              <w:textAlignment w:val="baseline"/>
              <w:rPr>
                <w:i/>
                <w:szCs w:val="24"/>
              </w:rPr>
            </w:pPr>
            <w:r w:rsidRPr="00461958">
              <w:rPr>
                <w:szCs w:val="24"/>
              </w:rPr>
              <w:t>1.4 konkretus uždavinys „</w:t>
            </w:r>
            <w:r w:rsidR="00055C25" w:rsidRPr="00461958">
              <w:rPr>
                <w:szCs w:val="24"/>
              </w:rPr>
              <w:t>Ugdyti pažangiajai specializacijai, pramonės pertvarkai ir verslumui reikalingus įgūdžius</w:t>
            </w:r>
            <w:r w:rsidRPr="00461958">
              <w:rPr>
                <w:szCs w:val="24"/>
              </w:rPr>
              <w:t>“</w:t>
            </w:r>
          </w:p>
        </w:tc>
      </w:tr>
      <w:tr w:rsidR="00461958" w:rsidRPr="00461958" w14:paraId="56C14B24" w14:textId="77777777">
        <w:tc>
          <w:tcPr>
            <w:tcW w:w="6345" w:type="dxa"/>
            <w:vAlign w:val="center"/>
          </w:tcPr>
          <w:p w14:paraId="58D0CC3F" w14:textId="55A500C4" w:rsidR="00FA241F" w:rsidRPr="00461958" w:rsidRDefault="002C79EC">
            <w:pPr>
              <w:widowControl w:val="0"/>
              <w:textAlignment w:val="baseline"/>
              <w:rPr>
                <w:b/>
                <w:szCs w:val="24"/>
              </w:rPr>
            </w:pPr>
            <w:r w:rsidRPr="00461958">
              <w:rPr>
                <w:b/>
                <w:szCs w:val="24"/>
              </w:rPr>
              <w:t>Veikla (veiksmų rūšis) ar papriemonė</w:t>
            </w:r>
          </w:p>
        </w:tc>
        <w:tc>
          <w:tcPr>
            <w:tcW w:w="9008" w:type="dxa"/>
            <w:vAlign w:val="center"/>
          </w:tcPr>
          <w:p w14:paraId="2723DB40" w14:textId="4D393EB1" w:rsidR="00E8248E" w:rsidRPr="00461958" w:rsidRDefault="00E8248E" w:rsidP="00E8248E">
            <w:pPr>
              <w:widowControl w:val="0"/>
              <w:jc w:val="both"/>
              <w:textAlignment w:val="baseline"/>
              <w:rPr>
                <w:bCs/>
              </w:rPr>
            </w:pPr>
            <w:r w:rsidRPr="00461958">
              <w:rPr>
                <w:bCs/>
              </w:rPr>
              <w:t>2021–2027 metų Europos Sąjungos fondų investicijų programos, patvirtintos 2022 m. rugpjūčio 3 d. Europos Komisijos sprendimu Nr. C(2022) 5742 1. Prioriteto „Pažangesnė Lietuva“ 1.4 konkretaus uždavinio „</w:t>
            </w:r>
            <w:r w:rsidR="00055C25" w:rsidRPr="00461958">
              <w:rPr>
                <w:bCs/>
              </w:rPr>
              <w:t>Ugdyti pažangiajai specializacijai, pramonės pertvarkai ir verslumui reikalingus įgūdžius</w:t>
            </w:r>
            <w:r w:rsidRPr="00461958">
              <w:rPr>
                <w:bCs/>
              </w:rPr>
              <w:t>“ veikla „</w:t>
            </w:r>
            <w:r w:rsidR="00665158" w:rsidRPr="00461958">
              <w:rPr>
                <w:bCs/>
              </w:rPr>
              <w:t>Mokslo vadybos ir žinių komercinimo gebėjimų mokslo ir studijų institucijose stiprinimas</w:t>
            </w:r>
            <w:r w:rsidRPr="00461958">
              <w:rPr>
                <w:bCs/>
              </w:rPr>
              <w:t xml:space="preserve">“. </w:t>
            </w:r>
          </w:p>
          <w:p w14:paraId="259EF4B4" w14:textId="77777777" w:rsidR="00E8248E" w:rsidRPr="00461958" w:rsidRDefault="00E8248E" w:rsidP="00E8248E">
            <w:pPr>
              <w:widowControl w:val="0"/>
              <w:jc w:val="both"/>
              <w:textAlignment w:val="baseline"/>
              <w:rPr>
                <w:bCs/>
              </w:rPr>
            </w:pPr>
          </w:p>
          <w:p w14:paraId="5D385FD5" w14:textId="0FE68974" w:rsidR="00FA241F" w:rsidRPr="00461958" w:rsidRDefault="00E8248E" w:rsidP="00E8248E">
            <w:pPr>
              <w:widowControl w:val="0"/>
              <w:jc w:val="both"/>
              <w:textAlignment w:val="baseline"/>
              <w:rPr>
                <w:bCs/>
                <w:i/>
                <w:iCs/>
                <w:szCs w:val="24"/>
              </w:rPr>
            </w:pPr>
            <w:r w:rsidRPr="00461958">
              <w:rPr>
                <w:bCs/>
              </w:rPr>
              <w:t>Metodologinio dokumento veikla Nr. 1.4.3. „</w:t>
            </w:r>
            <w:r w:rsidR="00665158" w:rsidRPr="00461958">
              <w:rPr>
                <w:bCs/>
              </w:rPr>
              <w:t>Mokslo vadybos ir žinių komercinimo gebėjimų mokslo ir studijų institucijose stiprinimas</w:t>
            </w:r>
            <w:r w:rsidRPr="00461958">
              <w:rPr>
                <w:bCs/>
              </w:rPr>
              <w:t xml:space="preserve">“ (1.4.3. </w:t>
            </w:r>
            <w:r w:rsidR="00665158" w:rsidRPr="00461958">
              <w:rPr>
                <w:bCs/>
              </w:rPr>
              <w:t>Strengthening the capacity of science management and knowledge commercialisation in research and study institutions</w:t>
            </w:r>
            <w:r w:rsidRPr="00461958">
              <w:rPr>
                <w:bCs/>
              </w:rPr>
              <w:t>)</w:t>
            </w:r>
          </w:p>
        </w:tc>
      </w:tr>
      <w:tr w:rsidR="00FA241F" w:rsidRPr="00461958" w14:paraId="336BAD4A" w14:textId="77777777">
        <w:tc>
          <w:tcPr>
            <w:tcW w:w="6345" w:type="dxa"/>
            <w:vAlign w:val="center"/>
          </w:tcPr>
          <w:p w14:paraId="3F00C7BD" w14:textId="4D595484" w:rsidR="00FA241F" w:rsidRPr="00461958" w:rsidRDefault="002C79EC">
            <w:pPr>
              <w:widowControl w:val="0"/>
              <w:textAlignment w:val="baseline"/>
              <w:rPr>
                <w:b/>
                <w:szCs w:val="24"/>
              </w:rPr>
            </w:pPr>
            <w:r w:rsidRPr="00461958">
              <w:rPr>
                <w:b/>
                <w:szCs w:val="24"/>
              </w:rPr>
              <w:t>Projektų atrankos būdas (finansavimo forma, kai įgyvendinamos finansinės priemonės)</w:t>
            </w:r>
          </w:p>
        </w:tc>
        <w:tc>
          <w:tcPr>
            <w:tcW w:w="9008" w:type="dxa"/>
            <w:vAlign w:val="center"/>
          </w:tcPr>
          <w:p w14:paraId="1BFB854A" w14:textId="77777777" w:rsidR="00FA241F" w:rsidRPr="00461958" w:rsidRDefault="002C79EC">
            <w:pPr>
              <w:widowControl w:val="0"/>
              <w:jc w:val="both"/>
              <w:textAlignment w:val="baseline"/>
              <w:rPr>
                <w:szCs w:val="24"/>
              </w:rPr>
            </w:pPr>
            <w:r w:rsidRPr="00461958">
              <w:rPr>
                <w:bCs/>
                <w:szCs w:val="24"/>
                <w:lang w:eastAsia="lt-LT"/>
              </w:rPr>
              <w:t>□</w:t>
            </w:r>
            <w:r w:rsidRPr="00461958">
              <w:rPr>
                <w:szCs w:val="24"/>
              </w:rPr>
              <w:t xml:space="preserve"> Planavimo</w:t>
            </w:r>
          </w:p>
          <w:p w14:paraId="1B352361" w14:textId="411DD845" w:rsidR="00FA241F" w:rsidRPr="00461958" w:rsidRDefault="00E8248E">
            <w:pPr>
              <w:widowControl w:val="0"/>
              <w:jc w:val="both"/>
              <w:textAlignment w:val="baseline"/>
              <w:rPr>
                <w:szCs w:val="24"/>
              </w:rPr>
            </w:pPr>
            <w:r w:rsidRPr="00461958">
              <w:rPr>
                <w:bCs/>
                <w:szCs w:val="24"/>
                <w:lang w:eastAsia="lt-LT"/>
              </w:rPr>
              <w:t xml:space="preserve">× </w:t>
            </w:r>
            <w:r w:rsidR="002C79EC" w:rsidRPr="00461958">
              <w:rPr>
                <w:szCs w:val="24"/>
              </w:rPr>
              <w:t>Konkurso</w:t>
            </w:r>
          </w:p>
          <w:p w14:paraId="609AFC41" w14:textId="77777777" w:rsidR="00FA241F" w:rsidRPr="00461958" w:rsidRDefault="002C79EC">
            <w:pPr>
              <w:widowControl w:val="0"/>
              <w:jc w:val="both"/>
              <w:textAlignment w:val="baseline"/>
              <w:rPr>
                <w:szCs w:val="24"/>
              </w:rPr>
            </w:pPr>
            <w:r w:rsidRPr="00461958">
              <w:rPr>
                <w:bCs/>
                <w:szCs w:val="24"/>
                <w:lang w:eastAsia="lt-LT"/>
              </w:rPr>
              <w:t>□</w:t>
            </w:r>
            <w:r w:rsidRPr="00461958">
              <w:rPr>
                <w:szCs w:val="24"/>
              </w:rPr>
              <w:t xml:space="preserve"> Tęstinės projektų atrankos</w:t>
            </w:r>
          </w:p>
          <w:p w14:paraId="34CC3669" w14:textId="77777777" w:rsidR="00FA241F" w:rsidRPr="00461958" w:rsidRDefault="002C79EC">
            <w:pPr>
              <w:widowControl w:val="0"/>
              <w:jc w:val="both"/>
              <w:textAlignment w:val="baseline"/>
              <w:rPr>
                <w:szCs w:val="24"/>
              </w:rPr>
            </w:pPr>
            <w:r w:rsidRPr="00461958">
              <w:rPr>
                <w:bCs/>
                <w:szCs w:val="24"/>
                <w:lang w:eastAsia="lt-LT"/>
              </w:rPr>
              <w:t>□ Finansinė priemonė</w:t>
            </w:r>
          </w:p>
          <w:p w14:paraId="19502A19" w14:textId="7C41E46A" w:rsidR="00FA241F" w:rsidRPr="00461958" w:rsidRDefault="002C79EC">
            <w:pPr>
              <w:widowControl w:val="0"/>
              <w:jc w:val="both"/>
              <w:textAlignment w:val="baseline"/>
              <w:rPr>
                <w:i/>
                <w:szCs w:val="24"/>
              </w:rPr>
            </w:pPr>
            <w:r w:rsidRPr="00461958">
              <w:rPr>
                <w:i/>
                <w:szCs w:val="24"/>
              </w:rPr>
              <w:t>(Pažymimas vienas iš projektų atrankos būdų (finansavimo forma žymima, kai įgyvendinamos finansinės priemonės).)</w:t>
            </w:r>
          </w:p>
        </w:tc>
      </w:tr>
    </w:tbl>
    <w:p w14:paraId="5BEA8FE4" w14:textId="77777777" w:rsidR="00FA241F" w:rsidRPr="00461958" w:rsidRDefault="00FA241F">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461958" w:rsidRPr="00461958" w14:paraId="51B3363E" w14:textId="77777777" w:rsidTr="1EADCD67">
        <w:tc>
          <w:tcPr>
            <w:tcW w:w="6629" w:type="dxa"/>
          </w:tcPr>
          <w:p w14:paraId="41C0751E" w14:textId="01B64308" w:rsidR="00FA241F" w:rsidRPr="00461958" w:rsidRDefault="002C79EC">
            <w:pPr>
              <w:widowControl w:val="0"/>
              <w:jc w:val="both"/>
              <w:textAlignment w:val="baseline"/>
              <w:rPr>
                <w:b/>
                <w:bCs/>
                <w:szCs w:val="24"/>
                <w:lang w:eastAsia="lt-LT"/>
              </w:rPr>
            </w:pPr>
            <w:r w:rsidRPr="00461958">
              <w:rPr>
                <w:szCs w:val="24"/>
              </w:rPr>
              <w:br w:type="page"/>
            </w:r>
            <w:r w:rsidR="00E8248E" w:rsidRPr="00461958">
              <w:rPr>
                <w:b/>
                <w:bCs/>
                <w:szCs w:val="24"/>
                <w:lang w:eastAsia="lt-LT"/>
              </w:rPr>
              <w:t>×</w:t>
            </w:r>
            <w:r w:rsidRPr="00461958">
              <w:rPr>
                <w:b/>
                <w:bCs/>
                <w:szCs w:val="24"/>
                <w:lang w:eastAsia="lt-LT"/>
              </w:rPr>
              <w:t xml:space="preserve"> SPECIALUSIS PROJEKTŲ ATRANKOS KRITERIJUS</w:t>
            </w:r>
          </w:p>
          <w:p w14:paraId="0F59E8CD" w14:textId="77777777" w:rsidR="00FA241F" w:rsidRPr="00461958" w:rsidRDefault="002C79EC">
            <w:pPr>
              <w:widowControl w:val="0"/>
              <w:jc w:val="both"/>
              <w:textAlignment w:val="baseline"/>
              <w:rPr>
                <w:b/>
                <w:bCs/>
                <w:szCs w:val="24"/>
                <w:lang w:eastAsia="lt-LT"/>
              </w:rPr>
            </w:pPr>
            <w:r w:rsidRPr="00461958">
              <w:rPr>
                <w:b/>
                <w:bCs/>
                <w:szCs w:val="24"/>
                <w:lang w:eastAsia="lt-LT"/>
              </w:rPr>
              <w:t>□ PRIORITETINIS PROJEKTŲ ATRANKOS KRITERIJUS</w:t>
            </w:r>
          </w:p>
          <w:p w14:paraId="0744BF57" w14:textId="77777777" w:rsidR="00FA241F" w:rsidRPr="00461958" w:rsidRDefault="002C79EC">
            <w:pPr>
              <w:widowControl w:val="0"/>
              <w:jc w:val="both"/>
              <w:textAlignment w:val="baseline"/>
              <w:rPr>
                <w:szCs w:val="24"/>
                <w:lang w:eastAsia="lt-LT"/>
              </w:rPr>
            </w:pPr>
            <w:r w:rsidRPr="00461958">
              <w:rPr>
                <w:i/>
                <w:szCs w:val="24"/>
              </w:rPr>
              <w:t>(Pažymimas vienas iš galimų projektų atrankos kriterijų tipų.)</w:t>
            </w:r>
          </w:p>
        </w:tc>
        <w:tc>
          <w:tcPr>
            <w:tcW w:w="8534" w:type="dxa"/>
          </w:tcPr>
          <w:p w14:paraId="736D2F4A" w14:textId="5302F1F5" w:rsidR="00FA241F" w:rsidRPr="00461958" w:rsidRDefault="00E8248E">
            <w:pPr>
              <w:widowControl w:val="0"/>
              <w:jc w:val="both"/>
              <w:textAlignment w:val="baseline"/>
              <w:rPr>
                <w:b/>
                <w:bCs/>
                <w:szCs w:val="24"/>
                <w:lang w:eastAsia="lt-LT"/>
              </w:rPr>
            </w:pPr>
            <w:r w:rsidRPr="00461958">
              <w:rPr>
                <w:b/>
                <w:bCs/>
                <w:szCs w:val="24"/>
                <w:lang w:eastAsia="lt-LT"/>
              </w:rPr>
              <w:t>×</w:t>
            </w:r>
            <w:r w:rsidR="002C79EC" w:rsidRPr="00461958">
              <w:rPr>
                <w:b/>
                <w:bCs/>
                <w:szCs w:val="24"/>
                <w:lang w:eastAsia="lt-LT"/>
              </w:rPr>
              <w:t xml:space="preserve"> Nustatymas</w:t>
            </w:r>
          </w:p>
          <w:p w14:paraId="3EBC1D0C" w14:textId="4F0CFC23" w:rsidR="00FA241F" w:rsidRPr="00461958" w:rsidRDefault="002C79EC">
            <w:pPr>
              <w:widowControl w:val="0"/>
              <w:jc w:val="both"/>
              <w:textAlignment w:val="baseline"/>
              <w:rPr>
                <w:szCs w:val="24"/>
              </w:rPr>
            </w:pPr>
            <w:r w:rsidRPr="00461958">
              <w:rPr>
                <w:b/>
                <w:bCs/>
                <w:szCs w:val="24"/>
                <w:lang w:eastAsia="lt-LT"/>
              </w:rPr>
              <w:t>□ Keitimas</w:t>
            </w:r>
          </w:p>
        </w:tc>
      </w:tr>
      <w:tr w:rsidR="00461958" w:rsidRPr="00461958" w14:paraId="6C9B72A7" w14:textId="77777777" w:rsidTr="1EADCD67">
        <w:tc>
          <w:tcPr>
            <w:tcW w:w="6629" w:type="dxa"/>
            <w:vAlign w:val="center"/>
          </w:tcPr>
          <w:p w14:paraId="6334BD0A" w14:textId="6FE24095" w:rsidR="00FA241F" w:rsidRPr="00461958" w:rsidRDefault="002C79EC">
            <w:pPr>
              <w:widowControl w:val="0"/>
              <w:textAlignment w:val="baseline"/>
              <w:rPr>
                <w:b/>
                <w:bCs/>
                <w:szCs w:val="24"/>
                <w:lang w:eastAsia="lt-LT"/>
              </w:rPr>
            </w:pPr>
            <w:r w:rsidRPr="00461958">
              <w:rPr>
                <w:b/>
                <w:bCs/>
                <w:szCs w:val="24"/>
                <w:lang w:eastAsia="lt-LT"/>
              </w:rPr>
              <w:t>Projektų atrankos kriterijaus numeris ir pavadinimas</w:t>
            </w:r>
          </w:p>
        </w:tc>
        <w:tc>
          <w:tcPr>
            <w:tcW w:w="8534" w:type="dxa"/>
          </w:tcPr>
          <w:p w14:paraId="794524A3" w14:textId="6402DDF6" w:rsidR="00FA241F" w:rsidRPr="00461958" w:rsidRDefault="00055C25">
            <w:pPr>
              <w:widowControl w:val="0"/>
              <w:jc w:val="both"/>
              <w:textAlignment w:val="baseline"/>
              <w:rPr>
                <w:szCs w:val="24"/>
                <w:lang w:eastAsia="lt-LT"/>
              </w:rPr>
            </w:pPr>
            <w:r w:rsidRPr="00461958">
              <w:rPr>
                <w:lang w:eastAsia="lt-LT"/>
              </w:rPr>
              <w:t xml:space="preserve">1. </w:t>
            </w:r>
            <w:r w:rsidRPr="00461958">
              <w:rPr>
                <w:b/>
                <w:bCs/>
                <w:lang w:eastAsia="lt-LT"/>
              </w:rPr>
              <w:t xml:space="preserve">Projektas atitinka </w:t>
            </w:r>
            <w:hyperlink r:id="rId8">
              <w:r w:rsidRPr="00461958">
                <w:rPr>
                  <w:b/>
                  <w:bCs/>
                  <w:u w:val="single"/>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Pr="00461958">
              <w:rPr>
                <w:b/>
                <w:bCs/>
                <w:lang w:eastAsia="lt-LT"/>
              </w:rPr>
              <w:t xml:space="preserve"> (toliau </w:t>
            </w:r>
            <w:r w:rsidRPr="00461958">
              <w:rPr>
                <w:b/>
                <w:bCs/>
              </w:rPr>
              <w:t>– Koncepcija) nuostatas</w:t>
            </w:r>
            <w:r w:rsidRPr="00461958">
              <w:rPr>
                <w:b/>
                <w:bCs/>
                <w:lang w:eastAsia="lt-LT"/>
              </w:rPr>
              <w:t xml:space="preserve"> ir bent vieno Koncepcijos mokslinių tyrimų ir eksperimentinės plėtros ir inovacijų (toliau – MTEPI) (sumaniosios specializacijos) prioriteto (toliau – MTEPI prioritetas) tematiką.</w:t>
            </w:r>
          </w:p>
        </w:tc>
      </w:tr>
      <w:tr w:rsidR="00461958" w:rsidRPr="00461958" w14:paraId="225452A9" w14:textId="77777777" w:rsidTr="1EADCD67">
        <w:tc>
          <w:tcPr>
            <w:tcW w:w="6629" w:type="dxa"/>
            <w:vAlign w:val="center"/>
          </w:tcPr>
          <w:p w14:paraId="228A712C" w14:textId="56261FD1" w:rsidR="00FA241F" w:rsidRPr="00461958" w:rsidRDefault="002C79EC">
            <w:pPr>
              <w:widowControl w:val="0"/>
              <w:textAlignment w:val="baseline"/>
              <w:rPr>
                <w:b/>
                <w:bCs/>
                <w:szCs w:val="24"/>
                <w:lang w:eastAsia="lt-LT"/>
              </w:rPr>
            </w:pPr>
            <w:r w:rsidRPr="00461958">
              <w:rPr>
                <w:b/>
                <w:bCs/>
                <w:szCs w:val="24"/>
                <w:lang w:eastAsia="lt-LT"/>
              </w:rPr>
              <w:t>Projektų atrankos kriterijaus vertinimo metodas ir taikymas</w:t>
            </w:r>
          </w:p>
        </w:tc>
        <w:tc>
          <w:tcPr>
            <w:tcW w:w="8534" w:type="dxa"/>
          </w:tcPr>
          <w:p w14:paraId="6BE0480D" w14:textId="4E5FED4D" w:rsidR="00055C25" w:rsidRPr="00461958" w:rsidRDefault="00055C25" w:rsidP="00055C25">
            <w:pPr>
              <w:widowControl w:val="0"/>
              <w:jc w:val="both"/>
              <w:textAlignment w:val="baseline"/>
              <w:rPr>
                <w:bCs/>
                <w:iCs/>
                <w:szCs w:val="24"/>
                <w:lang w:eastAsia="lt-LT"/>
              </w:rPr>
            </w:pPr>
            <w:r w:rsidRPr="00461958">
              <w:rPr>
                <w:bCs/>
                <w:iCs/>
                <w:szCs w:val="24"/>
                <w:lang w:eastAsia="lt-LT"/>
              </w:rPr>
              <w:t xml:space="preserve">Vertinama, ar </w:t>
            </w:r>
            <w:r w:rsidRPr="00461958">
              <w:rPr>
                <w:bCs/>
                <w:iCs/>
                <w:noProof/>
                <w:szCs w:val="24"/>
                <w:lang w:eastAsia="lt-LT"/>
              </w:rPr>
              <w:t>projektas prisideda</w:t>
            </w:r>
            <w:r w:rsidRPr="00461958">
              <w:rPr>
                <w:bCs/>
                <w:iCs/>
                <w:szCs w:val="24"/>
                <w:lang w:eastAsia="lt-LT"/>
              </w:rPr>
              <w:t xml:space="preserve"> prie Koncepcijos ir atitinka bent vieno Koncepcijos MTEPI prioriteto tematiką.</w:t>
            </w:r>
          </w:p>
          <w:p w14:paraId="1638FB9C" w14:textId="77777777" w:rsidR="00055C25" w:rsidRPr="00461958" w:rsidRDefault="00055C25" w:rsidP="00055C25">
            <w:pPr>
              <w:widowControl w:val="0"/>
              <w:jc w:val="both"/>
              <w:textAlignment w:val="baseline"/>
              <w:rPr>
                <w:bCs/>
                <w:iCs/>
                <w:szCs w:val="24"/>
                <w:lang w:eastAsia="lt-LT"/>
              </w:rPr>
            </w:pPr>
          </w:p>
          <w:p w14:paraId="74595665" w14:textId="4772E8F2" w:rsidR="00FA241F" w:rsidRPr="00461958" w:rsidRDefault="00055C25" w:rsidP="00055C25">
            <w:pPr>
              <w:widowControl w:val="0"/>
              <w:jc w:val="both"/>
              <w:textAlignment w:val="baseline"/>
              <w:rPr>
                <w:bCs/>
                <w:szCs w:val="24"/>
                <w:lang w:eastAsia="lt-LT"/>
              </w:rPr>
            </w:pPr>
            <w:r w:rsidRPr="00461958">
              <w:rPr>
                <w:bCs/>
                <w:iCs/>
                <w:szCs w:val="24"/>
                <w:lang w:eastAsia="lt-LT"/>
              </w:rPr>
              <w:t>Projekto atitikimas Koncepcijai vertinamas remiantis projekto įgyvendinimo plane pateikta informacija.</w:t>
            </w:r>
          </w:p>
        </w:tc>
      </w:tr>
      <w:tr w:rsidR="00461958" w:rsidRPr="00461958" w14:paraId="394004C0" w14:textId="77777777" w:rsidTr="1EADCD67">
        <w:trPr>
          <w:trHeight w:val="2064"/>
        </w:trPr>
        <w:tc>
          <w:tcPr>
            <w:tcW w:w="6629" w:type="dxa"/>
            <w:vAlign w:val="center"/>
          </w:tcPr>
          <w:p w14:paraId="17F3DB83" w14:textId="4623DD08" w:rsidR="00FA241F" w:rsidRPr="00461958" w:rsidRDefault="002C79EC">
            <w:pPr>
              <w:widowControl w:val="0"/>
              <w:textAlignment w:val="baseline"/>
              <w:rPr>
                <w:b/>
                <w:bCs/>
                <w:szCs w:val="24"/>
                <w:lang w:eastAsia="lt-LT"/>
              </w:rPr>
            </w:pPr>
            <w:r w:rsidRPr="00461958">
              <w:rPr>
                <w:b/>
                <w:bCs/>
                <w:szCs w:val="24"/>
                <w:lang w:eastAsia="lt-LT"/>
              </w:rPr>
              <w:lastRenderedPageBreak/>
              <w:t>Projektų atrankos kriterijaus pasirinkimo pagrindimas</w:t>
            </w:r>
          </w:p>
        </w:tc>
        <w:tc>
          <w:tcPr>
            <w:tcW w:w="8534" w:type="dxa"/>
          </w:tcPr>
          <w:p w14:paraId="0C9713B5" w14:textId="6F62174B" w:rsidR="00055C25" w:rsidRPr="00461958" w:rsidRDefault="00055C25" w:rsidP="00055C25">
            <w:pPr>
              <w:jc w:val="both"/>
              <w:rPr>
                <w:bCs/>
                <w:szCs w:val="24"/>
                <w:lang w:eastAsia="lt-LT"/>
              </w:rPr>
            </w:pPr>
            <w:r w:rsidRPr="00461958">
              <w:rPr>
                <w:bCs/>
                <w:szCs w:val="24"/>
                <w:lang w:eastAsia="lt-LT"/>
              </w:rPr>
              <w:t>Nustatytas kriterijus</w:t>
            </w:r>
            <w:r w:rsidRPr="00461958">
              <w:rPr>
                <w:bCs/>
                <w:szCs w:val="24"/>
              </w:rPr>
              <w:t xml:space="preserve"> </w:t>
            </w:r>
            <w:r w:rsidRPr="00461958">
              <w:rPr>
                <w:bCs/>
                <w:szCs w:val="24"/>
                <w:lang w:eastAsia="lt-LT"/>
              </w:rPr>
              <w:t>padės atrinkti tuos projektus, kurie atitinka Koncepcijos nuostatas ir bent vieno MTEPI prioriteto tematiką ir Investicijų programos 1 prioriteto „Pažangesnė Lietuva“ 1.</w:t>
            </w:r>
            <w:r w:rsidR="00665158" w:rsidRPr="00461958">
              <w:rPr>
                <w:bCs/>
                <w:szCs w:val="24"/>
                <w:lang w:eastAsia="lt-LT"/>
              </w:rPr>
              <w:t>4</w:t>
            </w:r>
            <w:r w:rsidRPr="00461958">
              <w:rPr>
                <w:bCs/>
                <w:szCs w:val="24"/>
                <w:lang w:eastAsia="lt-LT"/>
              </w:rPr>
              <w:t xml:space="preserve"> konkretaus uždavinio „</w:t>
            </w:r>
            <w:r w:rsidR="00665158" w:rsidRPr="00461958">
              <w:rPr>
                <w:bCs/>
                <w:szCs w:val="24"/>
                <w:lang w:eastAsia="lt-LT"/>
              </w:rPr>
              <w:t>Ugdyti pažangiajai specializacijai, pramonės pertvarkai ir verslumui reikalingus įgūdžius</w:t>
            </w:r>
            <w:r w:rsidRPr="00461958">
              <w:rPr>
                <w:bCs/>
                <w:szCs w:val="24"/>
                <w:lang w:eastAsia="lt-LT"/>
              </w:rPr>
              <w:t>“ tikslus.</w:t>
            </w:r>
          </w:p>
          <w:p w14:paraId="4ABA36BD" w14:textId="77777777" w:rsidR="00A80679" w:rsidRDefault="00A80679" w:rsidP="00055C25">
            <w:pPr>
              <w:jc w:val="both"/>
              <w:rPr>
                <w:bCs/>
                <w:szCs w:val="24"/>
                <w:lang w:eastAsia="lt-LT"/>
              </w:rPr>
            </w:pPr>
          </w:p>
          <w:p w14:paraId="1ADBC7CB" w14:textId="1E5F57DB" w:rsidR="00055C25" w:rsidRPr="00461958" w:rsidRDefault="00055C25" w:rsidP="00055C25">
            <w:pPr>
              <w:jc w:val="both"/>
              <w:rPr>
                <w:bCs/>
                <w:szCs w:val="24"/>
                <w:lang w:eastAsia="lt-LT"/>
              </w:rPr>
            </w:pPr>
            <w:r w:rsidRPr="00461958">
              <w:rPr>
                <w:bCs/>
                <w:szCs w:val="24"/>
                <w:lang w:eastAsia="lt-LT"/>
              </w:rPr>
              <w:t>Šis kriterijus reikalingas siekiant įgyvendinti būtiną Investicijų programos 1 prioriteto „Pažangesnė Lietuva“ 1.</w:t>
            </w:r>
            <w:r w:rsidR="00665158" w:rsidRPr="00461958">
              <w:rPr>
                <w:bCs/>
                <w:szCs w:val="24"/>
                <w:lang w:eastAsia="lt-LT"/>
              </w:rPr>
              <w:t>4</w:t>
            </w:r>
            <w:r w:rsidRPr="00461958">
              <w:rPr>
                <w:bCs/>
                <w:szCs w:val="24"/>
                <w:lang w:eastAsia="lt-LT"/>
              </w:rPr>
              <w:t xml:space="preserve"> konkretaus uždavinio „</w:t>
            </w:r>
            <w:r w:rsidR="00665158" w:rsidRPr="00461958">
              <w:rPr>
                <w:bCs/>
                <w:szCs w:val="24"/>
                <w:lang w:eastAsia="lt-LT"/>
              </w:rPr>
              <w:t>Ugdyti pažangiajai specializacijai, pramonės pertvarkai ir verslumui reikalingus įgūdžius</w:t>
            </w:r>
            <w:r w:rsidRPr="00461958">
              <w:rPr>
                <w:bCs/>
                <w:szCs w:val="24"/>
                <w:lang w:eastAsia="lt-LT"/>
              </w:rPr>
              <w:t>“ išankstinę sąlygą.</w:t>
            </w:r>
          </w:p>
          <w:p w14:paraId="7C8C83B2" w14:textId="77777777" w:rsidR="00055C25" w:rsidRPr="00461958" w:rsidRDefault="00055C25" w:rsidP="00055C25">
            <w:pPr>
              <w:jc w:val="both"/>
              <w:rPr>
                <w:bCs/>
                <w:szCs w:val="24"/>
                <w:lang w:eastAsia="lt-LT"/>
              </w:rPr>
            </w:pPr>
          </w:p>
          <w:p w14:paraId="01E7EB71" w14:textId="785CC29B" w:rsidR="00FA241F" w:rsidRPr="00461958" w:rsidRDefault="00055C25" w:rsidP="00320BED">
            <w:pPr>
              <w:jc w:val="both"/>
              <w:rPr>
                <w:bCs/>
                <w:iCs/>
                <w:szCs w:val="24"/>
              </w:rPr>
            </w:pPr>
            <w:r w:rsidRPr="00461958">
              <w:rPr>
                <w:bCs/>
                <w:szCs w:val="24"/>
                <w:lang w:eastAsia="lt-LT"/>
              </w:rPr>
              <w:t>Projektų atrankos kriterijus tiesiogiai prisideda prie inovatyvumo (kūrybingumo) horizontaliojo principo, kadangi projektas turi atitikti Koncepciją ir bent vieno MTEPI prioriteto tematiką.</w:t>
            </w:r>
          </w:p>
        </w:tc>
      </w:tr>
      <w:tr w:rsidR="00461958" w:rsidRPr="00461958" w14:paraId="26AC7BFF" w14:textId="77777777" w:rsidTr="1EADCD67">
        <w:trPr>
          <w:trHeight w:val="924"/>
        </w:trPr>
        <w:tc>
          <w:tcPr>
            <w:tcW w:w="6629" w:type="dxa"/>
          </w:tcPr>
          <w:p w14:paraId="5B4721B8" w14:textId="77777777" w:rsidR="00E8248E" w:rsidRPr="00461958" w:rsidRDefault="00E8248E" w:rsidP="00E8248E">
            <w:pPr>
              <w:widowControl w:val="0"/>
              <w:jc w:val="both"/>
              <w:textAlignment w:val="baseline"/>
              <w:rPr>
                <w:b/>
                <w:bCs/>
                <w:szCs w:val="24"/>
                <w:lang w:eastAsia="lt-LT"/>
              </w:rPr>
            </w:pPr>
            <w:r w:rsidRPr="00461958">
              <w:rPr>
                <w:szCs w:val="24"/>
              </w:rPr>
              <w:br w:type="page"/>
            </w:r>
            <w:r w:rsidRPr="00461958">
              <w:rPr>
                <w:b/>
                <w:bCs/>
                <w:szCs w:val="24"/>
                <w:lang w:eastAsia="lt-LT"/>
              </w:rPr>
              <w:t>□ SPECIALUSIS PROJEKTŲ ATRANKOS KRITERIJUS</w:t>
            </w:r>
          </w:p>
          <w:p w14:paraId="52E56E54" w14:textId="4B986B77" w:rsidR="00E8248E" w:rsidRPr="00461958" w:rsidRDefault="00665158" w:rsidP="00E8248E">
            <w:pPr>
              <w:widowControl w:val="0"/>
              <w:jc w:val="both"/>
              <w:textAlignment w:val="baseline"/>
              <w:rPr>
                <w:b/>
                <w:bCs/>
                <w:szCs w:val="24"/>
                <w:lang w:eastAsia="lt-LT"/>
              </w:rPr>
            </w:pPr>
            <w:r w:rsidRPr="00461958">
              <w:rPr>
                <w:b/>
                <w:bCs/>
                <w:szCs w:val="24"/>
                <w:lang w:eastAsia="lt-LT"/>
              </w:rPr>
              <w:t>×</w:t>
            </w:r>
            <w:r w:rsidR="00E8248E" w:rsidRPr="00461958">
              <w:rPr>
                <w:b/>
                <w:bCs/>
                <w:szCs w:val="24"/>
                <w:lang w:eastAsia="lt-LT"/>
              </w:rPr>
              <w:t xml:space="preserve"> PRIORITETINIS PROJEKTŲ ATRANKOS KRITERIJUS</w:t>
            </w:r>
          </w:p>
          <w:p w14:paraId="7E18561D" w14:textId="46C6683A" w:rsidR="00E8248E" w:rsidRPr="00461958" w:rsidRDefault="00E8248E" w:rsidP="00E8248E">
            <w:pPr>
              <w:widowControl w:val="0"/>
              <w:textAlignment w:val="baseline"/>
              <w:rPr>
                <w:b/>
                <w:bCs/>
                <w:szCs w:val="24"/>
                <w:lang w:eastAsia="lt-LT"/>
              </w:rPr>
            </w:pPr>
            <w:r w:rsidRPr="00461958">
              <w:rPr>
                <w:i/>
                <w:szCs w:val="24"/>
              </w:rPr>
              <w:t>(Pažymimas vienas iš galimų projektų atrankos kriterijų tipų.)</w:t>
            </w:r>
          </w:p>
        </w:tc>
        <w:tc>
          <w:tcPr>
            <w:tcW w:w="8534" w:type="dxa"/>
          </w:tcPr>
          <w:p w14:paraId="44995F7F" w14:textId="3D35938B" w:rsidR="00E8248E" w:rsidRPr="00461958" w:rsidRDefault="00665158" w:rsidP="00E8248E">
            <w:pPr>
              <w:widowControl w:val="0"/>
              <w:jc w:val="both"/>
              <w:textAlignment w:val="baseline"/>
              <w:rPr>
                <w:b/>
                <w:bCs/>
                <w:szCs w:val="24"/>
                <w:lang w:eastAsia="lt-LT"/>
              </w:rPr>
            </w:pPr>
            <w:r w:rsidRPr="00461958">
              <w:rPr>
                <w:b/>
                <w:bCs/>
                <w:szCs w:val="24"/>
                <w:lang w:eastAsia="lt-LT"/>
              </w:rPr>
              <w:t>×</w:t>
            </w:r>
            <w:r w:rsidR="00E8248E" w:rsidRPr="00461958">
              <w:rPr>
                <w:b/>
                <w:bCs/>
                <w:szCs w:val="24"/>
                <w:lang w:eastAsia="lt-LT"/>
              </w:rPr>
              <w:t xml:space="preserve"> Nustatymas</w:t>
            </w:r>
          </w:p>
          <w:p w14:paraId="06AC9A6A" w14:textId="4AF17097" w:rsidR="00E8248E" w:rsidRPr="00461958" w:rsidRDefault="00E8248E" w:rsidP="00E8248E">
            <w:pPr>
              <w:widowControl w:val="0"/>
              <w:jc w:val="both"/>
              <w:textAlignment w:val="baseline"/>
              <w:rPr>
                <w:bCs/>
                <w:i/>
                <w:szCs w:val="24"/>
                <w:lang w:eastAsia="lt-LT"/>
              </w:rPr>
            </w:pPr>
            <w:r w:rsidRPr="00461958">
              <w:rPr>
                <w:b/>
                <w:bCs/>
                <w:szCs w:val="24"/>
                <w:lang w:eastAsia="lt-LT"/>
              </w:rPr>
              <w:t>□ Keitimas</w:t>
            </w:r>
          </w:p>
        </w:tc>
      </w:tr>
      <w:tr w:rsidR="00461958" w:rsidRPr="00461958" w14:paraId="08511846" w14:textId="77777777" w:rsidTr="1EADCD67">
        <w:trPr>
          <w:trHeight w:val="685"/>
        </w:trPr>
        <w:tc>
          <w:tcPr>
            <w:tcW w:w="6629" w:type="dxa"/>
            <w:vAlign w:val="center"/>
          </w:tcPr>
          <w:p w14:paraId="36CAA315" w14:textId="2B792873" w:rsidR="00E8248E" w:rsidRPr="00461958" w:rsidRDefault="00E8248E" w:rsidP="00E8248E">
            <w:pPr>
              <w:widowControl w:val="0"/>
              <w:textAlignment w:val="baseline"/>
              <w:rPr>
                <w:b/>
                <w:bCs/>
                <w:szCs w:val="24"/>
                <w:lang w:eastAsia="lt-LT"/>
              </w:rPr>
            </w:pPr>
            <w:r w:rsidRPr="00461958">
              <w:rPr>
                <w:b/>
                <w:bCs/>
                <w:szCs w:val="24"/>
                <w:lang w:eastAsia="lt-LT"/>
              </w:rPr>
              <w:t>Projektų atrankos kriterijaus numeris ir pavadinimas</w:t>
            </w:r>
          </w:p>
        </w:tc>
        <w:tc>
          <w:tcPr>
            <w:tcW w:w="8534" w:type="dxa"/>
          </w:tcPr>
          <w:p w14:paraId="16DF1C65" w14:textId="6B619E29" w:rsidR="00E8248E" w:rsidRPr="00461958" w:rsidRDefault="002C79EC" w:rsidP="00E8248E">
            <w:pPr>
              <w:widowControl w:val="0"/>
              <w:jc w:val="both"/>
              <w:textAlignment w:val="baseline"/>
              <w:rPr>
                <w:bCs/>
                <w:iCs/>
                <w:szCs w:val="24"/>
                <w:highlight w:val="green"/>
                <w:lang w:eastAsia="lt-LT"/>
              </w:rPr>
            </w:pPr>
            <w:r w:rsidRPr="00461958">
              <w:rPr>
                <w:b/>
                <w:iCs/>
                <w:szCs w:val="24"/>
                <w:lang w:eastAsia="lt-LT"/>
              </w:rPr>
              <w:t>2.</w:t>
            </w:r>
            <w:r w:rsidRPr="00461958">
              <w:rPr>
                <w:bCs/>
                <w:iCs/>
                <w:szCs w:val="24"/>
                <w:lang w:eastAsia="lt-LT"/>
              </w:rPr>
              <w:t xml:space="preserve"> </w:t>
            </w:r>
            <w:r w:rsidR="00B915C2" w:rsidRPr="00461958">
              <w:rPr>
                <w:b/>
                <w:iCs/>
                <w:szCs w:val="24"/>
                <w:lang w:eastAsia="lt-LT"/>
              </w:rPr>
              <w:t>Mokslinių tyrimų ir eksperimentinės plėtros (toliau – MTEP) rezultatų parengtis komercinimui</w:t>
            </w:r>
            <w:r w:rsidR="00EA3CEB" w:rsidRPr="00461958">
              <w:rPr>
                <w:b/>
                <w:iCs/>
                <w:szCs w:val="24"/>
                <w:lang w:eastAsia="lt-LT"/>
              </w:rPr>
              <w:t>.</w:t>
            </w:r>
          </w:p>
        </w:tc>
      </w:tr>
      <w:tr w:rsidR="00461958" w:rsidRPr="00461958" w14:paraId="6003A436" w14:textId="77777777" w:rsidTr="1EADCD67">
        <w:trPr>
          <w:trHeight w:val="2064"/>
        </w:trPr>
        <w:tc>
          <w:tcPr>
            <w:tcW w:w="6629" w:type="dxa"/>
            <w:vAlign w:val="center"/>
          </w:tcPr>
          <w:p w14:paraId="63D54A41" w14:textId="550A13E9" w:rsidR="00E8248E" w:rsidRPr="00461958" w:rsidRDefault="00E8248E" w:rsidP="00E8248E">
            <w:pPr>
              <w:widowControl w:val="0"/>
              <w:textAlignment w:val="baseline"/>
              <w:rPr>
                <w:b/>
                <w:bCs/>
                <w:szCs w:val="24"/>
                <w:lang w:eastAsia="lt-LT"/>
              </w:rPr>
            </w:pPr>
            <w:r w:rsidRPr="00461958">
              <w:rPr>
                <w:b/>
                <w:bCs/>
                <w:szCs w:val="24"/>
                <w:lang w:eastAsia="lt-LT"/>
              </w:rPr>
              <w:t>Projektų atrankos kriterijaus vertinimo metodas ir taikymas</w:t>
            </w:r>
          </w:p>
        </w:tc>
        <w:tc>
          <w:tcPr>
            <w:tcW w:w="8534" w:type="dxa"/>
          </w:tcPr>
          <w:p w14:paraId="4CE84A35" w14:textId="77777777" w:rsidR="00EA3CEB" w:rsidRPr="00461958" w:rsidRDefault="6D21A518" w:rsidP="6D21A518">
            <w:pPr>
              <w:jc w:val="both"/>
              <w:rPr>
                <w:rFonts w:eastAsia="Calibri"/>
                <w:lang w:eastAsia="lt-LT"/>
              </w:rPr>
            </w:pPr>
            <w:r w:rsidRPr="00461958">
              <w:rPr>
                <w:rFonts w:eastAsia="Calibri"/>
                <w:lang w:eastAsia="lt-LT"/>
              </w:rPr>
              <w:t xml:space="preserve">Aukštesnis balas suteikiamas projektams, kuriuose planuojamos vykdyti kuo vėlesnio MTEP etapo veiklos, pradedant nuo 7-ojo MTEP etapo (prototipo demonstravimas) pagal </w:t>
            </w:r>
            <w:hyperlink r:id="rId9" w:history="1">
              <w:r w:rsidRPr="002F746D">
                <w:rPr>
                  <w:rStyle w:val="Hyperlink"/>
                  <w:rFonts w:eastAsia="Calibri"/>
                  <w:color w:val="auto"/>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hyperlink>
            <w:r w:rsidRPr="00461958">
              <w:rPr>
                <w:rFonts w:eastAsia="Calibri"/>
                <w:lang w:eastAsia="lt-LT"/>
              </w:rPr>
              <w:t xml:space="preserve"> (toliau – Klasifikacijos aprašas). </w:t>
            </w:r>
          </w:p>
          <w:p w14:paraId="7BD6E82A" w14:textId="77777777" w:rsidR="00EA3CEB" w:rsidRPr="00461958" w:rsidRDefault="00EA3CEB" w:rsidP="6D21A518">
            <w:pPr>
              <w:jc w:val="both"/>
              <w:rPr>
                <w:rFonts w:eastAsia="Calibri"/>
                <w:lang w:eastAsia="lt-LT"/>
              </w:rPr>
            </w:pPr>
          </w:p>
          <w:p w14:paraId="3DEE9D90" w14:textId="51BD3CE9" w:rsidR="00E8248E" w:rsidRPr="00461958" w:rsidRDefault="6D21A518" w:rsidP="6D21A518">
            <w:pPr>
              <w:jc w:val="both"/>
              <w:rPr>
                <w:rFonts w:eastAsia="Calibri"/>
                <w:lang w:eastAsia="lt-LT"/>
              </w:rPr>
            </w:pPr>
            <w:r w:rsidRPr="00461958">
              <w:rPr>
                <w:rFonts w:eastAsia="Calibri"/>
                <w:lang w:eastAsia="lt-LT"/>
              </w:rPr>
              <w:t>Vertinimo metu būtina nustatyti projekte planuojamas vykdyti MTEP veiklas ir jas priskirti MTEP etapu</w:t>
            </w:r>
            <w:r w:rsidR="006A0666" w:rsidRPr="00461958">
              <w:rPr>
                <w:rFonts w:eastAsia="Calibri"/>
                <w:lang w:eastAsia="lt-LT"/>
              </w:rPr>
              <w:t>i</w:t>
            </w:r>
            <w:r w:rsidRPr="00461958">
              <w:rPr>
                <w:rFonts w:eastAsia="Calibri"/>
                <w:lang w:eastAsia="lt-LT"/>
              </w:rPr>
              <w:t>.</w:t>
            </w:r>
          </w:p>
          <w:p w14:paraId="1767B570" w14:textId="77777777" w:rsidR="00E3285D" w:rsidRPr="00461958" w:rsidRDefault="00E3285D" w:rsidP="6D21A518">
            <w:pPr>
              <w:jc w:val="both"/>
              <w:rPr>
                <w:rFonts w:eastAsia="Calibri"/>
                <w:lang w:eastAsia="lt-LT"/>
              </w:rPr>
            </w:pPr>
          </w:p>
          <w:p w14:paraId="088E8EA9" w14:textId="2AC43E7F" w:rsidR="00E3285D" w:rsidRPr="00461958" w:rsidRDefault="00E3285D" w:rsidP="6D21A518">
            <w:pPr>
              <w:jc w:val="both"/>
              <w:rPr>
                <w:rFonts w:eastAsia="Calibri"/>
                <w:lang w:eastAsia="lt-LT"/>
              </w:rPr>
            </w:pPr>
            <w:r w:rsidRPr="00461958">
              <w:rPr>
                <w:rFonts w:eastAsia="Calibri"/>
                <w:lang w:eastAsia="lt-LT"/>
              </w:rPr>
              <w:t xml:space="preserve">Šiam kriterijui bus nustatytas </w:t>
            </w:r>
            <w:r w:rsidR="00F5626A" w:rsidRPr="00461958">
              <w:rPr>
                <w:rFonts w:eastAsia="Calibri"/>
                <w:lang w:eastAsia="lt-LT"/>
              </w:rPr>
              <w:t>didžiausias kriterijaus vertinimo balas.</w:t>
            </w:r>
          </w:p>
        </w:tc>
      </w:tr>
      <w:tr w:rsidR="00461958" w:rsidRPr="00461958" w14:paraId="1BC97365" w14:textId="77777777" w:rsidTr="1EADCD67">
        <w:trPr>
          <w:trHeight w:val="475"/>
        </w:trPr>
        <w:tc>
          <w:tcPr>
            <w:tcW w:w="6629" w:type="dxa"/>
            <w:vAlign w:val="center"/>
          </w:tcPr>
          <w:p w14:paraId="469ACD1B" w14:textId="1E12D82C" w:rsidR="005F5EA5" w:rsidRPr="00461958" w:rsidRDefault="005F5EA5" w:rsidP="005F5EA5">
            <w:pPr>
              <w:widowControl w:val="0"/>
              <w:textAlignment w:val="baseline"/>
              <w:rPr>
                <w:b/>
                <w:bCs/>
                <w:szCs w:val="24"/>
                <w:lang w:eastAsia="lt-LT"/>
              </w:rPr>
            </w:pPr>
            <w:r w:rsidRPr="00461958">
              <w:rPr>
                <w:b/>
                <w:bCs/>
                <w:szCs w:val="24"/>
                <w:lang w:eastAsia="lt-LT"/>
              </w:rPr>
              <w:t>Projektų atrankos kriterijaus pasirinkimo pagrindimas</w:t>
            </w:r>
          </w:p>
        </w:tc>
        <w:tc>
          <w:tcPr>
            <w:tcW w:w="8534" w:type="dxa"/>
          </w:tcPr>
          <w:p w14:paraId="3BBB4EC3" w14:textId="1E5962FB" w:rsidR="005F5EA5" w:rsidRPr="00461958" w:rsidRDefault="00111EDE" w:rsidP="005F5EA5">
            <w:pPr>
              <w:widowControl w:val="0"/>
              <w:jc w:val="both"/>
              <w:textAlignment w:val="baseline"/>
              <w:rPr>
                <w:bCs/>
                <w:iCs/>
                <w:szCs w:val="24"/>
                <w:lang w:eastAsia="lt-LT"/>
              </w:rPr>
            </w:pPr>
            <w:r w:rsidRPr="00461958">
              <w:rPr>
                <w:bCs/>
                <w:iCs/>
                <w:szCs w:val="24"/>
                <w:lang w:eastAsia="lt-LT"/>
              </w:rPr>
              <w:t>Projektų atrankos kriterijus nustatytas atsižvelgiant į tai, kad priemonės veiklos susijusios su MTEP veiklos rezultatų komercinimu</w:t>
            </w:r>
            <w:r w:rsidR="00F27D04" w:rsidRPr="00461958">
              <w:rPr>
                <w:bCs/>
                <w:iCs/>
                <w:szCs w:val="24"/>
                <w:lang w:eastAsia="lt-LT"/>
              </w:rPr>
              <w:t xml:space="preserve">, kuris </w:t>
            </w:r>
            <w:r w:rsidR="00A539E9" w:rsidRPr="00461958">
              <w:rPr>
                <w:bCs/>
                <w:iCs/>
                <w:szCs w:val="24"/>
                <w:lang w:eastAsia="lt-LT"/>
              </w:rPr>
              <w:t xml:space="preserve">mažiau rizikingas ir </w:t>
            </w:r>
            <w:r w:rsidR="003F2077" w:rsidRPr="00461958">
              <w:rPr>
                <w:bCs/>
                <w:iCs/>
                <w:szCs w:val="24"/>
                <w:lang w:eastAsia="lt-LT"/>
              </w:rPr>
              <w:t xml:space="preserve">turi </w:t>
            </w:r>
            <w:r w:rsidR="00994C64" w:rsidRPr="00461958">
              <w:rPr>
                <w:bCs/>
                <w:iCs/>
                <w:szCs w:val="24"/>
                <w:lang w:eastAsia="lt-LT"/>
              </w:rPr>
              <w:t xml:space="preserve">komercinį </w:t>
            </w:r>
            <w:r w:rsidR="003F2077" w:rsidRPr="00461958">
              <w:rPr>
                <w:bCs/>
                <w:iCs/>
                <w:szCs w:val="24"/>
                <w:lang w:eastAsia="lt-LT"/>
              </w:rPr>
              <w:t xml:space="preserve">potencialą </w:t>
            </w:r>
            <w:r w:rsidR="00F27D04" w:rsidRPr="00461958">
              <w:rPr>
                <w:bCs/>
                <w:iCs/>
                <w:szCs w:val="24"/>
                <w:lang w:eastAsia="lt-LT"/>
              </w:rPr>
              <w:t xml:space="preserve">pasiekus </w:t>
            </w:r>
            <w:r w:rsidR="00461023" w:rsidRPr="00461958">
              <w:rPr>
                <w:bCs/>
                <w:iCs/>
                <w:szCs w:val="24"/>
                <w:lang w:eastAsia="lt-LT"/>
              </w:rPr>
              <w:t xml:space="preserve">MTEP </w:t>
            </w:r>
            <w:r w:rsidR="00B41AC8" w:rsidRPr="00461958">
              <w:rPr>
                <w:bCs/>
                <w:iCs/>
                <w:szCs w:val="24"/>
                <w:lang w:eastAsia="lt-LT"/>
              </w:rPr>
              <w:t>7-9 etapus</w:t>
            </w:r>
            <w:r w:rsidRPr="00461958">
              <w:rPr>
                <w:bCs/>
                <w:iCs/>
                <w:szCs w:val="24"/>
                <w:lang w:eastAsia="lt-LT"/>
              </w:rPr>
              <w:t xml:space="preserve">. Projektų atrankos kriterijus padės užtikrinti, kad būtų atrenkami projektai, užtikrinantys sėkmingesnį projekto įgyvendinimą su santykinai mažesnėmis projekto išlaidomis ir labiausiai prisidedantys prie </w:t>
            </w:r>
            <w:r w:rsidR="00F76947" w:rsidRPr="00461958">
              <w:rPr>
                <w:bCs/>
                <w:iCs/>
                <w:szCs w:val="24"/>
                <w:lang w:eastAsia="lt-LT"/>
              </w:rPr>
              <w:t>Investicijų programos 1 prioriteto „Pažangesnė Lietuva“ 1.</w:t>
            </w:r>
            <w:r w:rsidR="00C83610" w:rsidRPr="00461958">
              <w:rPr>
                <w:bCs/>
                <w:iCs/>
                <w:szCs w:val="24"/>
                <w:lang w:eastAsia="lt-LT"/>
              </w:rPr>
              <w:t>2</w:t>
            </w:r>
            <w:r w:rsidR="00F76947" w:rsidRPr="00461958">
              <w:rPr>
                <w:bCs/>
                <w:iCs/>
                <w:szCs w:val="24"/>
                <w:lang w:eastAsia="lt-LT"/>
              </w:rPr>
              <w:t xml:space="preserve"> konkretaus uždavinio </w:t>
            </w:r>
            <w:r w:rsidR="004D71A5" w:rsidRPr="00461958">
              <w:rPr>
                <w:bCs/>
                <w:iCs/>
                <w:szCs w:val="24"/>
                <w:lang w:eastAsia="lt-LT"/>
              </w:rPr>
              <w:lastRenderedPageBreak/>
              <w:t>„Ugdyti pažangiajai specializacijai, pramonės pertvarkai ir verslumui reikalingus įgūdžius“</w:t>
            </w:r>
            <w:r w:rsidRPr="00461958">
              <w:rPr>
                <w:bCs/>
                <w:iCs/>
                <w:szCs w:val="24"/>
                <w:lang w:eastAsia="lt-LT"/>
              </w:rPr>
              <w:t xml:space="preserve"> tikslų </w:t>
            </w:r>
            <w:r w:rsidR="0053196E" w:rsidRPr="00461958">
              <w:rPr>
                <w:bCs/>
                <w:iCs/>
                <w:szCs w:val="24"/>
                <w:lang w:eastAsia="lt-LT"/>
              </w:rPr>
              <w:t xml:space="preserve">įgyvendinimo </w:t>
            </w:r>
            <w:r w:rsidRPr="00461958">
              <w:rPr>
                <w:bCs/>
                <w:iCs/>
                <w:szCs w:val="24"/>
                <w:lang w:eastAsia="lt-LT"/>
              </w:rPr>
              <w:t xml:space="preserve">ir rodiklių </w:t>
            </w:r>
            <w:r w:rsidR="0053196E" w:rsidRPr="00461958">
              <w:rPr>
                <w:bCs/>
                <w:iCs/>
                <w:szCs w:val="24"/>
                <w:lang w:eastAsia="lt-LT"/>
              </w:rPr>
              <w:t>pasiekimo</w:t>
            </w:r>
            <w:r w:rsidRPr="00461958">
              <w:rPr>
                <w:bCs/>
                <w:iCs/>
                <w:szCs w:val="24"/>
                <w:lang w:eastAsia="lt-LT"/>
              </w:rPr>
              <w:t>.</w:t>
            </w:r>
          </w:p>
        </w:tc>
      </w:tr>
      <w:tr w:rsidR="00461958" w:rsidRPr="00461958" w14:paraId="79AF858F" w14:textId="77777777" w:rsidTr="00EA3CEB">
        <w:trPr>
          <w:trHeight w:val="475"/>
        </w:trPr>
        <w:tc>
          <w:tcPr>
            <w:tcW w:w="6629" w:type="dxa"/>
          </w:tcPr>
          <w:p w14:paraId="3CCDC506" w14:textId="77777777" w:rsidR="00EA3CEB" w:rsidRPr="00461958" w:rsidRDefault="00EA3CEB" w:rsidP="00EA3CEB">
            <w:pPr>
              <w:widowControl w:val="0"/>
              <w:jc w:val="both"/>
              <w:textAlignment w:val="baseline"/>
              <w:rPr>
                <w:b/>
                <w:bCs/>
                <w:szCs w:val="24"/>
                <w:lang w:eastAsia="lt-LT"/>
              </w:rPr>
            </w:pPr>
            <w:r w:rsidRPr="00461958">
              <w:rPr>
                <w:szCs w:val="24"/>
              </w:rPr>
              <w:lastRenderedPageBreak/>
              <w:br w:type="page"/>
            </w:r>
            <w:r w:rsidRPr="00461958">
              <w:rPr>
                <w:b/>
                <w:bCs/>
                <w:szCs w:val="24"/>
                <w:lang w:eastAsia="lt-LT"/>
              </w:rPr>
              <w:t>□ SPECIALUSIS PROJEKTŲ ATRANKOS KRITERIJUS</w:t>
            </w:r>
          </w:p>
          <w:p w14:paraId="3D0C561D" w14:textId="77777777" w:rsidR="00EA3CEB" w:rsidRPr="00461958" w:rsidRDefault="00EA3CEB" w:rsidP="00EA3CEB">
            <w:pPr>
              <w:widowControl w:val="0"/>
              <w:jc w:val="both"/>
              <w:textAlignment w:val="baseline"/>
              <w:rPr>
                <w:b/>
                <w:bCs/>
                <w:szCs w:val="24"/>
                <w:lang w:eastAsia="lt-LT"/>
              </w:rPr>
            </w:pPr>
            <w:r w:rsidRPr="00461958">
              <w:rPr>
                <w:b/>
                <w:bCs/>
                <w:szCs w:val="24"/>
                <w:lang w:eastAsia="lt-LT"/>
              </w:rPr>
              <w:t>× PRIORITETINIS PROJEKTŲ ATRANKOS KRITERIJUS</w:t>
            </w:r>
          </w:p>
          <w:p w14:paraId="2FDB1012" w14:textId="1D5075B2" w:rsidR="00EA3CEB" w:rsidRPr="00461958" w:rsidRDefault="00EA3CEB" w:rsidP="00EA3CEB">
            <w:pPr>
              <w:widowControl w:val="0"/>
              <w:textAlignment w:val="baseline"/>
              <w:rPr>
                <w:b/>
                <w:bCs/>
                <w:szCs w:val="24"/>
                <w:lang w:eastAsia="lt-LT"/>
              </w:rPr>
            </w:pPr>
            <w:r w:rsidRPr="00461958">
              <w:rPr>
                <w:i/>
                <w:szCs w:val="24"/>
              </w:rPr>
              <w:t>(Pažymimas vienas iš galimų projektų atrankos kriterijų tipų.)</w:t>
            </w:r>
          </w:p>
        </w:tc>
        <w:tc>
          <w:tcPr>
            <w:tcW w:w="8534" w:type="dxa"/>
          </w:tcPr>
          <w:p w14:paraId="65AD752C" w14:textId="77777777" w:rsidR="00EA3CEB" w:rsidRPr="00461958" w:rsidRDefault="00EA3CEB" w:rsidP="00EA3CEB">
            <w:pPr>
              <w:widowControl w:val="0"/>
              <w:jc w:val="both"/>
              <w:textAlignment w:val="baseline"/>
              <w:rPr>
                <w:b/>
                <w:bCs/>
                <w:szCs w:val="24"/>
                <w:lang w:eastAsia="lt-LT"/>
              </w:rPr>
            </w:pPr>
            <w:r w:rsidRPr="00461958">
              <w:rPr>
                <w:b/>
                <w:bCs/>
                <w:szCs w:val="24"/>
                <w:lang w:eastAsia="lt-LT"/>
              </w:rPr>
              <w:t>× Nustatymas</w:t>
            </w:r>
          </w:p>
          <w:p w14:paraId="02044AA0" w14:textId="4A750DCC" w:rsidR="00EA3CEB" w:rsidRPr="00461958" w:rsidRDefault="00EA3CEB" w:rsidP="00EA3CEB">
            <w:pPr>
              <w:widowControl w:val="0"/>
              <w:jc w:val="both"/>
              <w:textAlignment w:val="baseline"/>
              <w:rPr>
                <w:b/>
                <w:iCs/>
                <w:szCs w:val="24"/>
                <w:lang w:eastAsia="lt-LT"/>
              </w:rPr>
            </w:pPr>
            <w:r w:rsidRPr="00461958">
              <w:rPr>
                <w:b/>
                <w:bCs/>
                <w:szCs w:val="24"/>
                <w:lang w:eastAsia="lt-LT"/>
              </w:rPr>
              <w:t>□ Keitimas</w:t>
            </w:r>
          </w:p>
        </w:tc>
      </w:tr>
      <w:tr w:rsidR="00EA3CEB" w:rsidRPr="00461958" w14:paraId="39F99C33" w14:textId="77777777" w:rsidTr="1EADCD67">
        <w:trPr>
          <w:trHeight w:val="475"/>
        </w:trPr>
        <w:tc>
          <w:tcPr>
            <w:tcW w:w="6629" w:type="dxa"/>
            <w:vAlign w:val="center"/>
          </w:tcPr>
          <w:p w14:paraId="5704336B" w14:textId="32BFFB5E" w:rsidR="00EA3CEB" w:rsidRPr="00461958" w:rsidRDefault="00EA3CEB" w:rsidP="00EA3CEB">
            <w:pPr>
              <w:widowControl w:val="0"/>
              <w:textAlignment w:val="baseline"/>
              <w:rPr>
                <w:b/>
                <w:bCs/>
                <w:szCs w:val="24"/>
                <w:lang w:eastAsia="lt-LT"/>
              </w:rPr>
            </w:pPr>
            <w:r w:rsidRPr="00461958">
              <w:rPr>
                <w:b/>
                <w:bCs/>
                <w:szCs w:val="24"/>
                <w:lang w:eastAsia="lt-LT"/>
              </w:rPr>
              <w:t>Projektų atrankos kriterijaus numeris ir pavadinimas</w:t>
            </w:r>
          </w:p>
        </w:tc>
        <w:tc>
          <w:tcPr>
            <w:tcW w:w="8534" w:type="dxa"/>
          </w:tcPr>
          <w:p w14:paraId="57357C97" w14:textId="7136163B" w:rsidR="00EA3CEB" w:rsidRPr="00461958" w:rsidRDefault="00EA3CEB" w:rsidP="00EA3CEB">
            <w:pPr>
              <w:widowControl w:val="0"/>
              <w:jc w:val="both"/>
              <w:textAlignment w:val="baseline"/>
              <w:rPr>
                <w:bCs/>
                <w:iCs/>
                <w:szCs w:val="24"/>
                <w:lang w:eastAsia="lt-LT"/>
              </w:rPr>
            </w:pPr>
            <w:r w:rsidRPr="00461958">
              <w:rPr>
                <w:b/>
                <w:iCs/>
                <w:szCs w:val="24"/>
                <w:lang w:eastAsia="lt-LT"/>
              </w:rPr>
              <w:t xml:space="preserve">3. </w:t>
            </w:r>
            <w:r w:rsidRPr="00461958">
              <w:rPr>
                <w:rFonts w:eastAsia="Aptos"/>
                <w:b/>
                <w:bCs/>
                <w:kern w:val="2"/>
                <w:szCs w:val="24"/>
                <w14:ligatures w14:val="standardContextual"/>
              </w:rPr>
              <w:t>Komercinamų MTEP rezultatų naujumo pagrįstumas.</w:t>
            </w:r>
          </w:p>
        </w:tc>
      </w:tr>
      <w:tr w:rsidR="00461958" w:rsidRPr="00461958" w14:paraId="56F907EA" w14:textId="77777777" w:rsidTr="1EADCD67">
        <w:trPr>
          <w:trHeight w:val="475"/>
        </w:trPr>
        <w:tc>
          <w:tcPr>
            <w:tcW w:w="6629" w:type="dxa"/>
            <w:vAlign w:val="center"/>
          </w:tcPr>
          <w:p w14:paraId="47F5C1E2" w14:textId="0A1B067D" w:rsidR="00EA3CEB" w:rsidRPr="00461958" w:rsidRDefault="00EA3CEB" w:rsidP="00EA3CEB">
            <w:pPr>
              <w:widowControl w:val="0"/>
              <w:textAlignment w:val="baseline"/>
              <w:rPr>
                <w:b/>
                <w:bCs/>
                <w:szCs w:val="24"/>
                <w:lang w:eastAsia="lt-LT"/>
              </w:rPr>
            </w:pPr>
            <w:r w:rsidRPr="00461958">
              <w:rPr>
                <w:b/>
                <w:bCs/>
                <w:szCs w:val="24"/>
                <w:lang w:eastAsia="lt-LT"/>
              </w:rPr>
              <w:t>Projektų atrankos kriterijaus vertinimo metodas ir taikymas</w:t>
            </w:r>
          </w:p>
        </w:tc>
        <w:tc>
          <w:tcPr>
            <w:tcW w:w="8534" w:type="dxa"/>
          </w:tcPr>
          <w:p w14:paraId="66C36A62" w14:textId="70478042" w:rsidR="00EA3CEB" w:rsidRPr="00461958" w:rsidRDefault="00EA3CEB" w:rsidP="00EA3CEB">
            <w:pPr>
              <w:widowControl w:val="0"/>
              <w:jc w:val="both"/>
              <w:textAlignment w:val="baseline"/>
              <w:rPr>
                <w:bCs/>
                <w:iCs/>
                <w:szCs w:val="24"/>
                <w:lang w:eastAsia="lt-LT"/>
              </w:rPr>
            </w:pPr>
            <w:r w:rsidRPr="00461958">
              <w:rPr>
                <w:bCs/>
                <w:iCs/>
                <w:szCs w:val="24"/>
                <w:lang w:eastAsia="lt-LT"/>
              </w:rPr>
              <w:t>Vertinama, kiek su komercinamu MTEP produktu  susiję MTEP rezultatai turi naujumo požymių.</w:t>
            </w:r>
          </w:p>
          <w:p w14:paraId="71D51DA5" w14:textId="77777777" w:rsidR="00EA3CEB" w:rsidRPr="00461958" w:rsidRDefault="00EA3CEB" w:rsidP="00EA3CEB">
            <w:pPr>
              <w:widowControl w:val="0"/>
              <w:jc w:val="both"/>
              <w:textAlignment w:val="baseline"/>
              <w:rPr>
                <w:bCs/>
                <w:iCs/>
                <w:szCs w:val="24"/>
                <w:lang w:eastAsia="lt-LT"/>
              </w:rPr>
            </w:pPr>
          </w:p>
          <w:p w14:paraId="3A1BC8F4" w14:textId="0AFC5B85" w:rsidR="00EA3CEB" w:rsidRPr="00461958" w:rsidRDefault="00EA3CEB" w:rsidP="00EA3CEB">
            <w:pPr>
              <w:widowControl w:val="0"/>
              <w:jc w:val="both"/>
              <w:textAlignment w:val="baseline"/>
              <w:rPr>
                <w:bCs/>
                <w:iCs/>
                <w:szCs w:val="24"/>
                <w:lang w:eastAsia="lt-LT"/>
              </w:rPr>
            </w:pPr>
            <w:r w:rsidRPr="00461958">
              <w:rPr>
                <w:bCs/>
                <w:iCs/>
                <w:szCs w:val="24"/>
                <w:lang w:eastAsia="lt-LT"/>
              </w:rPr>
              <w:t>Aukštesnis balas suteikiamas projektams, kurių idėjos grindžiamos naujais arba reikšmingai patobulintais technologiniais ar funkciniais sprendimais, pasižyminčiais didesne pridėtine verte ir platesnėmis taikymo galimybėmis, lyginant su rinkoje jau esančiais produktais.</w:t>
            </w:r>
          </w:p>
        </w:tc>
      </w:tr>
      <w:tr w:rsidR="00EA3CEB" w:rsidRPr="00461958" w14:paraId="1554C801" w14:textId="77777777" w:rsidTr="1EADCD67">
        <w:trPr>
          <w:trHeight w:val="475"/>
        </w:trPr>
        <w:tc>
          <w:tcPr>
            <w:tcW w:w="6629" w:type="dxa"/>
            <w:vAlign w:val="center"/>
          </w:tcPr>
          <w:p w14:paraId="2FB20349" w14:textId="49D4ABDF" w:rsidR="00EA3CEB" w:rsidRPr="00461958" w:rsidRDefault="00EA3CEB" w:rsidP="00EA3CEB">
            <w:pPr>
              <w:widowControl w:val="0"/>
              <w:textAlignment w:val="baseline"/>
              <w:rPr>
                <w:b/>
                <w:bCs/>
                <w:szCs w:val="24"/>
                <w:lang w:eastAsia="lt-LT"/>
              </w:rPr>
            </w:pPr>
            <w:r w:rsidRPr="00461958">
              <w:rPr>
                <w:b/>
                <w:bCs/>
                <w:szCs w:val="24"/>
                <w:lang w:eastAsia="lt-LT"/>
              </w:rPr>
              <w:t>Projektų atrankos kriterijaus pasirinkimo pagrindimas</w:t>
            </w:r>
          </w:p>
        </w:tc>
        <w:tc>
          <w:tcPr>
            <w:tcW w:w="8534" w:type="dxa"/>
          </w:tcPr>
          <w:p w14:paraId="5B34D824" w14:textId="0C30CFE0" w:rsidR="00EA3CEB" w:rsidRPr="00461958" w:rsidRDefault="00A17D51" w:rsidP="00EA3CEB">
            <w:pPr>
              <w:widowControl w:val="0"/>
              <w:jc w:val="both"/>
              <w:textAlignment w:val="baseline"/>
              <w:rPr>
                <w:bCs/>
                <w:iCs/>
                <w:szCs w:val="24"/>
                <w:lang w:eastAsia="lt-LT"/>
              </w:rPr>
            </w:pPr>
            <w:r w:rsidRPr="00461958">
              <w:rPr>
                <w:bCs/>
                <w:iCs/>
                <w:szCs w:val="24"/>
                <w:lang w:eastAsia="lt-LT"/>
              </w:rPr>
              <w:t>Projektų atrankos kriterijus nustatytas atsižvelgiant į tai, kad priemonės veikla „Mokslo vadybos ir žinių komercinimo gebėjimų mokslo ir studijų institucijose stiprinimas“ susijusi su mokslo ir studijų institucijose sukurtų MTEP rezultatų komercinimu. Nustatytas kriterijus padės atrinkti aktualius MTEP rezultatų komercinimo projektus, taip prisidedant prie Investicijų programos 1 prioriteto „Pažangesnė Lietuva“ 1.2 konkretaus uždavinio „Ugdyti pažangiajai specializacijai, pramonės pertvarkai ir verslumui reikalingus įgūdžius“ tikslų įgyvendinimo ir rodiklių pasiekimo.</w:t>
            </w:r>
          </w:p>
        </w:tc>
      </w:tr>
      <w:tr w:rsidR="00461958" w:rsidRPr="00461958" w14:paraId="26761921" w14:textId="77777777" w:rsidTr="1EADCD67">
        <w:trPr>
          <w:trHeight w:val="912"/>
        </w:trPr>
        <w:tc>
          <w:tcPr>
            <w:tcW w:w="6629" w:type="dxa"/>
          </w:tcPr>
          <w:p w14:paraId="7DD69A86" w14:textId="77777777" w:rsidR="00E8248E" w:rsidRPr="00461958" w:rsidRDefault="00E8248E" w:rsidP="00E8248E">
            <w:pPr>
              <w:widowControl w:val="0"/>
              <w:jc w:val="both"/>
              <w:textAlignment w:val="baseline"/>
              <w:rPr>
                <w:b/>
                <w:bCs/>
                <w:szCs w:val="24"/>
                <w:lang w:eastAsia="lt-LT"/>
              </w:rPr>
            </w:pPr>
            <w:r w:rsidRPr="00461958">
              <w:rPr>
                <w:szCs w:val="24"/>
              </w:rPr>
              <w:br w:type="page"/>
            </w:r>
            <w:r w:rsidRPr="00461958">
              <w:rPr>
                <w:b/>
                <w:bCs/>
                <w:szCs w:val="24"/>
                <w:lang w:eastAsia="lt-LT"/>
              </w:rPr>
              <w:t>□ SPECIALUSIS PROJEKTŲ ATRANKOS KRITERIJUS</w:t>
            </w:r>
          </w:p>
          <w:p w14:paraId="2CF30EE7" w14:textId="121F35C4" w:rsidR="00E8248E" w:rsidRPr="00461958" w:rsidRDefault="002C79EC" w:rsidP="00E8248E">
            <w:pPr>
              <w:widowControl w:val="0"/>
              <w:jc w:val="both"/>
              <w:textAlignment w:val="baseline"/>
              <w:rPr>
                <w:b/>
                <w:bCs/>
                <w:szCs w:val="24"/>
                <w:lang w:eastAsia="lt-LT"/>
              </w:rPr>
            </w:pPr>
            <w:r w:rsidRPr="00461958">
              <w:rPr>
                <w:b/>
                <w:bCs/>
                <w:szCs w:val="24"/>
                <w:lang w:eastAsia="lt-LT"/>
              </w:rPr>
              <w:t>×</w:t>
            </w:r>
            <w:r w:rsidR="00E8248E" w:rsidRPr="00461958">
              <w:rPr>
                <w:b/>
                <w:bCs/>
                <w:szCs w:val="24"/>
                <w:lang w:eastAsia="lt-LT"/>
              </w:rPr>
              <w:t xml:space="preserve"> PRIORITETINIS PROJEKTŲ ATRANKOS KRITERIJUS</w:t>
            </w:r>
          </w:p>
          <w:p w14:paraId="787AA4A9" w14:textId="038F7017" w:rsidR="00E8248E" w:rsidRPr="00461958" w:rsidRDefault="00E8248E" w:rsidP="00E8248E">
            <w:pPr>
              <w:widowControl w:val="0"/>
              <w:textAlignment w:val="baseline"/>
              <w:rPr>
                <w:b/>
                <w:bCs/>
                <w:szCs w:val="24"/>
                <w:lang w:eastAsia="lt-LT"/>
              </w:rPr>
            </w:pPr>
            <w:r w:rsidRPr="00461958">
              <w:rPr>
                <w:i/>
                <w:szCs w:val="24"/>
              </w:rPr>
              <w:t>(Pažymimas vienas iš galimų projektų atrankos kriterijų tipų.)</w:t>
            </w:r>
          </w:p>
        </w:tc>
        <w:tc>
          <w:tcPr>
            <w:tcW w:w="8534" w:type="dxa"/>
          </w:tcPr>
          <w:p w14:paraId="30CBD05D" w14:textId="08CE1F9A" w:rsidR="00E8248E" w:rsidRPr="00461958" w:rsidRDefault="002C79EC" w:rsidP="00E8248E">
            <w:pPr>
              <w:widowControl w:val="0"/>
              <w:jc w:val="both"/>
              <w:textAlignment w:val="baseline"/>
              <w:rPr>
                <w:b/>
                <w:bCs/>
                <w:szCs w:val="24"/>
                <w:lang w:eastAsia="lt-LT"/>
              </w:rPr>
            </w:pPr>
            <w:r w:rsidRPr="00461958">
              <w:rPr>
                <w:b/>
                <w:bCs/>
                <w:szCs w:val="24"/>
                <w:lang w:eastAsia="lt-LT"/>
              </w:rPr>
              <w:t>×</w:t>
            </w:r>
            <w:r w:rsidR="00E8248E" w:rsidRPr="00461958">
              <w:rPr>
                <w:b/>
                <w:bCs/>
                <w:szCs w:val="24"/>
                <w:lang w:eastAsia="lt-LT"/>
              </w:rPr>
              <w:t xml:space="preserve"> Nustatymas</w:t>
            </w:r>
          </w:p>
          <w:p w14:paraId="140BDEFC" w14:textId="1605477F" w:rsidR="00E8248E" w:rsidRPr="00461958" w:rsidRDefault="00E8248E" w:rsidP="00E8248E">
            <w:pPr>
              <w:rPr>
                <w:szCs w:val="24"/>
                <w:lang w:eastAsia="lt-LT"/>
              </w:rPr>
            </w:pPr>
            <w:r w:rsidRPr="00461958">
              <w:rPr>
                <w:b/>
                <w:bCs/>
                <w:szCs w:val="24"/>
                <w:lang w:eastAsia="lt-LT"/>
              </w:rPr>
              <w:t>□ Keitimas</w:t>
            </w:r>
          </w:p>
        </w:tc>
      </w:tr>
      <w:tr w:rsidR="00461958" w:rsidRPr="00461958" w14:paraId="2925A2A7" w14:textId="77777777" w:rsidTr="1EADCD67">
        <w:trPr>
          <w:trHeight w:val="47"/>
        </w:trPr>
        <w:tc>
          <w:tcPr>
            <w:tcW w:w="6629" w:type="dxa"/>
            <w:vAlign w:val="center"/>
          </w:tcPr>
          <w:p w14:paraId="65718DCE" w14:textId="5CC89E0E" w:rsidR="002C79EC" w:rsidRPr="00461958" w:rsidRDefault="002C79EC" w:rsidP="002C79EC">
            <w:pPr>
              <w:widowControl w:val="0"/>
              <w:jc w:val="both"/>
              <w:textAlignment w:val="baseline"/>
              <w:rPr>
                <w:szCs w:val="24"/>
              </w:rPr>
            </w:pPr>
            <w:r w:rsidRPr="00461958">
              <w:rPr>
                <w:b/>
                <w:bCs/>
                <w:szCs w:val="24"/>
                <w:lang w:eastAsia="lt-LT"/>
              </w:rPr>
              <w:t>Projektų atrankos kriterijaus numeris ir pavadinimas</w:t>
            </w:r>
          </w:p>
        </w:tc>
        <w:tc>
          <w:tcPr>
            <w:tcW w:w="8534" w:type="dxa"/>
          </w:tcPr>
          <w:p w14:paraId="505A095A" w14:textId="0DAD68AB" w:rsidR="005C5ED5" w:rsidRPr="00461958" w:rsidRDefault="00A17D51" w:rsidP="002C79EC">
            <w:pPr>
              <w:widowControl w:val="0"/>
              <w:jc w:val="both"/>
              <w:textAlignment w:val="baseline"/>
              <w:rPr>
                <w:szCs w:val="24"/>
                <w:lang w:eastAsia="lt-LT"/>
              </w:rPr>
            </w:pPr>
            <w:r w:rsidRPr="00461958">
              <w:rPr>
                <w:b/>
                <w:bCs/>
                <w:szCs w:val="24"/>
                <w:lang w:eastAsia="lt-LT"/>
              </w:rPr>
              <w:t>4</w:t>
            </w:r>
            <w:r w:rsidR="002C79EC" w:rsidRPr="00461958">
              <w:rPr>
                <w:b/>
                <w:bCs/>
                <w:szCs w:val="24"/>
                <w:lang w:eastAsia="lt-LT"/>
              </w:rPr>
              <w:t xml:space="preserve">. </w:t>
            </w:r>
            <w:r w:rsidR="00886A3A" w:rsidRPr="00461958">
              <w:rPr>
                <w:b/>
                <w:bCs/>
                <w:szCs w:val="24"/>
                <w:lang w:eastAsia="lt-LT"/>
              </w:rPr>
              <w:t xml:space="preserve">Komercinamo MTEP rezultato pagrindu kuriamo </w:t>
            </w:r>
            <w:r w:rsidR="002B1542" w:rsidRPr="00461958">
              <w:rPr>
                <w:b/>
                <w:bCs/>
                <w:szCs w:val="24"/>
                <w:lang w:eastAsia="lt-LT"/>
              </w:rPr>
              <w:t xml:space="preserve">produkto </w:t>
            </w:r>
            <w:r w:rsidR="00886A3A" w:rsidRPr="00461958">
              <w:rPr>
                <w:b/>
                <w:bCs/>
                <w:szCs w:val="24"/>
                <w:lang w:eastAsia="lt-LT"/>
              </w:rPr>
              <w:t>pelningumo prognozės.</w:t>
            </w:r>
          </w:p>
        </w:tc>
      </w:tr>
      <w:tr w:rsidR="00461958" w:rsidRPr="00461958" w14:paraId="717662F2" w14:textId="77777777" w:rsidTr="00A17D51">
        <w:trPr>
          <w:trHeight w:val="268"/>
        </w:trPr>
        <w:tc>
          <w:tcPr>
            <w:tcW w:w="6629" w:type="dxa"/>
            <w:vAlign w:val="center"/>
          </w:tcPr>
          <w:p w14:paraId="5CA9108A" w14:textId="015DBAA2" w:rsidR="002C79EC" w:rsidRPr="00461958" w:rsidRDefault="002C79EC" w:rsidP="002C79EC">
            <w:pPr>
              <w:widowControl w:val="0"/>
              <w:jc w:val="both"/>
              <w:textAlignment w:val="baseline"/>
              <w:rPr>
                <w:szCs w:val="24"/>
              </w:rPr>
            </w:pPr>
            <w:r w:rsidRPr="00461958">
              <w:rPr>
                <w:b/>
                <w:bCs/>
                <w:szCs w:val="24"/>
                <w:lang w:eastAsia="lt-LT"/>
              </w:rPr>
              <w:t>Projektų atrankos kriterijaus vertinimo metodas ir taikymas</w:t>
            </w:r>
          </w:p>
        </w:tc>
        <w:tc>
          <w:tcPr>
            <w:tcW w:w="8534" w:type="dxa"/>
          </w:tcPr>
          <w:p w14:paraId="64F2EDE7" w14:textId="6C0510E0" w:rsidR="00F276E5" w:rsidRPr="00461958" w:rsidRDefault="00F276E5" w:rsidP="00F276E5">
            <w:pPr>
              <w:widowControl w:val="0"/>
              <w:jc w:val="both"/>
              <w:textAlignment w:val="baseline"/>
              <w:rPr>
                <w:bCs/>
                <w:iCs/>
                <w:szCs w:val="24"/>
                <w:lang w:eastAsia="lt-LT"/>
              </w:rPr>
            </w:pPr>
            <w:r w:rsidRPr="00461958">
              <w:rPr>
                <w:bCs/>
                <w:iCs/>
                <w:szCs w:val="24"/>
                <w:lang w:eastAsia="lt-LT"/>
              </w:rPr>
              <w:t xml:space="preserve">Aukštesnis balas suteikiamas projektams, kuriuose numatomas planuojamo komercinti MTEP rezultato pagrindu kuriamo </w:t>
            </w:r>
            <w:r w:rsidR="0081454E" w:rsidRPr="00461958">
              <w:rPr>
                <w:bCs/>
                <w:iCs/>
                <w:szCs w:val="24"/>
                <w:lang w:eastAsia="lt-LT"/>
              </w:rPr>
              <w:t xml:space="preserve">produkto, kaip </w:t>
            </w:r>
            <w:r w:rsidR="005A5954" w:rsidRPr="00461958">
              <w:rPr>
                <w:bCs/>
                <w:iCs/>
                <w:szCs w:val="24"/>
                <w:lang w:eastAsia="lt-LT"/>
              </w:rPr>
              <w:t>jis su</w:t>
            </w:r>
            <w:r w:rsidR="001C5904" w:rsidRPr="00461958">
              <w:rPr>
                <w:bCs/>
                <w:iCs/>
                <w:szCs w:val="24"/>
                <w:lang w:eastAsia="lt-LT"/>
              </w:rPr>
              <w:t xml:space="preserve">prantamas pagal </w:t>
            </w:r>
            <w:hyperlink r:id="rId10" w:history="1">
              <w:r w:rsidR="001C5904" w:rsidRPr="00531773">
                <w:rPr>
                  <w:rStyle w:val="Hyperlink"/>
                  <w:color w:val="auto"/>
                </w:rPr>
                <w:t>Klasifikacijos aprašą</w:t>
              </w:r>
            </w:hyperlink>
            <w:r w:rsidR="001C5904" w:rsidRPr="00461958">
              <w:rPr>
                <w:bCs/>
                <w:iCs/>
                <w:szCs w:val="24"/>
                <w:lang w:eastAsia="lt-LT"/>
              </w:rPr>
              <w:t xml:space="preserve">, </w:t>
            </w:r>
            <w:r w:rsidRPr="00461958">
              <w:rPr>
                <w:bCs/>
                <w:iCs/>
                <w:szCs w:val="24"/>
                <w:lang w:eastAsia="lt-LT"/>
              </w:rPr>
              <w:t xml:space="preserve">grynojo pelningumo prognozės yra didesnės (grynasis pelningumas = grynasis pelnas/grynosios pardavimu pajamos * 100). Matuojamas </w:t>
            </w:r>
            <w:r w:rsidR="005B29D1" w:rsidRPr="00461958">
              <w:rPr>
                <w:bCs/>
                <w:iCs/>
                <w:szCs w:val="24"/>
                <w:lang w:eastAsia="lt-LT"/>
              </w:rPr>
              <w:t xml:space="preserve">trijų </w:t>
            </w:r>
            <w:r w:rsidRPr="00461958">
              <w:rPr>
                <w:bCs/>
                <w:iCs/>
                <w:szCs w:val="24"/>
                <w:lang w:eastAsia="lt-LT"/>
              </w:rPr>
              <w:t>metų po projekto grynojo pelningumo vidurkis.</w:t>
            </w:r>
          </w:p>
          <w:p w14:paraId="5CEC5499" w14:textId="1260C248" w:rsidR="00A20F6D" w:rsidRPr="00461958" w:rsidRDefault="00F276E5" w:rsidP="00F276E5">
            <w:pPr>
              <w:widowControl w:val="0"/>
              <w:jc w:val="both"/>
              <w:textAlignment w:val="baseline"/>
              <w:rPr>
                <w:bCs/>
                <w:iCs/>
                <w:szCs w:val="24"/>
                <w:lang w:eastAsia="lt-LT"/>
              </w:rPr>
            </w:pPr>
            <w:r w:rsidRPr="00461958">
              <w:rPr>
                <w:bCs/>
                <w:iCs/>
                <w:szCs w:val="24"/>
                <w:lang w:eastAsia="lt-LT"/>
              </w:rPr>
              <w:t>Vertinama pagal verslo plane pateiktus duomenis bei atsižvelgiant į verslo plano įvertinimą: ar verslo planas realus, ekonomiškai pagrįstas, numatyti reikiami materialiniai resursai</w:t>
            </w:r>
            <w:r w:rsidR="00A17D51" w:rsidRPr="00461958">
              <w:rPr>
                <w:bCs/>
                <w:iCs/>
                <w:szCs w:val="24"/>
                <w:lang w:eastAsia="lt-LT"/>
              </w:rPr>
              <w:t xml:space="preserve"> </w:t>
            </w:r>
            <w:r w:rsidRPr="00461958">
              <w:rPr>
                <w:bCs/>
                <w:iCs/>
                <w:szCs w:val="24"/>
                <w:lang w:eastAsia="lt-LT"/>
              </w:rPr>
              <w:t>/</w:t>
            </w:r>
            <w:r w:rsidR="00A17D51" w:rsidRPr="00461958">
              <w:rPr>
                <w:bCs/>
                <w:iCs/>
                <w:szCs w:val="24"/>
                <w:lang w:eastAsia="lt-LT"/>
              </w:rPr>
              <w:t xml:space="preserve"> </w:t>
            </w:r>
            <w:r w:rsidRPr="00461958">
              <w:rPr>
                <w:bCs/>
                <w:iCs/>
                <w:szCs w:val="24"/>
                <w:lang w:eastAsia="lt-LT"/>
              </w:rPr>
              <w:t>darbai</w:t>
            </w:r>
            <w:r w:rsidR="00CB2966" w:rsidRPr="00461958">
              <w:rPr>
                <w:bCs/>
                <w:iCs/>
                <w:szCs w:val="24"/>
                <w:lang w:eastAsia="lt-LT"/>
              </w:rPr>
              <w:t xml:space="preserve">, </w:t>
            </w:r>
            <w:r w:rsidR="00661A87" w:rsidRPr="00461958">
              <w:rPr>
                <w:bCs/>
                <w:iCs/>
                <w:szCs w:val="24"/>
                <w:lang w:eastAsia="lt-LT"/>
              </w:rPr>
              <w:t>pa</w:t>
            </w:r>
            <w:r w:rsidR="009C003F" w:rsidRPr="00461958">
              <w:rPr>
                <w:bCs/>
                <w:iCs/>
                <w:szCs w:val="24"/>
                <w:lang w:eastAsia="lt-LT"/>
              </w:rPr>
              <w:t xml:space="preserve">grįsta </w:t>
            </w:r>
            <w:r w:rsidR="00CB2966" w:rsidRPr="00461958">
              <w:rPr>
                <w:bCs/>
                <w:iCs/>
                <w:szCs w:val="24"/>
                <w:lang w:eastAsia="lt-LT"/>
              </w:rPr>
              <w:t>kaštų struktūra</w:t>
            </w:r>
            <w:r w:rsidRPr="00461958">
              <w:rPr>
                <w:bCs/>
                <w:iCs/>
                <w:szCs w:val="24"/>
                <w:lang w:eastAsia="lt-LT"/>
              </w:rPr>
              <w:t xml:space="preserve">, apibūdintas produktas, jo plėtra, pardavimų rinkos </w:t>
            </w:r>
            <w:r w:rsidR="00BC505E" w:rsidRPr="00461958">
              <w:rPr>
                <w:bCs/>
                <w:iCs/>
                <w:szCs w:val="24"/>
                <w:lang w:eastAsia="lt-LT"/>
              </w:rPr>
              <w:t xml:space="preserve">ir jų dydis </w:t>
            </w:r>
            <w:r w:rsidRPr="00461958">
              <w:rPr>
                <w:bCs/>
                <w:iCs/>
                <w:szCs w:val="24"/>
                <w:lang w:eastAsia="lt-LT"/>
              </w:rPr>
              <w:t xml:space="preserve">bei konkurentai, numatytos ilgalaikės perspektyvos ir </w:t>
            </w:r>
            <w:r w:rsidRPr="00461958">
              <w:rPr>
                <w:bCs/>
                <w:iCs/>
                <w:szCs w:val="24"/>
                <w:lang w:eastAsia="lt-LT"/>
              </w:rPr>
              <w:lastRenderedPageBreak/>
              <w:t xml:space="preserve">pelningumo prognozės, </w:t>
            </w:r>
            <w:r w:rsidR="009C003F" w:rsidRPr="00461958">
              <w:rPr>
                <w:bCs/>
                <w:iCs/>
                <w:szCs w:val="24"/>
                <w:lang w:eastAsia="lt-LT"/>
              </w:rPr>
              <w:t xml:space="preserve">aiški </w:t>
            </w:r>
            <w:r w:rsidR="00A82E0D" w:rsidRPr="00461958">
              <w:rPr>
                <w:bCs/>
                <w:iCs/>
                <w:szCs w:val="24"/>
                <w:lang w:eastAsia="lt-LT"/>
              </w:rPr>
              <w:t>kainodaros logika</w:t>
            </w:r>
            <w:r w:rsidR="00375E8B" w:rsidRPr="00461958">
              <w:rPr>
                <w:bCs/>
                <w:iCs/>
                <w:szCs w:val="24"/>
                <w:lang w:eastAsia="lt-LT"/>
              </w:rPr>
              <w:t xml:space="preserve">, </w:t>
            </w:r>
            <w:r w:rsidRPr="00461958">
              <w:rPr>
                <w:bCs/>
                <w:iCs/>
                <w:szCs w:val="24"/>
                <w:lang w:eastAsia="lt-LT"/>
              </w:rPr>
              <w:t>įvertintos rizikos.</w:t>
            </w:r>
          </w:p>
        </w:tc>
      </w:tr>
      <w:tr w:rsidR="00461958" w:rsidRPr="00461958" w14:paraId="1927196D" w14:textId="77777777" w:rsidTr="1EADCD67">
        <w:trPr>
          <w:trHeight w:val="335"/>
        </w:trPr>
        <w:tc>
          <w:tcPr>
            <w:tcW w:w="6629" w:type="dxa"/>
            <w:vAlign w:val="center"/>
          </w:tcPr>
          <w:p w14:paraId="4A1424C2" w14:textId="4FAC317A" w:rsidR="00476F1F" w:rsidRPr="00461958" w:rsidRDefault="00476F1F" w:rsidP="00476F1F">
            <w:pPr>
              <w:widowControl w:val="0"/>
              <w:jc w:val="both"/>
              <w:textAlignment w:val="baseline"/>
              <w:rPr>
                <w:b/>
                <w:bCs/>
                <w:szCs w:val="24"/>
                <w:lang w:eastAsia="lt-LT"/>
              </w:rPr>
            </w:pPr>
            <w:r w:rsidRPr="00461958">
              <w:rPr>
                <w:b/>
                <w:bCs/>
                <w:szCs w:val="24"/>
                <w:lang w:eastAsia="lt-LT"/>
              </w:rPr>
              <w:lastRenderedPageBreak/>
              <w:t>Projektų atrankos kriterijaus pasirinkimo pagrindimas</w:t>
            </w:r>
          </w:p>
        </w:tc>
        <w:tc>
          <w:tcPr>
            <w:tcW w:w="8534" w:type="dxa"/>
          </w:tcPr>
          <w:p w14:paraId="01D3105B" w14:textId="4BA3B30B" w:rsidR="00476F1F" w:rsidRPr="00461958" w:rsidRDefault="00252B94" w:rsidP="00252B94">
            <w:pPr>
              <w:widowControl w:val="0"/>
              <w:jc w:val="both"/>
              <w:textAlignment w:val="baseline"/>
              <w:rPr>
                <w:b/>
                <w:bCs/>
                <w:iCs/>
                <w:szCs w:val="24"/>
                <w:lang w:eastAsia="lt-LT"/>
              </w:rPr>
            </w:pPr>
            <w:r w:rsidRPr="00461958">
              <w:rPr>
                <w:iCs/>
                <w:szCs w:val="24"/>
                <w:lang w:eastAsia="lt-LT"/>
              </w:rPr>
              <w:t>Projektų atrankos kriterijus nustatytas atsižvelgiant į tai, kad priemonės veikl</w:t>
            </w:r>
            <w:r w:rsidR="00AB436E" w:rsidRPr="00461958">
              <w:rPr>
                <w:iCs/>
                <w:szCs w:val="24"/>
                <w:lang w:eastAsia="lt-LT"/>
              </w:rPr>
              <w:t>a</w:t>
            </w:r>
            <w:r w:rsidRPr="00461958">
              <w:rPr>
                <w:iCs/>
                <w:szCs w:val="24"/>
                <w:lang w:eastAsia="lt-LT"/>
              </w:rPr>
              <w:t xml:space="preserve"> „</w:t>
            </w:r>
            <w:r w:rsidR="00797941" w:rsidRPr="00461958">
              <w:rPr>
                <w:iCs/>
                <w:szCs w:val="24"/>
                <w:lang w:eastAsia="lt-LT"/>
              </w:rPr>
              <w:t>Mokslo vadybos ir žinių komercinimo gebėjimų mokslo ir studijų institucijose stiprinimas</w:t>
            </w:r>
            <w:r w:rsidRPr="00461958">
              <w:rPr>
                <w:iCs/>
                <w:szCs w:val="24"/>
                <w:lang w:eastAsia="lt-LT"/>
              </w:rPr>
              <w:t xml:space="preserve">“ susijusi su </w:t>
            </w:r>
            <w:r w:rsidR="00A5519E" w:rsidRPr="00461958">
              <w:rPr>
                <w:iCs/>
                <w:szCs w:val="24"/>
                <w:lang w:eastAsia="lt-LT"/>
              </w:rPr>
              <w:t xml:space="preserve">potencialiai tvarios atžalinės įmonės kūrimu ir perspektyviu </w:t>
            </w:r>
            <w:r w:rsidRPr="00461958">
              <w:rPr>
                <w:iCs/>
                <w:szCs w:val="24"/>
                <w:lang w:eastAsia="lt-LT"/>
              </w:rPr>
              <w:t xml:space="preserve">MTEP veiklos rezultatų komercinimu. Projektų atrankos kriterijus padės užtikrinti, kad būtų atrenkami projektai, užtikrinantys sėkmingesnį projekto įgyvendinimą ir labiausiai prisidedantys prie </w:t>
            </w:r>
            <w:r w:rsidR="00595BB3" w:rsidRPr="00461958">
              <w:rPr>
                <w:iCs/>
                <w:szCs w:val="24"/>
                <w:lang w:eastAsia="lt-LT"/>
              </w:rPr>
              <w:t xml:space="preserve">Investicijų programos 1 prioriteto „Pažangesnė Lietuva“ 1.2 konkretaus uždavinio „Ugdyti pažangiajai specializacijai, pramonės pertvarkai ir verslumui reikalingus įgūdžius“ tikslų </w:t>
            </w:r>
            <w:r w:rsidR="0053196E" w:rsidRPr="00461958">
              <w:rPr>
                <w:iCs/>
                <w:szCs w:val="24"/>
                <w:lang w:eastAsia="lt-LT"/>
              </w:rPr>
              <w:t xml:space="preserve">įgyvendinimo </w:t>
            </w:r>
            <w:r w:rsidR="00595BB3" w:rsidRPr="00461958">
              <w:rPr>
                <w:iCs/>
                <w:szCs w:val="24"/>
                <w:lang w:eastAsia="lt-LT"/>
              </w:rPr>
              <w:t xml:space="preserve">ir rodiklių </w:t>
            </w:r>
            <w:r w:rsidR="0053196E" w:rsidRPr="00461958">
              <w:rPr>
                <w:iCs/>
                <w:szCs w:val="24"/>
                <w:lang w:eastAsia="lt-LT"/>
              </w:rPr>
              <w:t>pasiekimo</w:t>
            </w:r>
            <w:r w:rsidRPr="00461958">
              <w:rPr>
                <w:iCs/>
                <w:szCs w:val="24"/>
                <w:lang w:eastAsia="lt-LT"/>
              </w:rPr>
              <w:t>.</w:t>
            </w:r>
          </w:p>
        </w:tc>
      </w:tr>
      <w:tr w:rsidR="00461958" w:rsidRPr="00461958" w14:paraId="4963ECFF" w14:textId="77777777" w:rsidTr="1EADCD67">
        <w:trPr>
          <w:trHeight w:val="938"/>
        </w:trPr>
        <w:tc>
          <w:tcPr>
            <w:tcW w:w="6629" w:type="dxa"/>
          </w:tcPr>
          <w:p w14:paraId="76783D46" w14:textId="77777777" w:rsidR="002C79EC" w:rsidRPr="00461958" w:rsidRDefault="002C79EC" w:rsidP="002C79EC">
            <w:pPr>
              <w:widowControl w:val="0"/>
              <w:jc w:val="both"/>
              <w:textAlignment w:val="baseline"/>
              <w:rPr>
                <w:b/>
                <w:bCs/>
                <w:szCs w:val="24"/>
                <w:lang w:eastAsia="lt-LT"/>
              </w:rPr>
            </w:pPr>
            <w:r w:rsidRPr="00461958">
              <w:rPr>
                <w:szCs w:val="24"/>
              </w:rPr>
              <w:br w:type="page"/>
            </w:r>
            <w:r w:rsidRPr="00461958">
              <w:rPr>
                <w:b/>
                <w:bCs/>
                <w:szCs w:val="24"/>
                <w:lang w:eastAsia="lt-LT"/>
              </w:rPr>
              <w:t>□ SPECIALUSIS PROJEKTŲ ATRANKOS KRITERIJUS</w:t>
            </w:r>
          </w:p>
          <w:p w14:paraId="7DD38BE1" w14:textId="77777777" w:rsidR="002C79EC" w:rsidRPr="00461958" w:rsidRDefault="002C79EC" w:rsidP="002C79EC">
            <w:pPr>
              <w:widowControl w:val="0"/>
              <w:jc w:val="both"/>
              <w:textAlignment w:val="baseline"/>
              <w:rPr>
                <w:b/>
                <w:bCs/>
                <w:szCs w:val="24"/>
                <w:lang w:eastAsia="lt-LT"/>
              </w:rPr>
            </w:pPr>
            <w:r w:rsidRPr="00461958">
              <w:rPr>
                <w:b/>
                <w:bCs/>
                <w:szCs w:val="24"/>
                <w:lang w:eastAsia="lt-LT"/>
              </w:rPr>
              <w:t>× PRIORITETINIS PROJEKTŲ ATRANKOS KRITERIJUS</w:t>
            </w:r>
          </w:p>
          <w:p w14:paraId="4578FCB5" w14:textId="37AA34D8" w:rsidR="002C79EC" w:rsidRPr="00461958" w:rsidRDefault="002C79EC" w:rsidP="002C79EC">
            <w:pPr>
              <w:widowControl w:val="0"/>
              <w:jc w:val="both"/>
              <w:textAlignment w:val="baseline"/>
              <w:rPr>
                <w:b/>
                <w:bCs/>
                <w:szCs w:val="24"/>
                <w:lang w:eastAsia="lt-LT"/>
              </w:rPr>
            </w:pPr>
            <w:r w:rsidRPr="00461958">
              <w:rPr>
                <w:i/>
                <w:szCs w:val="24"/>
              </w:rPr>
              <w:t>(Pažymimas vienas iš galimų projektų atrankos kriterijų tipų.)</w:t>
            </w:r>
          </w:p>
        </w:tc>
        <w:tc>
          <w:tcPr>
            <w:tcW w:w="8534" w:type="dxa"/>
          </w:tcPr>
          <w:p w14:paraId="17BA10EC" w14:textId="77777777" w:rsidR="002C79EC" w:rsidRPr="00461958" w:rsidRDefault="002C79EC" w:rsidP="002C79EC">
            <w:pPr>
              <w:widowControl w:val="0"/>
              <w:jc w:val="both"/>
              <w:textAlignment w:val="baseline"/>
              <w:rPr>
                <w:b/>
                <w:bCs/>
                <w:szCs w:val="24"/>
                <w:lang w:eastAsia="lt-LT"/>
              </w:rPr>
            </w:pPr>
            <w:r w:rsidRPr="00461958">
              <w:rPr>
                <w:b/>
                <w:bCs/>
                <w:szCs w:val="24"/>
                <w:lang w:eastAsia="lt-LT"/>
              </w:rPr>
              <w:t>× Nustatymas</w:t>
            </w:r>
          </w:p>
          <w:p w14:paraId="4D8383CB" w14:textId="5827E807" w:rsidR="002C79EC" w:rsidRPr="00461958" w:rsidRDefault="002C79EC" w:rsidP="002C79EC">
            <w:pPr>
              <w:widowControl w:val="0"/>
              <w:jc w:val="both"/>
              <w:textAlignment w:val="baseline"/>
              <w:rPr>
                <w:b/>
                <w:bCs/>
                <w:iCs/>
                <w:szCs w:val="24"/>
                <w:lang w:eastAsia="lt-LT"/>
              </w:rPr>
            </w:pPr>
            <w:r w:rsidRPr="00461958">
              <w:rPr>
                <w:b/>
                <w:bCs/>
                <w:szCs w:val="24"/>
                <w:lang w:eastAsia="lt-LT"/>
              </w:rPr>
              <w:t>□ Keitimas</w:t>
            </w:r>
          </w:p>
        </w:tc>
      </w:tr>
      <w:tr w:rsidR="00461958" w:rsidRPr="00461958" w14:paraId="38AEA871" w14:textId="77777777" w:rsidTr="1EADCD67">
        <w:trPr>
          <w:trHeight w:val="424"/>
        </w:trPr>
        <w:tc>
          <w:tcPr>
            <w:tcW w:w="6629" w:type="dxa"/>
            <w:vAlign w:val="center"/>
          </w:tcPr>
          <w:p w14:paraId="7081A415" w14:textId="0DFD3A86" w:rsidR="002C79EC" w:rsidRPr="00461958" w:rsidRDefault="002C79EC" w:rsidP="002C79EC">
            <w:pPr>
              <w:widowControl w:val="0"/>
              <w:jc w:val="both"/>
              <w:textAlignment w:val="baseline"/>
              <w:rPr>
                <w:b/>
                <w:bCs/>
                <w:szCs w:val="24"/>
                <w:lang w:eastAsia="lt-LT"/>
              </w:rPr>
            </w:pPr>
            <w:r w:rsidRPr="00461958">
              <w:rPr>
                <w:b/>
                <w:bCs/>
                <w:szCs w:val="24"/>
                <w:lang w:eastAsia="lt-LT"/>
              </w:rPr>
              <w:t>Projektų atrankos kriterijaus numeris ir pavadinimas</w:t>
            </w:r>
          </w:p>
        </w:tc>
        <w:tc>
          <w:tcPr>
            <w:tcW w:w="8534" w:type="dxa"/>
          </w:tcPr>
          <w:p w14:paraId="38809A5D" w14:textId="248298B0" w:rsidR="002C79EC" w:rsidRPr="00461958" w:rsidRDefault="00A17D51" w:rsidP="002C79EC">
            <w:pPr>
              <w:widowControl w:val="0"/>
              <w:jc w:val="both"/>
              <w:textAlignment w:val="baseline"/>
              <w:rPr>
                <w:iCs/>
                <w:szCs w:val="24"/>
                <w:lang w:eastAsia="lt-LT"/>
              </w:rPr>
            </w:pPr>
            <w:r w:rsidRPr="00461958">
              <w:rPr>
                <w:b/>
                <w:bCs/>
                <w:szCs w:val="24"/>
                <w:lang w:eastAsia="lt-LT"/>
              </w:rPr>
              <w:t>5</w:t>
            </w:r>
            <w:r w:rsidR="002C79EC" w:rsidRPr="00461958">
              <w:rPr>
                <w:b/>
                <w:bCs/>
                <w:szCs w:val="24"/>
                <w:lang w:eastAsia="lt-LT"/>
              </w:rPr>
              <w:t xml:space="preserve">. </w:t>
            </w:r>
            <w:r w:rsidR="00976194" w:rsidRPr="00461958">
              <w:rPr>
                <w:b/>
                <w:bCs/>
                <w:szCs w:val="24"/>
                <w:lang w:eastAsia="lt-LT"/>
              </w:rPr>
              <w:t>Projektą vykdančios koman</w:t>
            </w:r>
            <w:r w:rsidR="00176993" w:rsidRPr="00461958">
              <w:rPr>
                <w:b/>
                <w:bCs/>
                <w:szCs w:val="24"/>
                <w:lang w:eastAsia="lt-LT"/>
              </w:rPr>
              <w:t xml:space="preserve">dos narių </w:t>
            </w:r>
            <w:r w:rsidR="002177D2" w:rsidRPr="00461958">
              <w:rPr>
                <w:b/>
                <w:bCs/>
                <w:szCs w:val="24"/>
                <w:lang w:eastAsia="lt-LT"/>
              </w:rPr>
              <w:t>kompetencija ir patirtis.</w:t>
            </w:r>
            <w:r w:rsidR="002177D2" w:rsidRPr="00461958">
              <w:rPr>
                <w:szCs w:val="24"/>
                <w:lang w:eastAsia="lt-LT"/>
              </w:rPr>
              <w:t xml:space="preserve"> </w:t>
            </w:r>
          </w:p>
        </w:tc>
      </w:tr>
      <w:tr w:rsidR="00461958" w:rsidRPr="00461958" w14:paraId="69664014" w14:textId="77777777" w:rsidTr="1EADCD67">
        <w:trPr>
          <w:trHeight w:val="2064"/>
        </w:trPr>
        <w:tc>
          <w:tcPr>
            <w:tcW w:w="6629" w:type="dxa"/>
            <w:vAlign w:val="center"/>
          </w:tcPr>
          <w:p w14:paraId="4CBBB1D1" w14:textId="0A89541C" w:rsidR="002C79EC" w:rsidRPr="00461958" w:rsidRDefault="002C79EC" w:rsidP="002C79EC">
            <w:pPr>
              <w:widowControl w:val="0"/>
              <w:jc w:val="both"/>
              <w:textAlignment w:val="baseline"/>
              <w:rPr>
                <w:b/>
                <w:bCs/>
                <w:szCs w:val="24"/>
                <w:lang w:eastAsia="lt-LT"/>
              </w:rPr>
            </w:pPr>
            <w:r w:rsidRPr="00461958">
              <w:rPr>
                <w:b/>
                <w:bCs/>
                <w:szCs w:val="24"/>
                <w:lang w:eastAsia="lt-LT"/>
              </w:rPr>
              <w:t>Projektų atrankos kriterijaus vertinimo metodas ir taikymas</w:t>
            </w:r>
          </w:p>
        </w:tc>
        <w:tc>
          <w:tcPr>
            <w:tcW w:w="8534" w:type="dxa"/>
          </w:tcPr>
          <w:p w14:paraId="2C024512" w14:textId="77777777" w:rsidR="00B13E3E" w:rsidRPr="00461958" w:rsidRDefault="00B13E3E" w:rsidP="00B13E3E">
            <w:pPr>
              <w:widowControl w:val="0"/>
              <w:jc w:val="both"/>
              <w:textAlignment w:val="baseline"/>
              <w:rPr>
                <w:iCs/>
                <w:szCs w:val="24"/>
                <w:lang w:eastAsia="lt-LT"/>
              </w:rPr>
            </w:pPr>
            <w:r w:rsidRPr="00461958">
              <w:rPr>
                <w:iCs/>
                <w:szCs w:val="24"/>
                <w:lang w:eastAsia="lt-LT"/>
              </w:rPr>
              <w:t>Vertinama projektą įgyvendinančios komandos narių kompetencija vykdyti MTEP projektus, kvalifikacija (mokslo daktaro laipsnis) bei praktinė verslo vystymo patirtis.</w:t>
            </w:r>
          </w:p>
          <w:p w14:paraId="2816CCAC" w14:textId="77777777" w:rsidR="00B13E3E" w:rsidRPr="00461958" w:rsidRDefault="00B13E3E" w:rsidP="00B13E3E">
            <w:pPr>
              <w:widowControl w:val="0"/>
              <w:jc w:val="both"/>
              <w:textAlignment w:val="baseline"/>
              <w:rPr>
                <w:iCs/>
                <w:szCs w:val="24"/>
                <w:lang w:eastAsia="lt-LT"/>
              </w:rPr>
            </w:pPr>
          </w:p>
          <w:p w14:paraId="6E208181" w14:textId="1FCD7539" w:rsidR="00B13E3E" w:rsidRPr="00461958" w:rsidRDefault="00B13E3E" w:rsidP="00B13E3E">
            <w:pPr>
              <w:widowControl w:val="0"/>
              <w:jc w:val="both"/>
              <w:textAlignment w:val="baseline"/>
              <w:rPr>
                <w:iCs/>
                <w:szCs w:val="24"/>
                <w:lang w:eastAsia="lt-LT"/>
              </w:rPr>
            </w:pPr>
            <w:r w:rsidRPr="00461958">
              <w:rPr>
                <w:iCs/>
                <w:szCs w:val="24"/>
                <w:lang w:eastAsia="lt-LT"/>
              </w:rPr>
              <w:t>Jeigu projekto pareiškėjas yra mokslo ir studijų institucija, vertinama planuojamo įkurti privačiojo juridinio asmens projektą įgyvendinančios komandos narių kvalifikacija ir kompetencija vykdyti MTEP projektus ir verslo vystymo kompetencija.</w:t>
            </w:r>
          </w:p>
          <w:p w14:paraId="42D3FF8C" w14:textId="77777777" w:rsidR="00B13E3E" w:rsidRPr="00461958" w:rsidRDefault="00B13E3E" w:rsidP="00B13E3E">
            <w:pPr>
              <w:widowControl w:val="0"/>
              <w:jc w:val="both"/>
              <w:textAlignment w:val="baseline"/>
              <w:rPr>
                <w:iCs/>
                <w:szCs w:val="24"/>
                <w:lang w:eastAsia="lt-LT"/>
              </w:rPr>
            </w:pPr>
          </w:p>
          <w:p w14:paraId="70151404" w14:textId="63EE2A27" w:rsidR="00B13E3E" w:rsidRPr="00461958" w:rsidRDefault="00B13E3E" w:rsidP="00B13E3E">
            <w:pPr>
              <w:widowControl w:val="0"/>
              <w:jc w:val="both"/>
              <w:textAlignment w:val="baseline"/>
              <w:rPr>
                <w:iCs/>
                <w:szCs w:val="24"/>
                <w:lang w:eastAsia="lt-LT"/>
              </w:rPr>
            </w:pPr>
            <w:r w:rsidRPr="00461958">
              <w:rPr>
                <w:iCs/>
                <w:szCs w:val="24"/>
                <w:lang w:eastAsia="lt-LT"/>
              </w:rPr>
              <w:t>Pagal šį vertinimo kriterijų aukščiausias balas skiriamas projektą įgyvendinančioms komandoms, turinčioms bent vieną mokslų daktarą, demonstruojančioms kompetencijas vykdyti MTEP projektus bei vystyti verslą. Jei projektą įgyvendinančios komandos nariai demonstruoja tik mokslinį pasirengimą (kvalifikaciją bei kompetenciją vykdyti MTEP projektus) arba tik kompetenciją plėtoti verslą be mokslinio įdirbio, balai skiriami proporcingai turimų kompetencijų lygiui.</w:t>
            </w:r>
          </w:p>
          <w:p w14:paraId="7B9E7E97" w14:textId="77777777" w:rsidR="00B13E3E" w:rsidRPr="00461958" w:rsidRDefault="00B13E3E" w:rsidP="00B13E3E">
            <w:pPr>
              <w:widowControl w:val="0"/>
              <w:jc w:val="both"/>
              <w:textAlignment w:val="baseline"/>
              <w:rPr>
                <w:iCs/>
                <w:szCs w:val="24"/>
                <w:lang w:eastAsia="lt-LT"/>
              </w:rPr>
            </w:pPr>
          </w:p>
          <w:p w14:paraId="57A17DDC" w14:textId="6500F4EC" w:rsidR="00682C71" w:rsidRPr="00461958" w:rsidRDefault="00B13E3E" w:rsidP="00B13E3E">
            <w:pPr>
              <w:widowControl w:val="0"/>
              <w:jc w:val="both"/>
              <w:textAlignment w:val="baseline"/>
              <w:rPr>
                <w:iCs/>
                <w:szCs w:val="24"/>
                <w:lang w:eastAsia="lt-LT"/>
              </w:rPr>
            </w:pPr>
            <w:r w:rsidRPr="00461958">
              <w:rPr>
                <w:iCs/>
                <w:szCs w:val="24"/>
                <w:lang w:eastAsia="lt-LT"/>
              </w:rPr>
              <w:t>Papildomi balai skiriami, jeigu projekte komercinamas MTEP produktas yra susijęs su projekto įgyvendinimo komandoje dalyvaujančio mokslų daktaro, kuriam suteiktas mokslų daktaro laipsnis mažiau nei 5 metai iki Projekto įgyvendinimo plano pateikimo dienos, disertacijos tema.</w:t>
            </w:r>
          </w:p>
        </w:tc>
      </w:tr>
      <w:tr w:rsidR="00461958" w:rsidRPr="00461958" w14:paraId="0C0E1DE5" w14:textId="77777777" w:rsidTr="1EADCD67">
        <w:trPr>
          <w:trHeight w:val="424"/>
        </w:trPr>
        <w:tc>
          <w:tcPr>
            <w:tcW w:w="6629" w:type="dxa"/>
            <w:vAlign w:val="center"/>
          </w:tcPr>
          <w:p w14:paraId="3FF7F7CE" w14:textId="516C745D" w:rsidR="002C79EC" w:rsidRPr="00461958" w:rsidRDefault="002C79EC" w:rsidP="002C79EC">
            <w:pPr>
              <w:widowControl w:val="0"/>
              <w:jc w:val="both"/>
              <w:textAlignment w:val="baseline"/>
              <w:rPr>
                <w:b/>
                <w:bCs/>
                <w:szCs w:val="24"/>
                <w:lang w:eastAsia="lt-LT"/>
              </w:rPr>
            </w:pPr>
            <w:r w:rsidRPr="00461958">
              <w:rPr>
                <w:b/>
                <w:bCs/>
                <w:szCs w:val="24"/>
                <w:lang w:eastAsia="lt-LT"/>
              </w:rPr>
              <w:t>Projektų atrankos kriterijaus pasirinkimo pagrindimas</w:t>
            </w:r>
          </w:p>
        </w:tc>
        <w:tc>
          <w:tcPr>
            <w:tcW w:w="8534" w:type="dxa"/>
          </w:tcPr>
          <w:p w14:paraId="26EA7819" w14:textId="20C14C26" w:rsidR="002C79EC" w:rsidRPr="00461958" w:rsidRDefault="00BB68A3" w:rsidP="002C79EC">
            <w:pPr>
              <w:widowControl w:val="0"/>
              <w:jc w:val="both"/>
              <w:textAlignment w:val="baseline"/>
              <w:rPr>
                <w:iCs/>
                <w:szCs w:val="24"/>
                <w:lang w:eastAsia="lt-LT"/>
              </w:rPr>
            </w:pPr>
            <w:r w:rsidRPr="00461958">
              <w:rPr>
                <w:iCs/>
                <w:szCs w:val="24"/>
                <w:lang w:eastAsia="lt-LT"/>
              </w:rPr>
              <w:t xml:space="preserve">Projektų atrankos kriterijus nustatytas atsižvelgiant į tai, kad priemonės veikla </w:t>
            </w:r>
            <w:r w:rsidR="006C4A86" w:rsidRPr="00461958">
              <w:rPr>
                <w:iCs/>
                <w:szCs w:val="24"/>
                <w:lang w:eastAsia="lt-LT"/>
              </w:rPr>
              <w:t>„Mokslo vadybos ir žinių komercinimo gebėjimų mokslo ir studijų institucijose stiprinimas</w:t>
            </w:r>
            <w:r w:rsidRPr="00461958">
              <w:rPr>
                <w:iCs/>
                <w:szCs w:val="24"/>
                <w:lang w:eastAsia="lt-LT"/>
              </w:rPr>
              <w:t xml:space="preserve">“ susijusi su potencialiu MTEP veiklos rezultatų komercinimu, o sėkminga komercinimo </w:t>
            </w:r>
            <w:r w:rsidRPr="00461958">
              <w:rPr>
                <w:iCs/>
                <w:szCs w:val="24"/>
                <w:lang w:eastAsia="lt-LT"/>
              </w:rPr>
              <w:lastRenderedPageBreak/>
              <w:t xml:space="preserve">veikla tiesiogiai priklauso nuo jos </w:t>
            </w:r>
            <w:r w:rsidR="00C54A50" w:rsidRPr="00461958">
              <w:rPr>
                <w:iCs/>
                <w:szCs w:val="24"/>
                <w:lang w:eastAsia="lt-LT"/>
              </w:rPr>
              <w:t>projektą vykdančios komand</w:t>
            </w:r>
            <w:r w:rsidR="006A59B7" w:rsidRPr="00461958">
              <w:rPr>
                <w:iCs/>
                <w:szCs w:val="24"/>
                <w:lang w:eastAsia="lt-LT"/>
              </w:rPr>
              <w:t>o</w:t>
            </w:r>
            <w:r w:rsidR="00C54A50" w:rsidRPr="00461958">
              <w:rPr>
                <w:iCs/>
                <w:szCs w:val="24"/>
                <w:lang w:eastAsia="lt-LT"/>
              </w:rPr>
              <w:t>s narių kompetencij</w:t>
            </w:r>
            <w:r w:rsidR="00190BE4" w:rsidRPr="00461958">
              <w:rPr>
                <w:iCs/>
                <w:szCs w:val="24"/>
                <w:lang w:eastAsia="lt-LT"/>
              </w:rPr>
              <w:t>os</w:t>
            </w:r>
            <w:r w:rsidR="00C54A50" w:rsidRPr="00461958">
              <w:rPr>
                <w:iCs/>
                <w:szCs w:val="24"/>
                <w:lang w:eastAsia="lt-LT"/>
              </w:rPr>
              <w:t xml:space="preserve"> </w:t>
            </w:r>
            <w:r w:rsidR="006A59B7" w:rsidRPr="00461958">
              <w:rPr>
                <w:iCs/>
                <w:szCs w:val="24"/>
                <w:lang w:eastAsia="lt-LT"/>
              </w:rPr>
              <w:t xml:space="preserve">vystyti MTEP </w:t>
            </w:r>
            <w:r w:rsidR="004B412B" w:rsidRPr="00461958">
              <w:rPr>
                <w:iCs/>
                <w:szCs w:val="24"/>
                <w:lang w:eastAsia="lt-LT"/>
              </w:rPr>
              <w:t xml:space="preserve">produktus </w:t>
            </w:r>
            <w:r w:rsidRPr="00461958">
              <w:rPr>
                <w:iCs/>
                <w:szCs w:val="24"/>
                <w:lang w:eastAsia="lt-LT"/>
              </w:rPr>
              <w:t xml:space="preserve">ir </w:t>
            </w:r>
            <w:r w:rsidR="004B412B" w:rsidRPr="00461958">
              <w:rPr>
                <w:iCs/>
                <w:szCs w:val="24"/>
                <w:lang w:eastAsia="lt-LT"/>
              </w:rPr>
              <w:t xml:space="preserve">verslo </w:t>
            </w:r>
            <w:r w:rsidR="0032277A" w:rsidRPr="00461958">
              <w:rPr>
                <w:iCs/>
                <w:szCs w:val="24"/>
                <w:lang w:eastAsia="lt-LT"/>
              </w:rPr>
              <w:t xml:space="preserve">plėtojimo </w:t>
            </w:r>
            <w:r w:rsidRPr="00461958">
              <w:rPr>
                <w:iCs/>
                <w:szCs w:val="24"/>
                <w:lang w:eastAsia="lt-LT"/>
              </w:rPr>
              <w:t xml:space="preserve">patirties. Projektų atrankos kriterijus padės atrinkti tuos projektus, kuriuose </w:t>
            </w:r>
            <w:r w:rsidR="00C54A50" w:rsidRPr="00461958">
              <w:rPr>
                <w:iCs/>
                <w:szCs w:val="24"/>
                <w:lang w:eastAsia="lt-LT"/>
              </w:rPr>
              <w:t>projektą tiesiogiai vykdančios komandos narių</w:t>
            </w:r>
            <w:r w:rsidRPr="00461958">
              <w:rPr>
                <w:iCs/>
                <w:szCs w:val="24"/>
                <w:lang w:eastAsia="lt-LT"/>
              </w:rPr>
              <w:t xml:space="preserve"> sudėtis yra pajėgi tiek tobulinti MTEP rezultatą, sukurti galutinius </w:t>
            </w:r>
            <w:r w:rsidR="001C3907" w:rsidRPr="00461958">
              <w:rPr>
                <w:iCs/>
                <w:szCs w:val="24"/>
                <w:lang w:eastAsia="lt-LT"/>
              </w:rPr>
              <w:t xml:space="preserve">inovatyvius, </w:t>
            </w:r>
            <w:r w:rsidR="004B7220" w:rsidRPr="00461958">
              <w:rPr>
                <w:iCs/>
                <w:szCs w:val="24"/>
                <w:lang w:eastAsia="lt-LT"/>
              </w:rPr>
              <w:t xml:space="preserve">MTEP </w:t>
            </w:r>
            <w:r w:rsidR="001C3907" w:rsidRPr="00461958">
              <w:rPr>
                <w:iCs/>
                <w:szCs w:val="24"/>
                <w:lang w:eastAsia="lt-LT"/>
              </w:rPr>
              <w:t>pagrindu sukurtus</w:t>
            </w:r>
            <w:r w:rsidR="004B7220" w:rsidRPr="00461958">
              <w:rPr>
                <w:iCs/>
                <w:szCs w:val="24"/>
                <w:lang w:eastAsia="lt-LT"/>
              </w:rPr>
              <w:t xml:space="preserve"> </w:t>
            </w:r>
            <w:r w:rsidRPr="00461958">
              <w:rPr>
                <w:iCs/>
                <w:szCs w:val="24"/>
                <w:lang w:eastAsia="lt-LT"/>
              </w:rPr>
              <w:t>produktus, tiek</w:t>
            </w:r>
            <w:r w:rsidR="009202F6" w:rsidRPr="00461958">
              <w:rPr>
                <w:iCs/>
                <w:szCs w:val="24"/>
                <w:lang w:eastAsia="lt-LT"/>
              </w:rPr>
              <w:t xml:space="preserve"> pelningai</w:t>
            </w:r>
            <w:r w:rsidRPr="00461958">
              <w:rPr>
                <w:iCs/>
                <w:szCs w:val="24"/>
                <w:lang w:eastAsia="lt-LT"/>
              </w:rPr>
              <w:t xml:space="preserve"> pateikti </w:t>
            </w:r>
            <w:r w:rsidR="00154AF7" w:rsidRPr="00461958">
              <w:rPr>
                <w:iCs/>
                <w:szCs w:val="24"/>
                <w:lang w:eastAsia="lt-LT"/>
              </w:rPr>
              <w:t xml:space="preserve">juos </w:t>
            </w:r>
            <w:r w:rsidRPr="00461958">
              <w:rPr>
                <w:iCs/>
                <w:szCs w:val="24"/>
                <w:lang w:eastAsia="lt-LT"/>
              </w:rPr>
              <w:t xml:space="preserve">rinkai ir taip labiau prisidėti prie </w:t>
            </w:r>
            <w:r w:rsidR="0053196E" w:rsidRPr="00461958">
              <w:rPr>
                <w:iCs/>
                <w:szCs w:val="24"/>
                <w:lang w:eastAsia="lt-LT"/>
              </w:rPr>
              <w:t xml:space="preserve">Investicijų programos 1 prioriteto „Pažangesnė Lietuva“ 1.2 konkretaus uždavinio „Ugdyti pažangiajai specializacijai, pramonės pertvarkai ir verslumui reikalingus įgūdžius“ </w:t>
            </w:r>
            <w:r w:rsidRPr="00461958">
              <w:rPr>
                <w:iCs/>
                <w:szCs w:val="24"/>
                <w:lang w:eastAsia="lt-LT"/>
              </w:rPr>
              <w:t xml:space="preserve">tikslų </w:t>
            </w:r>
            <w:r w:rsidR="0053196E" w:rsidRPr="00461958">
              <w:rPr>
                <w:iCs/>
                <w:szCs w:val="24"/>
                <w:lang w:eastAsia="lt-LT"/>
              </w:rPr>
              <w:t xml:space="preserve">įgyvendinimo </w:t>
            </w:r>
            <w:r w:rsidRPr="00461958">
              <w:rPr>
                <w:iCs/>
                <w:szCs w:val="24"/>
                <w:lang w:eastAsia="lt-LT"/>
              </w:rPr>
              <w:t xml:space="preserve">ir rodiklių </w:t>
            </w:r>
            <w:r w:rsidR="0053196E" w:rsidRPr="00461958">
              <w:rPr>
                <w:iCs/>
                <w:szCs w:val="24"/>
                <w:lang w:eastAsia="lt-LT"/>
              </w:rPr>
              <w:t>pasiekimo</w:t>
            </w:r>
            <w:r w:rsidRPr="00461958">
              <w:rPr>
                <w:iCs/>
                <w:szCs w:val="24"/>
                <w:lang w:eastAsia="lt-LT"/>
              </w:rPr>
              <w:t>.</w:t>
            </w:r>
          </w:p>
        </w:tc>
      </w:tr>
    </w:tbl>
    <w:p w14:paraId="4E17C825" w14:textId="77777777" w:rsidR="00461958" w:rsidRPr="00461958" w:rsidRDefault="00461958">
      <w:pPr>
        <w:widowControl w:val="0"/>
        <w:spacing w:line="240" w:lineRule="exact"/>
        <w:jc w:val="both"/>
        <w:textAlignment w:val="baseline"/>
        <w:rPr>
          <w:szCs w:val="24"/>
        </w:rPr>
      </w:pPr>
    </w:p>
    <w:p w14:paraId="2F070DA6" w14:textId="77777777" w:rsidR="00461958" w:rsidRPr="00461958" w:rsidRDefault="00461958">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461958" w:rsidRPr="00461958" w14:paraId="148A9663" w14:textId="77777777">
        <w:tc>
          <w:tcPr>
            <w:tcW w:w="5495" w:type="dxa"/>
          </w:tcPr>
          <w:p w14:paraId="76C2560D" w14:textId="77777777" w:rsidR="00FA241F" w:rsidRPr="00461958" w:rsidRDefault="00FA241F">
            <w:pPr>
              <w:widowControl w:val="0"/>
              <w:spacing w:line="240" w:lineRule="exact"/>
              <w:jc w:val="both"/>
              <w:textAlignment w:val="baseline"/>
              <w:rPr>
                <w:szCs w:val="24"/>
              </w:rPr>
            </w:pPr>
          </w:p>
        </w:tc>
        <w:tc>
          <w:tcPr>
            <w:tcW w:w="1559" w:type="dxa"/>
            <w:tcBorders>
              <w:bottom w:val="nil"/>
            </w:tcBorders>
          </w:tcPr>
          <w:p w14:paraId="186C3739" w14:textId="77777777" w:rsidR="00FA241F" w:rsidRPr="00461958" w:rsidRDefault="00FA241F">
            <w:pPr>
              <w:widowControl w:val="0"/>
              <w:spacing w:line="240" w:lineRule="exact"/>
              <w:jc w:val="both"/>
              <w:textAlignment w:val="baseline"/>
              <w:rPr>
                <w:szCs w:val="24"/>
              </w:rPr>
            </w:pPr>
          </w:p>
        </w:tc>
        <w:tc>
          <w:tcPr>
            <w:tcW w:w="3544" w:type="dxa"/>
          </w:tcPr>
          <w:p w14:paraId="0A8F3AFC" w14:textId="77777777" w:rsidR="00FA241F" w:rsidRPr="00461958" w:rsidRDefault="00FA241F">
            <w:pPr>
              <w:widowControl w:val="0"/>
              <w:spacing w:line="240" w:lineRule="exact"/>
              <w:jc w:val="both"/>
              <w:textAlignment w:val="baseline"/>
              <w:rPr>
                <w:szCs w:val="24"/>
              </w:rPr>
            </w:pPr>
          </w:p>
        </w:tc>
        <w:tc>
          <w:tcPr>
            <w:tcW w:w="1684" w:type="dxa"/>
            <w:tcBorders>
              <w:bottom w:val="nil"/>
            </w:tcBorders>
          </w:tcPr>
          <w:p w14:paraId="33D68EA5" w14:textId="77777777" w:rsidR="00FA241F" w:rsidRPr="00461958" w:rsidRDefault="00FA241F">
            <w:pPr>
              <w:widowControl w:val="0"/>
              <w:spacing w:line="240" w:lineRule="exact"/>
              <w:jc w:val="both"/>
              <w:textAlignment w:val="baseline"/>
              <w:rPr>
                <w:szCs w:val="24"/>
              </w:rPr>
            </w:pPr>
          </w:p>
        </w:tc>
        <w:tc>
          <w:tcPr>
            <w:tcW w:w="3071" w:type="dxa"/>
          </w:tcPr>
          <w:p w14:paraId="492B1327" w14:textId="77777777" w:rsidR="00FA241F" w:rsidRPr="00461958" w:rsidRDefault="00FA241F">
            <w:pPr>
              <w:widowControl w:val="0"/>
              <w:spacing w:line="240" w:lineRule="exact"/>
              <w:jc w:val="both"/>
              <w:textAlignment w:val="baseline"/>
              <w:rPr>
                <w:szCs w:val="24"/>
              </w:rPr>
            </w:pPr>
          </w:p>
        </w:tc>
      </w:tr>
      <w:tr w:rsidR="00FA241F" w:rsidRPr="00461958" w14:paraId="0BE1540A" w14:textId="77777777">
        <w:tc>
          <w:tcPr>
            <w:tcW w:w="5495" w:type="dxa"/>
          </w:tcPr>
          <w:p w14:paraId="23B817ED" w14:textId="654D43C2" w:rsidR="00FA241F" w:rsidRPr="00461958" w:rsidRDefault="002C79EC">
            <w:pPr>
              <w:widowControl w:val="0"/>
              <w:spacing w:line="240" w:lineRule="exact"/>
              <w:jc w:val="center"/>
              <w:textAlignment w:val="baseline"/>
              <w:rPr>
                <w:szCs w:val="24"/>
              </w:rPr>
            </w:pPr>
            <w:r w:rsidRPr="00461958">
              <w:rPr>
                <w:szCs w:val="24"/>
              </w:rPr>
              <w:t>(ministerijos atsakingo asmens pareigų pavadinimas)</w:t>
            </w:r>
          </w:p>
        </w:tc>
        <w:tc>
          <w:tcPr>
            <w:tcW w:w="1559" w:type="dxa"/>
            <w:tcBorders>
              <w:top w:val="nil"/>
              <w:bottom w:val="nil"/>
            </w:tcBorders>
          </w:tcPr>
          <w:p w14:paraId="687AAF45" w14:textId="77777777" w:rsidR="00FA241F" w:rsidRPr="00461958" w:rsidRDefault="00FA241F">
            <w:pPr>
              <w:widowControl w:val="0"/>
              <w:spacing w:line="240" w:lineRule="exact"/>
              <w:jc w:val="center"/>
              <w:textAlignment w:val="baseline"/>
              <w:rPr>
                <w:szCs w:val="24"/>
              </w:rPr>
            </w:pPr>
          </w:p>
        </w:tc>
        <w:tc>
          <w:tcPr>
            <w:tcW w:w="3544" w:type="dxa"/>
          </w:tcPr>
          <w:p w14:paraId="45A2D18B" w14:textId="1467188A" w:rsidR="00FA241F" w:rsidRPr="00461958" w:rsidRDefault="002C79EC">
            <w:pPr>
              <w:widowControl w:val="0"/>
              <w:spacing w:line="240" w:lineRule="exact"/>
              <w:jc w:val="center"/>
              <w:textAlignment w:val="baseline"/>
              <w:rPr>
                <w:szCs w:val="24"/>
              </w:rPr>
            </w:pPr>
            <w:r w:rsidRPr="00461958">
              <w:rPr>
                <w:szCs w:val="24"/>
              </w:rPr>
              <w:t>(parašas)</w:t>
            </w:r>
          </w:p>
        </w:tc>
        <w:tc>
          <w:tcPr>
            <w:tcW w:w="1684" w:type="dxa"/>
            <w:tcBorders>
              <w:top w:val="nil"/>
              <w:bottom w:val="nil"/>
            </w:tcBorders>
          </w:tcPr>
          <w:p w14:paraId="124D956B" w14:textId="77777777" w:rsidR="00FA241F" w:rsidRPr="00461958" w:rsidRDefault="00FA241F">
            <w:pPr>
              <w:widowControl w:val="0"/>
              <w:spacing w:line="240" w:lineRule="exact"/>
              <w:jc w:val="center"/>
              <w:textAlignment w:val="baseline"/>
              <w:rPr>
                <w:szCs w:val="24"/>
              </w:rPr>
            </w:pPr>
          </w:p>
        </w:tc>
        <w:tc>
          <w:tcPr>
            <w:tcW w:w="3071" w:type="dxa"/>
          </w:tcPr>
          <w:p w14:paraId="4569EE21" w14:textId="25222BA0" w:rsidR="00FA241F" w:rsidRPr="00461958" w:rsidRDefault="002C79EC">
            <w:pPr>
              <w:widowControl w:val="0"/>
              <w:spacing w:line="240" w:lineRule="exact"/>
              <w:jc w:val="center"/>
              <w:textAlignment w:val="baseline"/>
              <w:rPr>
                <w:szCs w:val="24"/>
              </w:rPr>
            </w:pPr>
            <w:r w:rsidRPr="00461958">
              <w:rPr>
                <w:szCs w:val="24"/>
              </w:rPr>
              <w:t>(vardas ir pavardė)</w:t>
            </w:r>
          </w:p>
        </w:tc>
      </w:tr>
    </w:tbl>
    <w:p w14:paraId="694D1F0E" w14:textId="7E9AA760" w:rsidR="00FA241F" w:rsidRPr="00461958" w:rsidRDefault="00FA241F">
      <w:pPr>
        <w:widowControl w:val="0"/>
        <w:spacing w:line="240" w:lineRule="exact"/>
        <w:ind w:firstLine="720"/>
        <w:jc w:val="center"/>
        <w:textAlignment w:val="baseline"/>
        <w:rPr>
          <w:szCs w:val="24"/>
        </w:rPr>
      </w:pPr>
    </w:p>
    <w:p w14:paraId="0EFAFAC1" w14:textId="42E166DD" w:rsidR="00FA241F" w:rsidRPr="00461958" w:rsidRDefault="002C79EC">
      <w:pPr>
        <w:widowControl w:val="0"/>
        <w:spacing w:line="240" w:lineRule="exact"/>
        <w:jc w:val="center"/>
        <w:textAlignment w:val="baseline"/>
        <w:rPr>
          <w:szCs w:val="24"/>
        </w:rPr>
      </w:pPr>
      <w:r w:rsidRPr="00461958">
        <w:rPr>
          <w:szCs w:val="24"/>
        </w:rPr>
        <w:t>_____________________________________________</w:t>
      </w:r>
    </w:p>
    <w:sectPr w:rsidR="00FA241F" w:rsidRPr="00461958">
      <w:pgSz w:w="16838" w:h="11906" w:orient="landscape" w:code="9"/>
      <w:pgMar w:top="1418"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F53C" w14:textId="77777777" w:rsidR="009B5824" w:rsidRDefault="009B5824" w:rsidP="00776012">
      <w:r>
        <w:separator/>
      </w:r>
    </w:p>
  </w:endnote>
  <w:endnote w:type="continuationSeparator" w:id="0">
    <w:p w14:paraId="70495568" w14:textId="77777777" w:rsidR="009B5824" w:rsidRDefault="009B5824" w:rsidP="0077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64A3" w14:textId="77777777" w:rsidR="009B5824" w:rsidRDefault="009B5824" w:rsidP="00776012">
      <w:r>
        <w:separator/>
      </w:r>
    </w:p>
  </w:footnote>
  <w:footnote w:type="continuationSeparator" w:id="0">
    <w:p w14:paraId="465A6113" w14:textId="77777777" w:rsidR="009B5824" w:rsidRDefault="009B5824" w:rsidP="0077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3BAD"/>
    <w:multiLevelType w:val="hybridMultilevel"/>
    <w:tmpl w:val="27DECAF0"/>
    <w:lvl w:ilvl="0" w:tplc="D8665F24">
      <w:start w:val="1"/>
      <w:numFmt w:val="bullet"/>
      <w:lvlText w:val=""/>
      <w:lvlJc w:val="left"/>
      <w:pPr>
        <w:ind w:left="1080" w:hanging="360"/>
      </w:pPr>
      <w:rPr>
        <w:rFonts w:ascii="Symbol" w:hAnsi="Symbol"/>
      </w:rPr>
    </w:lvl>
    <w:lvl w:ilvl="1" w:tplc="50C60D0A">
      <w:start w:val="1"/>
      <w:numFmt w:val="bullet"/>
      <w:lvlText w:val=""/>
      <w:lvlJc w:val="left"/>
      <w:pPr>
        <w:ind w:left="1080" w:hanging="360"/>
      </w:pPr>
      <w:rPr>
        <w:rFonts w:ascii="Symbol" w:hAnsi="Symbol"/>
      </w:rPr>
    </w:lvl>
    <w:lvl w:ilvl="2" w:tplc="91FE2774">
      <w:start w:val="1"/>
      <w:numFmt w:val="bullet"/>
      <w:lvlText w:val=""/>
      <w:lvlJc w:val="left"/>
      <w:pPr>
        <w:ind w:left="1080" w:hanging="360"/>
      </w:pPr>
      <w:rPr>
        <w:rFonts w:ascii="Symbol" w:hAnsi="Symbol"/>
      </w:rPr>
    </w:lvl>
    <w:lvl w:ilvl="3" w:tplc="FEA6B5E6">
      <w:start w:val="1"/>
      <w:numFmt w:val="bullet"/>
      <w:lvlText w:val=""/>
      <w:lvlJc w:val="left"/>
      <w:pPr>
        <w:ind w:left="1080" w:hanging="360"/>
      </w:pPr>
      <w:rPr>
        <w:rFonts w:ascii="Symbol" w:hAnsi="Symbol"/>
      </w:rPr>
    </w:lvl>
    <w:lvl w:ilvl="4" w:tplc="EBCA58D8">
      <w:start w:val="1"/>
      <w:numFmt w:val="bullet"/>
      <w:lvlText w:val=""/>
      <w:lvlJc w:val="left"/>
      <w:pPr>
        <w:ind w:left="1080" w:hanging="360"/>
      </w:pPr>
      <w:rPr>
        <w:rFonts w:ascii="Symbol" w:hAnsi="Symbol"/>
      </w:rPr>
    </w:lvl>
    <w:lvl w:ilvl="5" w:tplc="B32E77DA">
      <w:start w:val="1"/>
      <w:numFmt w:val="bullet"/>
      <w:lvlText w:val=""/>
      <w:lvlJc w:val="left"/>
      <w:pPr>
        <w:ind w:left="1080" w:hanging="360"/>
      </w:pPr>
      <w:rPr>
        <w:rFonts w:ascii="Symbol" w:hAnsi="Symbol"/>
      </w:rPr>
    </w:lvl>
    <w:lvl w:ilvl="6" w:tplc="80ACD076">
      <w:start w:val="1"/>
      <w:numFmt w:val="bullet"/>
      <w:lvlText w:val=""/>
      <w:lvlJc w:val="left"/>
      <w:pPr>
        <w:ind w:left="1080" w:hanging="360"/>
      </w:pPr>
      <w:rPr>
        <w:rFonts w:ascii="Symbol" w:hAnsi="Symbol"/>
      </w:rPr>
    </w:lvl>
    <w:lvl w:ilvl="7" w:tplc="DF7425D8">
      <w:start w:val="1"/>
      <w:numFmt w:val="bullet"/>
      <w:lvlText w:val=""/>
      <w:lvlJc w:val="left"/>
      <w:pPr>
        <w:ind w:left="1080" w:hanging="360"/>
      </w:pPr>
      <w:rPr>
        <w:rFonts w:ascii="Symbol" w:hAnsi="Symbol"/>
      </w:rPr>
    </w:lvl>
    <w:lvl w:ilvl="8" w:tplc="13483794">
      <w:start w:val="1"/>
      <w:numFmt w:val="bullet"/>
      <w:lvlText w:val=""/>
      <w:lvlJc w:val="left"/>
      <w:pPr>
        <w:ind w:left="1080" w:hanging="360"/>
      </w:pPr>
      <w:rPr>
        <w:rFonts w:ascii="Symbol" w:hAnsi="Symbol"/>
      </w:rPr>
    </w:lvl>
  </w:abstractNum>
  <w:num w:numId="1" w16cid:durableId="155788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AAC"/>
    <w:rsid w:val="00007A17"/>
    <w:rsid w:val="00010B42"/>
    <w:rsid w:val="00020BBA"/>
    <w:rsid w:val="000303C3"/>
    <w:rsid w:val="00030EC4"/>
    <w:rsid w:val="00031CAB"/>
    <w:rsid w:val="00040271"/>
    <w:rsid w:val="000415B4"/>
    <w:rsid w:val="0004217F"/>
    <w:rsid w:val="00050067"/>
    <w:rsid w:val="0005597D"/>
    <w:rsid w:val="00055C25"/>
    <w:rsid w:val="000628C5"/>
    <w:rsid w:val="00074233"/>
    <w:rsid w:val="00075BDC"/>
    <w:rsid w:val="00081D19"/>
    <w:rsid w:val="00091E68"/>
    <w:rsid w:val="00095F7C"/>
    <w:rsid w:val="00097D0E"/>
    <w:rsid w:val="000B01A4"/>
    <w:rsid w:val="000B2169"/>
    <w:rsid w:val="000C244E"/>
    <w:rsid w:val="000E356C"/>
    <w:rsid w:val="000F19E9"/>
    <w:rsid w:val="000F279C"/>
    <w:rsid w:val="00106B8C"/>
    <w:rsid w:val="00111EDE"/>
    <w:rsid w:val="00122A14"/>
    <w:rsid w:val="0013032E"/>
    <w:rsid w:val="00131FC3"/>
    <w:rsid w:val="00135666"/>
    <w:rsid w:val="001376CA"/>
    <w:rsid w:val="001459BA"/>
    <w:rsid w:val="0014785B"/>
    <w:rsid w:val="00154AF7"/>
    <w:rsid w:val="001602E0"/>
    <w:rsid w:val="00166FEA"/>
    <w:rsid w:val="001702F8"/>
    <w:rsid w:val="00176993"/>
    <w:rsid w:val="00185D6F"/>
    <w:rsid w:val="00190BE4"/>
    <w:rsid w:val="001971F6"/>
    <w:rsid w:val="001A114E"/>
    <w:rsid w:val="001A6B1D"/>
    <w:rsid w:val="001A6DC9"/>
    <w:rsid w:val="001B0D4E"/>
    <w:rsid w:val="001B3C88"/>
    <w:rsid w:val="001C261D"/>
    <w:rsid w:val="001C3907"/>
    <w:rsid w:val="001C5904"/>
    <w:rsid w:val="001E6FA9"/>
    <w:rsid w:val="001F106D"/>
    <w:rsid w:val="001F1102"/>
    <w:rsid w:val="001F2BEB"/>
    <w:rsid w:val="001F589A"/>
    <w:rsid w:val="001F761A"/>
    <w:rsid w:val="00200EE3"/>
    <w:rsid w:val="00205AB2"/>
    <w:rsid w:val="00206BAD"/>
    <w:rsid w:val="002166F8"/>
    <w:rsid w:val="002177D2"/>
    <w:rsid w:val="002204A9"/>
    <w:rsid w:val="002219B5"/>
    <w:rsid w:val="00224767"/>
    <w:rsid w:val="002321D7"/>
    <w:rsid w:val="002332D5"/>
    <w:rsid w:val="00234B7F"/>
    <w:rsid w:val="00250482"/>
    <w:rsid w:val="00252B94"/>
    <w:rsid w:val="002608A6"/>
    <w:rsid w:val="002641C7"/>
    <w:rsid w:val="00264C0D"/>
    <w:rsid w:val="00284FC6"/>
    <w:rsid w:val="002900E4"/>
    <w:rsid w:val="00291608"/>
    <w:rsid w:val="0029254B"/>
    <w:rsid w:val="00297EFD"/>
    <w:rsid w:val="002A0B5F"/>
    <w:rsid w:val="002A1673"/>
    <w:rsid w:val="002B1542"/>
    <w:rsid w:val="002B1D95"/>
    <w:rsid w:val="002B6330"/>
    <w:rsid w:val="002C79EC"/>
    <w:rsid w:val="002D00EC"/>
    <w:rsid w:val="002D2F0B"/>
    <w:rsid w:val="002D674F"/>
    <w:rsid w:val="002D7D1A"/>
    <w:rsid w:val="002E3592"/>
    <w:rsid w:val="002E6C34"/>
    <w:rsid w:val="002F13F3"/>
    <w:rsid w:val="002F746D"/>
    <w:rsid w:val="0030147B"/>
    <w:rsid w:val="003114B3"/>
    <w:rsid w:val="003128DE"/>
    <w:rsid w:val="00316F65"/>
    <w:rsid w:val="003202B8"/>
    <w:rsid w:val="003209A0"/>
    <w:rsid w:val="00320BED"/>
    <w:rsid w:val="0032277A"/>
    <w:rsid w:val="0032547B"/>
    <w:rsid w:val="00326093"/>
    <w:rsid w:val="003331BF"/>
    <w:rsid w:val="0033571E"/>
    <w:rsid w:val="00337260"/>
    <w:rsid w:val="00337CE5"/>
    <w:rsid w:val="00354269"/>
    <w:rsid w:val="00354E17"/>
    <w:rsid w:val="0035742D"/>
    <w:rsid w:val="00363035"/>
    <w:rsid w:val="003758C1"/>
    <w:rsid w:val="00375E8B"/>
    <w:rsid w:val="00382A2F"/>
    <w:rsid w:val="003A1ED6"/>
    <w:rsid w:val="003A610C"/>
    <w:rsid w:val="003B4CF3"/>
    <w:rsid w:val="003C7A38"/>
    <w:rsid w:val="003D4EF4"/>
    <w:rsid w:val="003D6DCB"/>
    <w:rsid w:val="003E2D1C"/>
    <w:rsid w:val="003F1627"/>
    <w:rsid w:val="003F2077"/>
    <w:rsid w:val="003F3597"/>
    <w:rsid w:val="003F4D3D"/>
    <w:rsid w:val="0040117F"/>
    <w:rsid w:val="0040526C"/>
    <w:rsid w:val="00411D23"/>
    <w:rsid w:val="0042331C"/>
    <w:rsid w:val="00435BD1"/>
    <w:rsid w:val="00437F09"/>
    <w:rsid w:val="00443069"/>
    <w:rsid w:val="00446F15"/>
    <w:rsid w:val="004514E1"/>
    <w:rsid w:val="004517A5"/>
    <w:rsid w:val="00461023"/>
    <w:rsid w:val="00461958"/>
    <w:rsid w:val="004628B8"/>
    <w:rsid w:val="00466321"/>
    <w:rsid w:val="0046694A"/>
    <w:rsid w:val="004745DE"/>
    <w:rsid w:val="0047509E"/>
    <w:rsid w:val="0047621F"/>
    <w:rsid w:val="00476F1F"/>
    <w:rsid w:val="00476FEC"/>
    <w:rsid w:val="0048483C"/>
    <w:rsid w:val="00485158"/>
    <w:rsid w:val="004A0546"/>
    <w:rsid w:val="004A1D52"/>
    <w:rsid w:val="004A3126"/>
    <w:rsid w:val="004A4BC0"/>
    <w:rsid w:val="004B09BB"/>
    <w:rsid w:val="004B412B"/>
    <w:rsid w:val="004B56BC"/>
    <w:rsid w:val="004B6FA4"/>
    <w:rsid w:val="004B7220"/>
    <w:rsid w:val="004D71A5"/>
    <w:rsid w:val="004D782F"/>
    <w:rsid w:val="004E1D1C"/>
    <w:rsid w:val="004F3C4F"/>
    <w:rsid w:val="004F3C51"/>
    <w:rsid w:val="004F549A"/>
    <w:rsid w:val="005021D9"/>
    <w:rsid w:val="00503D67"/>
    <w:rsid w:val="00510C84"/>
    <w:rsid w:val="005111E5"/>
    <w:rsid w:val="005121BA"/>
    <w:rsid w:val="00521695"/>
    <w:rsid w:val="0052765A"/>
    <w:rsid w:val="00527FCB"/>
    <w:rsid w:val="00531773"/>
    <w:rsid w:val="00531812"/>
    <w:rsid w:val="0053196E"/>
    <w:rsid w:val="005507F6"/>
    <w:rsid w:val="00550F8A"/>
    <w:rsid w:val="005532BF"/>
    <w:rsid w:val="005554BE"/>
    <w:rsid w:val="00563728"/>
    <w:rsid w:val="0057193C"/>
    <w:rsid w:val="005739F1"/>
    <w:rsid w:val="00582A6F"/>
    <w:rsid w:val="0058330A"/>
    <w:rsid w:val="00586BDF"/>
    <w:rsid w:val="00587C5E"/>
    <w:rsid w:val="00591C4F"/>
    <w:rsid w:val="00591E9B"/>
    <w:rsid w:val="00592EC6"/>
    <w:rsid w:val="005930A6"/>
    <w:rsid w:val="005949C8"/>
    <w:rsid w:val="00594E7D"/>
    <w:rsid w:val="005951EC"/>
    <w:rsid w:val="00595BB3"/>
    <w:rsid w:val="00595C11"/>
    <w:rsid w:val="005A5954"/>
    <w:rsid w:val="005B0C01"/>
    <w:rsid w:val="005B29D1"/>
    <w:rsid w:val="005B7863"/>
    <w:rsid w:val="005C5ED5"/>
    <w:rsid w:val="005C6315"/>
    <w:rsid w:val="005D1435"/>
    <w:rsid w:val="005D2B36"/>
    <w:rsid w:val="005E587F"/>
    <w:rsid w:val="005E7401"/>
    <w:rsid w:val="005F2441"/>
    <w:rsid w:val="005F31A3"/>
    <w:rsid w:val="005F5EA5"/>
    <w:rsid w:val="006033A9"/>
    <w:rsid w:val="00607E33"/>
    <w:rsid w:val="00613B14"/>
    <w:rsid w:val="006144A5"/>
    <w:rsid w:val="00626079"/>
    <w:rsid w:val="00626122"/>
    <w:rsid w:val="00645661"/>
    <w:rsid w:val="00645BC0"/>
    <w:rsid w:val="00654005"/>
    <w:rsid w:val="00654855"/>
    <w:rsid w:val="0065564A"/>
    <w:rsid w:val="00661A87"/>
    <w:rsid w:val="0066329E"/>
    <w:rsid w:val="00665158"/>
    <w:rsid w:val="00666212"/>
    <w:rsid w:val="00682C71"/>
    <w:rsid w:val="00690978"/>
    <w:rsid w:val="006965C5"/>
    <w:rsid w:val="00697448"/>
    <w:rsid w:val="006A0666"/>
    <w:rsid w:val="006A2609"/>
    <w:rsid w:val="006A2DE9"/>
    <w:rsid w:val="006A43CF"/>
    <w:rsid w:val="006A455F"/>
    <w:rsid w:val="006A59B7"/>
    <w:rsid w:val="006A7670"/>
    <w:rsid w:val="006B3411"/>
    <w:rsid w:val="006B43D2"/>
    <w:rsid w:val="006B75BA"/>
    <w:rsid w:val="006C0B2E"/>
    <w:rsid w:val="006C14E2"/>
    <w:rsid w:val="006C19F1"/>
    <w:rsid w:val="006C4A86"/>
    <w:rsid w:val="006C7FC9"/>
    <w:rsid w:val="006D2A8B"/>
    <w:rsid w:val="006D39A5"/>
    <w:rsid w:val="006E1310"/>
    <w:rsid w:val="006E6391"/>
    <w:rsid w:val="006E66E8"/>
    <w:rsid w:val="006F73CF"/>
    <w:rsid w:val="007016EA"/>
    <w:rsid w:val="0070233E"/>
    <w:rsid w:val="00714D38"/>
    <w:rsid w:val="00717715"/>
    <w:rsid w:val="0072177F"/>
    <w:rsid w:val="0072517A"/>
    <w:rsid w:val="007311F0"/>
    <w:rsid w:val="007476A9"/>
    <w:rsid w:val="0075780E"/>
    <w:rsid w:val="00763823"/>
    <w:rsid w:val="00771626"/>
    <w:rsid w:val="00771D74"/>
    <w:rsid w:val="00776012"/>
    <w:rsid w:val="00776FBB"/>
    <w:rsid w:val="00782CB0"/>
    <w:rsid w:val="00787F58"/>
    <w:rsid w:val="0079164B"/>
    <w:rsid w:val="00796974"/>
    <w:rsid w:val="00797941"/>
    <w:rsid w:val="007A5BA8"/>
    <w:rsid w:val="007B16EB"/>
    <w:rsid w:val="007B56E8"/>
    <w:rsid w:val="007C29F6"/>
    <w:rsid w:val="007C6C0A"/>
    <w:rsid w:val="007E0436"/>
    <w:rsid w:val="007E15D6"/>
    <w:rsid w:val="007E1B93"/>
    <w:rsid w:val="007E49BA"/>
    <w:rsid w:val="007F11E4"/>
    <w:rsid w:val="00802059"/>
    <w:rsid w:val="00807F3A"/>
    <w:rsid w:val="0081454E"/>
    <w:rsid w:val="0081572A"/>
    <w:rsid w:val="00815C4F"/>
    <w:rsid w:val="008248FC"/>
    <w:rsid w:val="008255C7"/>
    <w:rsid w:val="00826165"/>
    <w:rsid w:val="00826EFF"/>
    <w:rsid w:val="008411CD"/>
    <w:rsid w:val="00847A43"/>
    <w:rsid w:val="008555A5"/>
    <w:rsid w:val="00876EF2"/>
    <w:rsid w:val="0087719D"/>
    <w:rsid w:val="00883CBA"/>
    <w:rsid w:val="00886A3A"/>
    <w:rsid w:val="00887E05"/>
    <w:rsid w:val="008936E1"/>
    <w:rsid w:val="00894786"/>
    <w:rsid w:val="008B6FBC"/>
    <w:rsid w:val="008B7817"/>
    <w:rsid w:val="008C50D7"/>
    <w:rsid w:val="008C5FE1"/>
    <w:rsid w:val="008D171A"/>
    <w:rsid w:val="008E1DBC"/>
    <w:rsid w:val="008E2D6A"/>
    <w:rsid w:val="008E55ED"/>
    <w:rsid w:val="008F6CBA"/>
    <w:rsid w:val="008F7E88"/>
    <w:rsid w:val="0090281F"/>
    <w:rsid w:val="0090338E"/>
    <w:rsid w:val="00906ADD"/>
    <w:rsid w:val="00907C05"/>
    <w:rsid w:val="00912E10"/>
    <w:rsid w:val="009202F6"/>
    <w:rsid w:val="0094488E"/>
    <w:rsid w:val="00946AE4"/>
    <w:rsid w:val="00953409"/>
    <w:rsid w:val="00960566"/>
    <w:rsid w:val="00965B5F"/>
    <w:rsid w:val="00976194"/>
    <w:rsid w:val="00976E07"/>
    <w:rsid w:val="009810F1"/>
    <w:rsid w:val="0099344E"/>
    <w:rsid w:val="00994C64"/>
    <w:rsid w:val="009955B4"/>
    <w:rsid w:val="00995EB1"/>
    <w:rsid w:val="00997243"/>
    <w:rsid w:val="009A1A2A"/>
    <w:rsid w:val="009B24A9"/>
    <w:rsid w:val="009B5824"/>
    <w:rsid w:val="009C003F"/>
    <w:rsid w:val="009C554D"/>
    <w:rsid w:val="009D2D99"/>
    <w:rsid w:val="009D5EC2"/>
    <w:rsid w:val="009E0E2C"/>
    <w:rsid w:val="009E4235"/>
    <w:rsid w:val="00A07082"/>
    <w:rsid w:val="00A101AB"/>
    <w:rsid w:val="00A17D51"/>
    <w:rsid w:val="00A20F6D"/>
    <w:rsid w:val="00A22B36"/>
    <w:rsid w:val="00A24B0E"/>
    <w:rsid w:val="00A35D2B"/>
    <w:rsid w:val="00A46117"/>
    <w:rsid w:val="00A539E9"/>
    <w:rsid w:val="00A5519E"/>
    <w:rsid w:val="00A552BD"/>
    <w:rsid w:val="00A552DE"/>
    <w:rsid w:val="00A578C3"/>
    <w:rsid w:val="00A57C68"/>
    <w:rsid w:val="00A659C3"/>
    <w:rsid w:val="00A70D6E"/>
    <w:rsid w:val="00A719C4"/>
    <w:rsid w:val="00A7250A"/>
    <w:rsid w:val="00A73F5F"/>
    <w:rsid w:val="00A76290"/>
    <w:rsid w:val="00A80679"/>
    <w:rsid w:val="00A815A8"/>
    <w:rsid w:val="00A82E0D"/>
    <w:rsid w:val="00AA1C22"/>
    <w:rsid w:val="00AB1A46"/>
    <w:rsid w:val="00AB3089"/>
    <w:rsid w:val="00AB436E"/>
    <w:rsid w:val="00AB64AD"/>
    <w:rsid w:val="00AC5F68"/>
    <w:rsid w:val="00AE0764"/>
    <w:rsid w:val="00AE1AAB"/>
    <w:rsid w:val="00AE2BA2"/>
    <w:rsid w:val="00AE5FEE"/>
    <w:rsid w:val="00AF138A"/>
    <w:rsid w:val="00B02B45"/>
    <w:rsid w:val="00B04F12"/>
    <w:rsid w:val="00B11A05"/>
    <w:rsid w:val="00B13E3E"/>
    <w:rsid w:val="00B17478"/>
    <w:rsid w:val="00B223F8"/>
    <w:rsid w:val="00B242A5"/>
    <w:rsid w:val="00B312D5"/>
    <w:rsid w:val="00B41AC8"/>
    <w:rsid w:val="00B45857"/>
    <w:rsid w:val="00B50508"/>
    <w:rsid w:val="00B510DB"/>
    <w:rsid w:val="00B56BC8"/>
    <w:rsid w:val="00B80626"/>
    <w:rsid w:val="00B8234F"/>
    <w:rsid w:val="00B90A00"/>
    <w:rsid w:val="00B915C2"/>
    <w:rsid w:val="00B9393F"/>
    <w:rsid w:val="00B96B9D"/>
    <w:rsid w:val="00BB3466"/>
    <w:rsid w:val="00BB68A3"/>
    <w:rsid w:val="00BC368C"/>
    <w:rsid w:val="00BC505E"/>
    <w:rsid w:val="00BD3559"/>
    <w:rsid w:val="00BD6233"/>
    <w:rsid w:val="00BD6569"/>
    <w:rsid w:val="00BD68D8"/>
    <w:rsid w:val="00BD7C6D"/>
    <w:rsid w:val="00BE5CF8"/>
    <w:rsid w:val="00BF41C9"/>
    <w:rsid w:val="00BF5340"/>
    <w:rsid w:val="00BF67B1"/>
    <w:rsid w:val="00BF6B33"/>
    <w:rsid w:val="00C07A79"/>
    <w:rsid w:val="00C11B19"/>
    <w:rsid w:val="00C31DB8"/>
    <w:rsid w:val="00C32BFC"/>
    <w:rsid w:val="00C363BB"/>
    <w:rsid w:val="00C374C3"/>
    <w:rsid w:val="00C4228C"/>
    <w:rsid w:val="00C54A50"/>
    <w:rsid w:val="00C617E4"/>
    <w:rsid w:val="00C62B0E"/>
    <w:rsid w:val="00C62D5D"/>
    <w:rsid w:val="00C64E90"/>
    <w:rsid w:val="00C662AE"/>
    <w:rsid w:val="00C76CC9"/>
    <w:rsid w:val="00C83610"/>
    <w:rsid w:val="00C84499"/>
    <w:rsid w:val="00C87A69"/>
    <w:rsid w:val="00C91414"/>
    <w:rsid w:val="00C93A75"/>
    <w:rsid w:val="00CA16B7"/>
    <w:rsid w:val="00CA431B"/>
    <w:rsid w:val="00CA50F8"/>
    <w:rsid w:val="00CB2966"/>
    <w:rsid w:val="00CB6601"/>
    <w:rsid w:val="00CB691B"/>
    <w:rsid w:val="00CC4519"/>
    <w:rsid w:val="00CC5CC5"/>
    <w:rsid w:val="00CD6A47"/>
    <w:rsid w:val="00CE12DC"/>
    <w:rsid w:val="00CE7B1C"/>
    <w:rsid w:val="00CE7D4C"/>
    <w:rsid w:val="00CF5DDA"/>
    <w:rsid w:val="00CF6DD7"/>
    <w:rsid w:val="00CF6EF9"/>
    <w:rsid w:val="00CF756C"/>
    <w:rsid w:val="00D15E9A"/>
    <w:rsid w:val="00D22EB2"/>
    <w:rsid w:val="00D31044"/>
    <w:rsid w:val="00D3587E"/>
    <w:rsid w:val="00D53469"/>
    <w:rsid w:val="00D53E5C"/>
    <w:rsid w:val="00D54821"/>
    <w:rsid w:val="00D55B2D"/>
    <w:rsid w:val="00D57517"/>
    <w:rsid w:val="00D60C28"/>
    <w:rsid w:val="00D747F7"/>
    <w:rsid w:val="00D75036"/>
    <w:rsid w:val="00D84DBB"/>
    <w:rsid w:val="00D8659A"/>
    <w:rsid w:val="00D8731F"/>
    <w:rsid w:val="00D87AA0"/>
    <w:rsid w:val="00D934F0"/>
    <w:rsid w:val="00D93847"/>
    <w:rsid w:val="00D947AF"/>
    <w:rsid w:val="00DA265D"/>
    <w:rsid w:val="00DB79AA"/>
    <w:rsid w:val="00DC282A"/>
    <w:rsid w:val="00DC4AC9"/>
    <w:rsid w:val="00DC634E"/>
    <w:rsid w:val="00DC6759"/>
    <w:rsid w:val="00DD043C"/>
    <w:rsid w:val="00DD057E"/>
    <w:rsid w:val="00DD5CA5"/>
    <w:rsid w:val="00DD7D8C"/>
    <w:rsid w:val="00DE43D8"/>
    <w:rsid w:val="00DE62A7"/>
    <w:rsid w:val="00DF316D"/>
    <w:rsid w:val="00DF40F3"/>
    <w:rsid w:val="00E01396"/>
    <w:rsid w:val="00E01A4B"/>
    <w:rsid w:val="00E04DB1"/>
    <w:rsid w:val="00E05BE7"/>
    <w:rsid w:val="00E11FDD"/>
    <w:rsid w:val="00E15E49"/>
    <w:rsid w:val="00E17ECA"/>
    <w:rsid w:val="00E26B9E"/>
    <w:rsid w:val="00E3285D"/>
    <w:rsid w:val="00E35AAA"/>
    <w:rsid w:val="00E3634A"/>
    <w:rsid w:val="00E37E1C"/>
    <w:rsid w:val="00E414BB"/>
    <w:rsid w:val="00E6111B"/>
    <w:rsid w:val="00E63F79"/>
    <w:rsid w:val="00E67B6D"/>
    <w:rsid w:val="00E67D6D"/>
    <w:rsid w:val="00E70E68"/>
    <w:rsid w:val="00E77E62"/>
    <w:rsid w:val="00E81D89"/>
    <w:rsid w:val="00E8248E"/>
    <w:rsid w:val="00E9480F"/>
    <w:rsid w:val="00E9767D"/>
    <w:rsid w:val="00EA3CEB"/>
    <w:rsid w:val="00EA66FD"/>
    <w:rsid w:val="00EB361F"/>
    <w:rsid w:val="00EB4F90"/>
    <w:rsid w:val="00EB6E66"/>
    <w:rsid w:val="00EC016A"/>
    <w:rsid w:val="00EC0172"/>
    <w:rsid w:val="00EC07E4"/>
    <w:rsid w:val="00EC1B58"/>
    <w:rsid w:val="00EC2523"/>
    <w:rsid w:val="00EC6931"/>
    <w:rsid w:val="00ED12BA"/>
    <w:rsid w:val="00ED1B4A"/>
    <w:rsid w:val="00ED4F64"/>
    <w:rsid w:val="00ED590C"/>
    <w:rsid w:val="00ED6C7B"/>
    <w:rsid w:val="00EE02D0"/>
    <w:rsid w:val="00EE7D07"/>
    <w:rsid w:val="00EF6C13"/>
    <w:rsid w:val="00EF752C"/>
    <w:rsid w:val="00F02615"/>
    <w:rsid w:val="00F07F8D"/>
    <w:rsid w:val="00F13287"/>
    <w:rsid w:val="00F17725"/>
    <w:rsid w:val="00F2377D"/>
    <w:rsid w:val="00F25566"/>
    <w:rsid w:val="00F276E5"/>
    <w:rsid w:val="00F27D04"/>
    <w:rsid w:val="00F40047"/>
    <w:rsid w:val="00F40F57"/>
    <w:rsid w:val="00F46E8E"/>
    <w:rsid w:val="00F502A5"/>
    <w:rsid w:val="00F507A1"/>
    <w:rsid w:val="00F50CE9"/>
    <w:rsid w:val="00F510CB"/>
    <w:rsid w:val="00F5626A"/>
    <w:rsid w:val="00F76947"/>
    <w:rsid w:val="00F83250"/>
    <w:rsid w:val="00F843A3"/>
    <w:rsid w:val="00F87B75"/>
    <w:rsid w:val="00F87D0C"/>
    <w:rsid w:val="00F92374"/>
    <w:rsid w:val="00F94424"/>
    <w:rsid w:val="00FA241F"/>
    <w:rsid w:val="00FA3E17"/>
    <w:rsid w:val="00FA6E93"/>
    <w:rsid w:val="00FA7C2D"/>
    <w:rsid w:val="00FB3E6A"/>
    <w:rsid w:val="00FB4C69"/>
    <w:rsid w:val="00FC4A5C"/>
    <w:rsid w:val="00FC52B2"/>
    <w:rsid w:val="00FD1360"/>
    <w:rsid w:val="00FD46D2"/>
    <w:rsid w:val="00FF03E3"/>
    <w:rsid w:val="00FF14E9"/>
    <w:rsid w:val="00FF59D1"/>
    <w:rsid w:val="0175CA0D"/>
    <w:rsid w:val="05236EFA"/>
    <w:rsid w:val="0766726B"/>
    <w:rsid w:val="0D927EF7"/>
    <w:rsid w:val="11EB23ED"/>
    <w:rsid w:val="12E5BCD4"/>
    <w:rsid w:val="19A03DFC"/>
    <w:rsid w:val="1BE64DD3"/>
    <w:rsid w:val="1EADCD67"/>
    <w:rsid w:val="26EA4298"/>
    <w:rsid w:val="2A43D09D"/>
    <w:rsid w:val="2D0797C7"/>
    <w:rsid w:val="3342B330"/>
    <w:rsid w:val="3382C8E9"/>
    <w:rsid w:val="3716728E"/>
    <w:rsid w:val="371BC3B1"/>
    <w:rsid w:val="385A3926"/>
    <w:rsid w:val="3A28B0BC"/>
    <w:rsid w:val="46D9304C"/>
    <w:rsid w:val="50A270EC"/>
    <w:rsid w:val="59EAF51D"/>
    <w:rsid w:val="609A34A6"/>
    <w:rsid w:val="69252362"/>
    <w:rsid w:val="6D21A518"/>
    <w:rsid w:val="6E5938D1"/>
    <w:rsid w:val="6F5C6884"/>
    <w:rsid w:val="7C795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2DF4DB05-5685-4382-85D2-D653A45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6012"/>
    <w:pPr>
      <w:tabs>
        <w:tab w:val="center" w:pos="4819"/>
        <w:tab w:val="right" w:pos="9638"/>
      </w:tabs>
    </w:pPr>
  </w:style>
  <w:style w:type="character" w:customStyle="1" w:styleId="HeaderChar">
    <w:name w:val="Header Char"/>
    <w:basedOn w:val="DefaultParagraphFont"/>
    <w:link w:val="Header"/>
    <w:rsid w:val="00776012"/>
  </w:style>
  <w:style w:type="paragraph" w:styleId="Footer">
    <w:name w:val="footer"/>
    <w:basedOn w:val="Normal"/>
    <w:link w:val="FooterChar"/>
    <w:unhideWhenUsed/>
    <w:rsid w:val="00776012"/>
    <w:pPr>
      <w:tabs>
        <w:tab w:val="center" w:pos="4819"/>
        <w:tab w:val="right" w:pos="9638"/>
      </w:tabs>
    </w:pPr>
  </w:style>
  <w:style w:type="character" w:customStyle="1" w:styleId="FooterChar">
    <w:name w:val="Footer Char"/>
    <w:basedOn w:val="DefaultParagraphFont"/>
    <w:link w:val="Footer"/>
    <w:rsid w:val="00776012"/>
  </w:style>
  <w:style w:type="character" w:styleId="CommentReference">
    <w:name w:val="annotation reference"/>
    <w:basedOn w:val="DefaultParagraphFont"/>
    <w:semiHidden/>
    <w:unhideWhenUsed/>
    <w:rsid w:val="00FA3E17"/>
    <w:rPr>
      <w:sz w:val="16"/>
      <w:szCs w:val="16"/>
    </w:rPr>
  </w:style>
  <w:style w:type="paragraph" w:styleId="CommentText">
    <w:name w:val="annotation text"/>
    <w:basedOn w:val="Normal"/>
    <w:link w:val="CommentTextChar"/>
    <w:unhideWhenUsed/>
    <w:rsid w:val="00FA3E17"/>
    <w:rPr>
      <w:sz w:val="20"/>
    </w:rPr>
  </w:style>
  <w:style w:type="character" w:customStyle="1" w:styleId="CommentTextChar">
    <w:name w:val="Comment Text Char"/>
    <w:basedOn w:val="DefaultParagraphFont"/>
    <w:link w:val="CommentText"/>
    <w:rsid w:val="00FA3E17"/>
    <w:rPr>
      <w:sz w:val="20"/>
    </w:rPr>
  </w:style>
  <w:style w:type="paragraph" w:styleId="CommentSubject">
    <w:name w:val="annotation subject"/>
    <w:basedOn w:val="CommentText"/>
    <w:next w:val="CommentText"/>
    <w:link w:val="CommentSubjectChar"/>
    <w:semiHidden/>
    <w:unhideWhenUsed/>
    <w:rsid w:val="00FA3E17"/>
    <w:rPr>
      <w:b/>
      <w:bCs/>
    </w:rPr>
  </w:style>
  <w:style w:type="character" w:customStyle="1" w:styleId="CommentSubjectChar">
    <w:name w:val="Comment Subject Char"/>
    <w:basedOn w:val="CommentTextChar"/>
    <w:link w:val="CommentSubject"/>
    <w:semiHidden/>
    <w:rsid w:val="00FA3E17"/>
    <w:rPr>
      <w:b/>
      <w:bCs/>
      <w:sz w:val="20"/>
    </w:rPr>
  </w:style>
  <w:style w:type="paragraph" w:styleId="Revision">
    <w:name w:val="Revision"/>
    <w:hidden/>
    <w:semiHidden/>
    <w:rsid w:val="008E2D6A"/>
  </w:style>
  <w:style w:type="character" w:styleId="Hyperlink">
    <w:name w:val="Hyperlink"/>
    <w:basedOn w:val="DefaultParagraphFont"/>
    <w:unhideWhenUsed/>
    <w:rsid w:val="00DD057E"/>
    <w:rPr>
      <w:color w:val="0000FF" w:themeColor="hyperlink"/>
      <w:u w:val="single"/>
    </w:rPr>
  </w:style>
  <w:style w:type="character" w:styleId="UnresolvedMention">
    <w:name w:val="Unresolved Mention"/>
    <w:basedOn w:val="DefaultParagraphFont"/>
    <w:uiPriority w:val="99"/>
    <w:semiHidden/>
    <w:unhideWhenUsed/>
    <w:rsid w:val="00DD057E"/>
    <w:rPr>
      <w:color w:val="605E5C"/>
      <w:shd w:val="clear" w:color="auto" w:fill="E1DFDD"/>
    </w:rPr>
  </w:style>
  <w:style w:type="character" w:styleId="FollowedHyperlink">
    <w:name w:val="FollowedHyperlink"/>
    <w:basedOn w:val="DefaultParagraphFont"/>
    <w:semiHidden/>
    <w:unhideWhenUsed/>
    <w:rsid w:val="00461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f349d40221011edb4cae1b158f98e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2512A4C0E864/asr" TargetMode="External"/><Relationship Id="rId4" Type="http://schemas.openxmlformats.org/officeDocument/2006/relationships/settings" Target="settings.xml"/><Relationship Id="rId9" Type="http://schemas.openxmlformats.org/officeDocument/2006/relationships/hyperlink" Target="https://www.e-tar.lt/portal/lt/legalAct/TAR.2512A4C0E8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A39A-3332-4A7D-8DCE-0B81569E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8043</Words>
  <Characters>4586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12604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Diana Stančiūtė</cp:lastModifiedBy>
  <cp:revision>2</cp:revision>
  <cp:lastPrinted>2026-04-28T06:06:00Z</cp:lastPrinted>
  <dcterms:created xsi:type="dcterms:W3CDTF">2026-05-25T11:37:00Z</dcterms:created>
  <dcterms:modified xsi:type="dcterms:W3CDTF">2026-05-25T11:37:00Z</dcterms:modified>
</cp:coreProperties>
</file>