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0015A4" w:rsidRPr="00594C32" w14:paraId="3E53693C" w14:textId="77777777" w:rsidTr="00FB6D4E">
        <w:tc>
          <w:tcPr>
            <w:tcW w:w="4647" w:type="dxa"/>
          </w:tcPr>
          <w:p w14:paraId="74336005" w14:textId="77777777" w:rsidR="000015A4" w:rsidRPr="00594C32" w:rsidRDefault="000015A4" w:rsidP="000015A4">
            <w:pPr>
              <w:spacing w:before="0"/>
              <w:rPr>
                <w:rFonts w:asciiTheme="majorBidi" w:eastAsia="Times New Roman" w:hAnsiTheme="majorBidi" w:cstheme="majorBidi"/>
                <w:sz w:val="24"/>
                <w:szCs w:val="24"/>
              </w:rPr>
            </w:pPr>
            <w:r w:rsidRPr="00594C32">
              <w:rPr>
                <w:rFonts w:asciiTheme="majorBidi" w:eastAsia="Times New Roman" w:hAnsiTheme="majorBidi" w:cstheme="majorBidi"/>
                <w:sz w:val="24"/>
                <w:szCs w:val="24"/>
              </w:rPr>
              <w:t xml:space="preserve">PATVIRTINTA </w:t>
            </w:r>
          </w:p>
          <w:p w14:paraId="69C4955E" w14:textId="77777777" w:rsidR="00B91F92" w:rsidRPr="00594C32" w:rsidRDefault="00B91F92" w:rsidP="00B91F92">
            <w:pPr>
              <w:tabs>
                <w:tab w:val="center" w:pos="4819"/>
                <w:tab w:val="right" w:pos="9638"/>
              </w:tabs>
              <w:spacing w:before="0"/>
              <w:rPr>
                <w:rFonts w:asciiTheme="majorBidi" w:hAnsiTheme="majorBidi" w:cstheme="majorBidi"/>
                <w:sz w:val="24"/>
                <w:szCs w:val="24"/>
              </w:rPr>
            </w:pPr>
            <w:r w:rsidRPr="00594C32">
              <w:rPr>
                <w:rFonts w:asciiTheme="majorBidi" w:hAnsiTheme="majorBidi" w:cstheme="majorBidi"/>
                <w:sz w:val="24"/>
                <w:szCs w:val="24"/>
              </w:rPr>
              <w:t xml:space="preserve">Vilkaviškio miesto vietos veiklos grupės </w:t>
            </w:r>
          </w:p>
          <w:p w14:paraId="5DC088F8" w14:textId="6D1454B3" w:rsidR="000015A4" w:rsidRPr="00594C32" w:rsidRDefault="00B91F92" w:rsidP="00B91F92">
            <w:pPr>
              <w:spacing w:before="0"/>
              <w:contextualSpacing/>
              <w:rPr>
                <w:rFonts w:ascii="Times New Roman" w:eastAsia="Times New Roman" w:hAnsi="Times New Roman" w:cs="Times New Roman"/>
              </w:rPr>
            </w:pPr>
            <w:r w:rsidRPr="00594C32">
              <w:rPr>
                <w:rFonts w:asciiTheme="majorBidi" w:hAnsiTheme="majorBidi" w:cstheme="majorBidi"/>
                <w:sz w:val="24"/>
                <w:szCs w:val="24"/>
              </w:rPr>
              <w:t>Valdybos posėdžio 202</w:t>
            </w:r>
            <w:r w:rsidR="007C6B43" w:rsidRPr="00594C32">
              <w:rPr>
                <w:rFonts w:asciiTheme="majorBidi" w:hAnsiTheme="majorBidi" w:cstheme="majorBidi"/>
                <w:sz w:val="24"/>
                <w:szCs w:val="24"/>
              </w:rPr>
              <w:t>6</w:t>
            </w:r>
            <w:r w:rsidRPr="00594C32">
              <w:rPr>
                <w:rFonts w:asciiTheme="majorBidi" w:hAnsiTheme="majorBidi" w:cstheme="majorBidi"/>
                <w:sz w:val="24"/>
                <w:szCs w:val="24"/>
              </w:rPr>
              <w:t xml:space="preserve"> m. </w:t>
            </w:r>
            <w:r w:rsidR="00594C32" w:rsidRPr="00594C32">
              <w:rPr>
                <w:rFonts w:asciiTheme="majorBidi" w:hAnsiTheme="majorBidi" w:cstheme="majorBidi"/>
                <w:sz w:val="24"/>
                <w:szCs w:val="24"/>
              </w:rPr>
              <w:t xml:space="preserve">birželio </w:t>
            </w:r>
            <w:r w:rsidR="00D03D17">
              <w:rPr>
                <w:rFonts w:asciiTheme="majorBidi" w:hAnsiTheme="majorBidi" w:cstheme="majorBidi"/>
                <w:sz w:val="24"/>
                <w:szCs w:val="24"/>
              </w:rPr>
              <w:t>1</w:t>
            </w:r>
            <w:r w:rsidRPr="00594C32">
              <w:rPr>
                <w:rFonts w:asciiTheme="majorBidi" w:hAnsiTheme="majorBidi" w:cstheme="majorBidi"/>
                <w:sz w:val="24"/>
                <w:szCs w:val="24"/>
              </w:rPr>
              <w:t xml:space="preserve"> d. protokolu Nr. </w:t>
            </w:r>
            <w:r w:rsidR="00594C32" w:rsidRPr="00594C32">
              <w:rPr>
                <w:rFonts w:asciiTheme="majorBidi" w:hAnsiTheme="majorBidi" w:cstheme="majorBidi"/>
                <w:sz w:val="24"/>
                <w:szCs w:val="24"/>
              </w:rPr>
              <w:t>3</w:t>
            </w:r>
          </w:p>
        </w:tc>
      </w:tr>
    </w:tbl>
    <w:p w14:paraId="03092B32" w14:textId="77777777" w:rsidR="000015A4" w:rsidRPr="008F0A08" w:rsidRDefault="000015A4" w:rsidP="000015A4">
      <w:pPr>
        <w:jc w:val="center"/>
        <w:rPr>
          <w:rFonts w:asciiTheme="majorBidi" w:hAnsiTheme="majorBidi" w:cstheme="majorBidi"/>
          <w:bCs/>
          <w:i/>
          <w:sz w:val="24"/>
          <w:szCs w:val="24"/>
        </w:rPr>
      </w:pPr>
      <w:r w:rsidRPr="00594C32">
        <w:rPr>
          <w:rFonts w:asciiTheme="majorBidi" w:hAnsiTheme="majorBidi" w:cstheme="majorBidi"/>
          <w:noProof/>
          <w:sz w:val="24"/>
          <w:szCs w:val="24"/>
        </w:rPr>
        <w:drawing>
          <wp:inline distT="0" distB="0" distL="0" distR="0" wp14:anchorId="2C5CB922" wp14:editId="7C371FEB">
            <wp:extent cx="2375562" cy="714375"/>
            <wp:effectExtent l="0" t="0" r="571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3908" cy="740942"/>
                    </a:xfrm>
                    <a:prstGeom prst="rect">
                      <a:avLst/>
                    </a:prstGeom>
                    <a:noFill/>
                    <a:ln>
                      <a:noFill/>
                    </a:ln>
                  </pic:spPr>
                </pic:pic>
              </a:graphicData>
            </a:graphic>
          </wp:inline>
        </w:drawing>
      </w:r>
    </w:p>
    <w:p w14:paraId="11CACE65" w14:textId="77777777" w:rsidR="000015A4" w:rsidRPr="008F0A08" w:rsidRDefault="000015A4" w:rsidP="000015A4">
      <w:pPr>
        <w:jc w:val="center"/>
        <w:rPr>
          <w:rFonts w:asciiTheme="majorBidi" w:hAnsiTheme="majorBidi" w:cstheme="majorBidi"/>
          <w:b/>
          <w:sz w:val="24"/>
          <w:szCs w:val="24"/>
        </w:rPr>
      </w:pPr>
      <w:r w:rsidRPr="008F0A08">
        <w:rPr>
          <w:rFonts w:asciiTheme="majorBidi" w:hAnsiTheme="majorBidi" w:cstheme="majorBidi"/>
          <w:b/>
          <w:sz w:val="24"/>
          <w:szCs w:val="24"/>
        </w:rPr>
        <w:t>PROJEKTAS FINANSUOJAMAS IŠ EUROPOS SOCIALINIO FONDO+ LĖŠŲ</w:t>
      </w:r>
    </w:p>
    <w:p w14:paraId="5535FF0D" w14:textId="77777777" w:rsidR="003969E7" w:rsidRDefault="003969E7"/>
    <w:p w14:paraId="6F22B003" w14:textId="3E6D5746" w:rsidR="00A1387A" w:rsidRDefault="003969E7" w:rsidP="000015A4">
      <w:pPr>
        <w:spacing w:before="0" w:after="0" w:line="240" w:lineRule="auto"/>
        <w:jc w:val="center"/>
        <w:rPr>
          <w:rFonts w:ascii="Times New Roman" w:eastAsia="Times New Roman" w:hAnsi="Times New Roman" w:cs="Times New Roman"/>
          <w:b/>
          <w:bCs/>
          <w:iCs/>
          <w:sz w:val="24"/>
          <w:szCs w:val="24"/>
        </w:rPr>
      </w:pPr>
      <w:r w:rsidRPr="0046233D">
        <w:rPr>
          <w:rFonts w:ascii="Times New Roman" w:hAnsi="Times New Roman" w:cs="Times New Roman"/>
          <w:b/>
          <w:bCs/>
          <w:caps/>
          <w:sz w:val="24"/>
          <w:szCs w:val="24"/>
        </w:rPr>
        <w:t xml:space="preserve">Kvietimo </w:t>
      </w:r>
      <w:r w:rsidR="00B5275B" w:rsidRPr="6CE1E7ED">
        <w:rPr>
          <w:rFonts w:ascii="Times New Roman" w:eastAsia="Times New Roman" w:hAnsi="Times New Roman" w:cs="Times New Roman"/>
          <w:b/>
          <w:bCs/>
          <w:sz w:val="24"/>
          <w:szCs w:val="24"/>
        </w:rPr>
        <w:t>„</w:t>
      </w:r>
      <w:r w:rsidR="00B91F92" w:rsidRPr="00B91F92">
        <w:rPr>
          <w:rFonts w:ascii="Times New Roman" w:eastAsia="Times New Roman" w:hAnsi="Times New Roman" w:cs="Times New Roman"/>
          <w:b/>
          <w:bCs/>
          <w:iCs/>
          <w:sz w:val="24"/>
          <w:szCs w:val="24"/>
        </w:rPr>
        <w:t>EKONOMINIO AKTYVUMO, VERSLUMO SKATINIMAS, UGDANT VERSLUMO ĮGŪDŽIUS IR TEIKIANT PRIEMONES, REIKALINGAS VERSLO PRADŽIAI IR PLĖTRAI</w:t>
      </w:r>
      <w:r w:rsidR="00687A12">
        <w:rPr>
          <w:rFonts w:ascii="Times New Roman" w:eastAsia="Times New Roman" w:hAnsi="Times New Roman" w:cs="Times New Roman"/>
          <w:b/>
          <w:bCs/>
          <w:iCs/>
          <w:sz w:val="24"/>
          <w:szCs w:val="24"/>
        </w:rPr>
        <w:t xml:space="preserve"> VILKAVIŠKIO MIESTE</w:t>
      </w:r>
      <w:r w:rsidR="003D5C82">
        <w:rPr>
          <w:rFonts w:ascii="Times New Roman" w:eastAsia="Times New Roman" w:hAnsi="Times New Roman" w:cs="Times New Roman"/>
          <w:b/>
          <w:bCs/>
          <w:iCs/>
          <w:sz w:val="24"/>
          <w:szCs w:val="24"/>
        </w:rPr>
        <w:t>“</w:t>
      </w:r>
    </w:p>
    <w:p w14:paraId="1CE29E71" w14:textId="1571FBFA" w:rsidR="00A1387A" w:rsidRPr="00EB20BE" w:rsidRDefault="00A1387A" w:rsidP="000015A4">
      <w:pPr>
        <w:spacing w:before="0" w:after="0" w:line="240" w:lineRule="auto"/>
        <w:jc w:val="center"/>
        <w:rPr>
          <w:rFonts w:ascii="Times New Roman" w:eastAsia="Times New Roman" w:hAnsi="Times New Roman" w:cs="Times New Roman"/>
          <w:b/>
          <w:bCs/>
          <w:sz w:val="24"/>
          <w:szCs w:val="24"/>
        </w:rPr>
      </w:pPr>
      <w:r w:rsidRPr="00EB20BE">
        <w:rPr>
          <w:rFonts w:ascii="Times New Roman" w:eastAsia="Times New Roman" w:hAnsi="Times New Roman" w:cs="Times New Roman"/>
          <w:b/>
          <w:bCs/>
          <w:iCs/>
          <w:sz w:val="24"/>
          <w:szCs w:val="24"/>
        </w:rPr>
        <w:t>Nr. 11-</w:t>
      </w:r>
      <w:r w:rsidR="00687A12">
        <w:rPr>
          <w:rFonts w:ascii="Times New Roman" w:eastAsia="Times New Roman" w:hAnsi="Times New Roman" w:cs="Times New Roman"/>
          <w:b/>
          <w:bCs/>
          <w:iCs/>
          <w:sz w:val="24"/>
          <w:szCs w:val="24"/>
        </w:rPr>
        <w:t>300</w:t>
      </w:r>
      <w:r w:rsidRPr="00EB20BE">
        <w:rPr>
          <w:rFonts w:ascii="Times New Roman" w:eastAsia="Times New Roman" w:hAnsi="Times New Roman" w:cs="Times New Roman"/>
          <w:b/>
          <w:bCs/>
          <w:iCs/>
          <w:sz w:val="24"/>
          <w:szCs w:val="24"/>
        </w:rPr>
        <w:t>-K</w:t>
      </w:r>
    </w:p>
    <w:p w14:paraId="30AF0C2E" w14:textId="399913CF" w:rsidR="0046233D" w:rsidRDefault="0046233D" w:rsidP="000015A4">
      <w:pPr>
        <w:spacing w:before="0" w:after="0" w:line="240" w:lineRule="auto"/>
        <w:rPr>
          <w:rFonts w:ascii="Times New Roman" w:hAnsi="Times New Roman" w:cs="Times New Roman"/>
          <w:b/>
          <w:bCs/>
          <w:caps/>
          <w:sz w:val="24"/>
          <w:szCs w:val="24"/>
        </w:rPr>
      </w:pPr>
    </w:p>
    <w:p w14:paraId="0D19292E" w14:textId="45224756" w:rsidR="001E4B7E" w:rsidRDefault="0046233D" w:rsidP="000015A4">
      <w:pPr>
        <w:spacing w:before="0" w:after="0" w:line="240" w:lineRule="auto"/>
        <w:jc w:val="center"/>
        <w:rPr>
          <w:rFonts w:ascii="Times New Roman" w:hAnsi="Times New Roman" w:cs="Times New Roman"/>
          <w:b/>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4608F41F" w14:textId="77777777" w:rsidR="000015A4" w:rsidRPr="00DE0E7F" w:rsidRDefault="000015A4" w:rsidP="000015A4">
      <w:pPr>
        <w:spacing w:before="0" w:after="0" w:line="240" w:lineRule="auto"/>
        <w:jc w:val="center"/>
        <w:rPr>
          <w:rFonts w:ascii="Times New Roman" w:eastAsia="Times New Roman" w:hAnsi="Times New Roman" w:cs="Times New Roman"/>
          <w:b/>
          <w:bCs/>
          <w:caps/>
          <w:sz w:val="24"/>
          <w:szCs w:val="24"/>
        </w:rPr>
      </w:pPr>
    </w:p>
    <w:p w14:paraId="4C9CC604" w14:textId="7F43BD8D" w:rsidR="0046233D" w:rsidRPr="0046233D" w:rsidRDefault="0046233D" w:rsidP="0046233D">
      <w:pPr>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1628ADD3" w14:textId="535C566F" w:rsidR="0046233D" w:rsidRDefault="0046233D" w:rsidP="00657D1D">
      <w:pPr>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1F6666">
        <w:rPr>
          <w:rFonts w:ascii="Times New Roman" w:hAnsi="Times New Roman" w:cs="Times New Roman"/>
          <w:iCs/>
          <w:sz w:val="24"/>
          <w:szCs w:val="24"/>
        </w:rPr>
        <w:t>5</w:t>
      </w:r>
      <w:r w:rsidRPr="00A1387A">
        <w:rPr>
          <w:rFonts w:ascii="Times New Roman" w:hAnsi="Times New Roman" w:cs="Times New Roman"/>
          <w:iCs/>
          <w:sz w:val="24"/>
          <w:szCs w:val="24"/>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2"/>
        <w:gridCol w:w="1795"/>
        <w:gridCol w:w="2834"/>
        <w:gridCol w:w="5667"/>
        <w:gridCol w:w="1292"/>
        <w:gridCol w:w="3362"/>
      </w:tblGrid>
      <w:tr w:rsidR="00FD69EA" w:rsidRPr="00B91F92" w14:paraId="7D57A4CD" w14:textId="05ACAABE" w:rsidTr="00B91F92">
        <w:tc>
          <w:tcPr>
            <w:tcW w:w="194" w:type="pct"/>
            <w:shd w:val="clear" w:color="auto" w:fill="F2F2F2" w:themeFill="background1" w:themeFillShade="F2"/>
            <w:vAlign w:val="center"/>
            <w:hideMark/>
          </w:tcPr>
          <w:p w14:paraId="0647A68A" w14:textId="77777777" w:rsidR="00FD69EA" w:rsidRPr="00B91F92" w:rsidRDefault="00FD69EA" w:rsidP="00A1387A">
            <w:pPr>
              <w:spacing w:before="0" w:after="0" w:line="240" w:lineRule="auto"/>
              <w:jc w:val="center"/>
              <w:rPr>
                <w:rFonts w:asciiTheme="majorBidi" w:hAnsiTheme="majorBidi" w:cstheme="majorBidi"/>
                <w:b/>
              </w:rPr>
            </w:pPr>
            <w:r w:rsidRPr="00B91F92">
              <w:rPr>
                <w:rFonts w:asciiTheme="majorBidi" w:hAnsiTheme="majorBidi" w:cstheme="majorBidi"/>
                <w:b/>
              </w:rPr>
              <w:t>Eil.</w:t>
            </w:r>
          </w:p>
          <w:p w14:paraId="05CCAAE4" w14:textId="77777777" w:rsidR="00FD69EA" w:rsidRPr="00B91F92" w:rsidRDefault="00FD69EA" w:rsidP="00A1387A">
            <w:pPr>
              <w:spacing w:before="0" w:after="0" w:line="240" w:lineRule="auto"/>
              <w:jc w:val="center"/>
              <w:rPr>
                <w:rFonts w:asciiTheme="majorBidi" w:hAnsiTheme="majorBidi" w:cstheme="majorBidi"/>
                <w:b/>
              </w:rPr>
            </w:pPr>
            <w:r w:rsidRPr="00B91F92">
              <w:rPr>
                <w:rFonts w:asciiTheme="majorBidi" w:hAnsiTheme="majorBidi" w:cstheme="majorBidi"/>
                <w:b/>
              </w:rPr>
              <w:t>Nr.</w:t>
            </w:r>
          </w:p>
        </w:tc>
        <w:tc>
          <w:tcPr>
            <w:tcW w:w="577" w:type="pct"/>
            <w:shd w:val="clear" w:color="auto" w:fill="F2F2F2" w:themeFill="background1" w:themeFillShade="F2"/>
            <w:vAlign w:val="center"/>
          </w:tcPr>
          <w:p w14:paraId="242B1B00" w14:textId="01906307" w:rsidR="00FD69EA" w:rsidRPr="00B91F92" w:rsidRDefault="00FD69EA" w:rsidP="00A1387A">
            <w:pPr>
              <w:spacing w:before="0" w:after="0" w:line="240" w:lineRule="auto"/>
              <w:jc w:val="center"/>
              <w:rPr>
                <w:rFonts w:asciiTheme="majorBidi" w:hAnsiTheme="majorBidi" w:cstheme="majorBidi"/>
                <w:b/>
              </w:rPr>
            </w:pPr>
            <w:r w:rsidRPr="00B91F92">
              <w:rPr>
                <w:rFonts w:asciiTheme="majorBidi" w:hAnsiTheme="majorBidi" w:cstheme="majorBidi"/>
                <w:b/>
              </w:rPr>
              <w:t>Kriterijaus tipas</w:t>
            </w:r>
          </w:p>
        </w:tc>
        <w:tc>
          <w:tcPr>
            <w:tcW w:w="911" w:type="pct"/>
            <w:shd w:val="clear" w:color="auto" w:fill="F2F2F2" w:themeFill="background1" w:themeFillShade="F2"/>
            <w:vAlign w:val="center"/>
            <w:hideMark/>
          </w:tcPr>
          <w:p w14:paraId="6F408B3E" w14:textId="74FCE005" w:rsidR="00FD69EA" w:rsidRPr="00B91F92" w:rsidRDefault="00FD69EA" w:rsidP="00A1387A">
            <w:pPr>
              <w:spacing w:before="0" w:after="0" w:line="240" w:lineRule="auto"/>
              <w:jc w:val="center"/>
              <w:rPr>
                <w:rFonts w:asciiTheme="majorBidi" w:hAnsiTheme="majorBidi" w:cstheme="majorBidi"/>
                <w:b/>
              </w:rPr>
            </w:pPr>
            <w:r w:rsidRPr="00B91F92">
              <w:rPr>
                <w:rFonts w:asciiTheme="majorBidi" w:hAnsiTheme="majorBidi" w:cstheme="majorBidi"/>
                <w:b/>
              </w:rPr>
              <w:t>Kriterijus</w:t>
            </w:r>
          </w:p>
        </w:tc>
        <w:tc>
          <w:tcPr>
            <w:tcW w:w="1822" w:type="pct"/>
            <w:shd w:val="clear" w:color="auto" w:fill="F2F2F2" w:themeFill="background1" w:themeFillShade="F2"/>
            <w:vAlign w:val="center"/>
            <w:hideMark/>
          </w:tcPr>
          <w:p w14:paraId="1A2ACCE0" w14:textId="77777777" w:rsidR="00FD69EA" w:rsidRPr="00B91F92" w:rsidRDefault="00FD69EA" w:rsidP="00A1387A">
            <w:pPr>
              <w:spacing w:before="0" w:after="0" w:line="240" w:lineRule="auto"/>
              <w:jc w:val="center"/>
              <w:rPr>
                <w:rFonts w:asciiTheme="majorBidi" w:hAnsiTheme="majorBidi" w:cstheme="majorBidi"/>
                <w:b/>
              </w:rPr>
            </w:pPr>
            <w:r w:rsidRPr="00B91F92">
              <w:rPr>
                <w:rFonts w:asciiTheme="majorBidi" w:hAnsiTheme="majorBidi" w:cstheme="majorBidi"/>
                <w:b/>
              </w:rPr>
              <w:t>Kriterijaus vertinimo metodas</w:t>
            </w:r>
          </w:p>
        </w:tc>
        <w:tc>
          <w:tcPr>
            <w:tcW w:w="415" w:type="pct"/>
            <w:shd w:val="clear" w:color="auto" w:fill="F2F2F2" w:themeFill="background1" w:themeFillShade="F2"/>
            <w:vAlign w:val="center"/>
            <w:hideMark/>
          </w:tcPr>
          <w:p w14:paraId="770270E2" w14:textId="5FFFFE71" w:rsidR="00FD69EA" w:rsidRPr="00B91F92" w:rsidRDefault="00FD69EA" w:rsidP="00A1387A">
            <w:pPr>
              <w:spacing w:before="0" w:after="0" w:line="240" w:lineRule="auto"/>
              <w:jc w:val="center"/>
              <w:rPr>
                <w:rFonts w:asciiTheme="majorBidi" w:hAnsiTheme="majorBidi" w:cstheme="majorBidi"/>
                <w:b/>
              </w:rPr>
            </w:pPr>
            <w:r w:rsidRPr="00B91F92">
              <w:rPr>
                <w:rFonts w:asciiTheme="majorBidi" w:hAnsiTheme="majorBidi" w:cstheme="majorBidi"/>
                <w:b/>
              </w:rPr>
              <w:t>Didžiausias galimas kriterijaus balas</w:t>
            </w:r>
          </w:p>
        </w:tc>
        <w:tc>
          <w:tcPr>
            <w:tcW w:w="1081" w:type="pct"/>
            <w:shd w:val="clear" w:color="auto" w:fill="F2F2F2" w:themeFill="background1" w:themeFillShade="F2"/>
            <w:vAlign w:val="center"/>
          </w:tcPr>
          <w:p w14:paraId="4C1EE4E8" w14:textId="7DD874B6" w:rsidR="00FD69EA" w:rsidRPr="00B91F92" w:rsidRDefault="00FD69EA" w:rsidP="00A1387A">
            <w:pPr>
              <w:spacing w:before="0" w:after="0" w:line="240" w:lineRule="auto"/>
              <w:jc w:val="center"/>
              <w:rPr>
                <w:rFonts w:asciiTheme="majorBidi" w:hAnsiTheme="majorBidi" w:cstheme="majorBidi"/>
                <w:b/>
              </w:rPr>
            </w:pPr>
            <w:r w:rsidRPr="00B91F92">
              <w:rPr>
                <w:rFonts w:asciiTheme="majorBidi" w:hAnsiTheme="majorBidi" w:cstheme="majorBidi"/>
                <w:b/>
              </w:rPr>
              <w:t>Pagrindimas</w:t>
            </w:r>
          </w:p>
        </w:tc>
      </w:tr>
      <w:tr w:rsidR="00FD69EA" w:rsidRPr="00B91F92" w14:paraId="00598B5C" w14:textId="584086B9" w:rsidTr="00B91F92">
        <w:tc>
          <w:tcPr>
            <w:tcW w:w="194" w:type="pct"/>
          </w:tcPr>
          <w:p w14:paraId="265A3E97" w14:textId="497F9504" w:rsidR="00FD69EA" w:rsidRPr="00B91F92" w:rsidRDefault="00FD69EA" w:rsidP="00FD69EA">
            <w:pPr>
              <w:spacing w:before="0" w:after="0" w:line="240" w:lineRule="auto"/>
              <w:rPr>
                <w:rFonts w:asciiTheme="majorBidi" w:hAnsiTheme="majorBidi" w:cstheme="majorBidi"/>
                <w:lang w:val="en-US"/>
              </w:rPr>
            </w:pPr>
          </w:p>
        </w:tc>
        <w:tc>
          <w:tcPr>
            <w:tcW w:w="577" w:type="pct"/>
          </w:tcPr>
          <w:p w14:paraId="32A1AB20" w14:textId="734EA26C" w:rsidR="00FD69EA" w:rsidRPr="00B91F92" w:rsidRDefault="00FD69EA" w:rsidP="00FD69EA">
            <w:pPr>
              <w:spacing w:before="0" w:after="0" w:line="240" w:lineRule="auto"/>
              <w:rPr>
                <w:rFonts w:asciiTheme="majorBidi" w:hAnsiTheme="majorBidi" w:cstheme="majorBidi"/>
              </w:rPr>
            </w:pPr>
            <w:r w:rsidRPr="00B91F92">
              <w:rPr>
                <w:rFonts w:asciiTheme="majorBidi" w:hAnsiTheme="majorBidi" w:cstheme="majorBidi"/>
              </w:rPr>
              <w:t>Specialusis</w:t>
            </w:r>
          </w:p>
        </w:tc>
        <w:tc>
          <w:tcPr>
            <w:tcW w:w="911" w:type="pct"/>
          </w:tcPr>
          <w:p w14:paraId="72AA66E6" w14:textId="126F3A82" w:rsidR="00FD69EA" w:rsidRPr="00B91F92" w:rsidRDefault="00FD69EA" w:rsidP="00FD69EA">
            <w:pPr>
              <w:spacing w:before="0" w:after="0" w:line="240" w:lineRule="auto"/>
              <w:rPr>
                <w:rFonts w:asciiTheme="majorBidi" w:hAnsiTheme="majorBidi" w:cstheme="majorBidi"/>
              </w:rPr>
            </w:pPr>
            <w:r w:rsidRPr="00B91F92">
              <w:rPr>
                <w:rFonts w:asciiTheme="majorBidi" w:hAnsiTheme="majorBidi" w:cstheme="majorBidi"/>
                <w:bCs/>
              </w:rPr>
              <w:t>Projektas skirtas vietos plėtros strategijos, kuri vidaus reikalų ministro įsakymu įtraukta į siūlomų finansuoti vietos plėtros strategijų sąrašą, veiksmams įgyvendinti.</w:t>
            </w:r>
          </w:p>
        </w:tc>
        <w:tc>
          <w:tcPr>
            <w:tcW w:w="1822" w:type="pct"/>
          </w:tcPr>
          <w:p w14:paraId="2DE21FE1" w14:textId="50244B57" w:rsidR="00FD69EA" w:rsidRPr="00B91F92" w:rsidRDefault="00FD69EA" w:rsidP="00FD69EA">
            <w:pPr>
              <w:spacing w:before="0" w:after="0" w:line="240" w:lineRule="auto"/>
              <w:rPr>
                <w:rFonts w:asciiTheme="majorBidi" w:hAnsiTheme="majorBidi" w:cstheme="majorBidi"/>
                <w:i/>
                <w:iCs/>
              </w:rPr>
            </w:pPr>
            <w:r w:rsidRPr="00B91F92">
              <w:rPr>
                <w:rFonts w:asciiTheme="majorBidi" w:hAnsiTheme="majorBidi" w:cstheme="majorBidi"/>
                <w:iCs/>
              </w:rPr>
              <w:t xml:space="preserve">Projektas atitinka šį specialųjį projektų atrankos kriterijų, jei projektas </w:t>
            </w:r>
            <w:r w:rsidRPr="00B91F92">
              <w:rPr>
                <w:rFonts w:asciiTheme="majorBidi" w:hAnsiTheme="majorBidi" w:cstheme="majorBidi"/>
                <w:bCs/>
              </w:rPr>
              <w:t xml:space="preserve">(PĮP nurodytas projekto tikslas ir planuojamos veiklos) </w:t>
            </w:r>
            <w:r w:rsidRPr="00B91F92">
              <w:rPr>
                <w:rFonts w:asciiTheme="majorBidi" w:hAnsiTheme="majorBidi" w:cstheme="majorBidi"/>
                <w:iCs/>
              </w:rPr>
              <w:t xml:space="preserve">atitinka bent vieną iš veiksmų, nurodytų vietos plėtros strategijos, </w:t>
            </w:r>
            <w:r w:rsidRPr="00B91F92">
              <w:rPr>
                <w:rFonts w:asciiTheme="majorBidi" w:hAnsiTheme="majorBidi" w:cstheme="majorBidi"/>
                <w:bCs/>
              </w:rPr>
              <w:t>kuriai įgyvendinti skirtas projektas ir kuri vidaus reikalų ministro įsakymu įtraukta į siūlomų finansuoti vietos plėtros strategijų sąrašą, dalyje „Vietos plėtros strategijos finansinis veiksmų planas“, veiksmų</w:t>
            </w:r>
            <w:r w:rsidRPr="00B91F92">
              <w:rPr>
                <w:rFonts w:asciiTheme="majorBidi" w:hAnsiTheme="majorBidi" w:cstheme="majorBidi"/>
                <w:iCs/>
              </w:rPr>
              <w:t>.</w:t>
            </w:r>
          </w:p>
        </w:tc>
        <w:tc>
          <w:tcPr>
            <w:tcW w:w="415" w:type="pct"/>
          </w:tcPr>
          <w:p w14:paraId="56EDC61D" w14:textId="1B6B38B3" w:rsidR="00FD69EA" w:rsidRPr="00B91F92" w:rsidRDefault="00FD69EA" w:rsidP="00FD69EA">
            <w:pPr>
              <w:spacing w:before="0" w:after="0" w:line="240" w:lineRule="auto"/>
              <w:jc w:val="center"/>
              <w:rPr>
                <w:rFonts w:asciiTheme="majorBidi" w:hAnsiTheme="majorBidi" w:cstheme="majorBidi"/>
              </w:rPr>
            </w:pPr>
            <w:r w:rsidRPr="00B91F92">
              <w:rPr>
                <w:rFonts w:asciiTheme="majorBidi" w:hAnsiTheme="majorBidi" w:cstheme="majorBidi"/>
              </w:rPr>
              <w:t>-</w:t>
            </w:r>
          </w:p>
        </w:tc>
        <w:tc>
          <w:tcPr>
            <w:tcW w:w="1081" w:type="pct"/>
          </w:tcPr>
          <w:p w14:paraId="3E7D5D5F" w14:textId="7B6AFAAC" w:rsidR="00FD69EA" w:rsidRPr="00B91F92" w:rsidRDefault="00FD69EA" w:rsidP="00FD69EA">
            <w:pPr>
              <w:spacing w:before="0" w:after="0" w:line="240" w:lineRule="auto"/>
              <w:jc w:val="center"/>
              <w:rPr>
                <w:rFonts w:asciiTheme="majorBidi" w:hAnsiTheme="majorBidi" w:cstheme="majorBidi"/>
              </w:rPr>
            </w:pPr>
            <w:r w:rsidRPr="00B91F92">
              <w:rPr>
                <w:rFonts w:asciiTheme="majorBidi" w:hAnsiTheme="majorBidi" w:cstheme="majorBidi"/>
              </w:rPr>
              <w:t>-</w:t>
            </w:r>
          </w:p>
        </w:tc>
      </w:tr>
      <w:tr w:rsidR="00B91F92" w:rsidRPr="00B91F92" w14:paraId="1194E0E2" w14:textId="77777777" w:rsidTr="00B91F92">
        <w:tc>
          <w:tcPr>
            <w:tcW w:w="194" w:type="pct"/>
          </w:tcPr>
          <w:p w14:paraId="6EF77936" w14:textId="3F4EB3AF" w:rsidR="00B91F92" w:rsidRPr="00B91F92" w:rsidRDefault="00B91F92" w:rsidP="00B91F92">
            <w:pPr>
              <w:spacing w:before="0" w:after="0" w:line="240" w:lineRule="auto"/>
              <w:rPr>
                <w:rFonts w:asciiTheme="majorBidi" w:hAnsiTheme="majorBidi" w:cstheme="majorBidi"/>
                <w:lang w:val="en-US"/>
              </w:rPr>
            </w:pPr>
            <w:r w:rsidRPr="00B91F92">
              <w:rPr>
                <w:rFonts w:asciiTheme="majorBidi" w:hAnsiTheme="majorBidi" w:cstheme="majorBidi"/>
                <w:lang w:val="en-US"/>
              </w:rPr>
              <w:t xml:space="preserve">1. </w:t>
            </w:r>
          </w:p>
        </w:tc>
        <w:tc>
          <w:tcPr>
            <w:tcW w:w="577" w:type="pct"/>
          </w:tcPr>
          <w:p w14:paraId="4073180F" w14:textId="7A541411" w:rsidR="00B91F92" w:rsidRPr="00B91F92" w:rsidRDefault="00B91F92" w:rsidP="00B91F92">
            <w:pPr>
              <w:spacing w:before="0" w:after="0" w:line="240" w:lineRule="auto"/>
              <w:rPr>
                <w:rFonts w:asciiTheme="majorBidi" w:hAnsiTheme="majorBidi" w:cstheme="majorBidi"/>
              </w:rPr>
            </w:pPr>
            <w:r w:rsidRPr="00B91F92">
              <w:rPr>
                <w:rFonts w:asciiTheme="majorBidi" w:hAnsiTheme="majorBidi" w:cstheme="majorBidi"/>
              </w:rPr>
              <w:t>Prioritetinis</w:t>
            </w:r>
          </w:p>
        </w:tc>
        <w:tc>
          <w:tcPr>
            <w:tcW w:w="911" w:type="pct"/>
          </w:tcPr>
          <w:p w14:paraId="26F1FFEF" w14:textId="6B433345" w:rsidR="00B91F92" w:rsidRPr="00B91F92" w:rsidRDefault="00B91F92" w:rsidP="00B91F92">
            <w:pPr>
              <w:spacing w:before="0" w:after="0" w:line="240" w:lineRule="auto"/>
              <w:rPr>
                <w:rFonts w:asciiTheme="majorBidi" w:hAnsiTheme="majorBidi" w:cstheme="majorBidi"/>
              </w:rPr>
            </w:pPr>
            <w:r w:rsidRPr="00B91F92">
              <w:rPr>
                <w:rFonts w:asciiTheme="majorBidi" w:hAnsiTheme="majorBidi" w:cstheme="majorBidi"/>
              </w:rPr>
              <w:t xml:space="preserve">Projektu sprendžiama Vilkaviškio miesto 2023-2029 m. vietos plėtros strategijoje (toliau – VPS) </w:t>
            </w:r>
            <w:r w:rsidRPr="00B91F92">
              <w:rPr>
                <w:rFonts w:asciiTheme="majorBidi" w:hAnsiTheme="majorBidi" w:cstheme="majorBidi"/>
              </w:rPr>
              <w:lastRenderedPageBreak/>
              <w:t>identifikuota (os) problema (os)</w:t>
            </w:r>
          </w:p>
        </w:tc>
        <w:tc>
          <w:tcPr>
            <w:tcW w:w="1822" w:type="pct"/>
          </w:tcPr>
          <w:p w14:paraId="0C12DEB9" w14:textId="77777777" w:rsidR="00B91F92" w:rsidRPr="00B91F92" w:rsidRDefault="00B91F92" w:rsidP="00B91F92">
            <w:pPr>
              <w:rPr>
                <w:rFonts w:asciiTheme="majorBidi" w:hAnsiTheme="majorBidi" w:cstheme="majorBidi"/>
              </w:rPr>
            </w:pPr>
            <w:r w:rsidRPr="00B91F92">
              <w:rPr>
                <w:rFonts w:asciiTheme="majorBidi" w:hAnsiTheme="majorBidi" w:cstheme="majorBidi"/>
              </w:rPr>
              <w:lastRenderedPageBreak/>
              <w:t>1.1. Projektu sprendžiama problema/-os nenurodyta ir/ar nepagrįsta arba nesusijusi su VPS nurodytomis problemomis, kurias siekiama spręsti – 0 balų;</w:t>
            </w:r>
          </w:p>
          <w:p w14:paraId="4AF70E09" w14:textId="77777777" w:rsidR="00B91F92" w:rsidRPr="00B91F92" w:rsidRDefault="00B91F92" w:rsidP="00B91F92">
            <w:pPr>
              <w:rPr>
                <w:rFonts w:asciiTheme="majorBidi" w:hAnsiTheme="majorBidi" w:cstheme="majorBidi"/>
              </w:rPr>
            </w:pPr>
            <w:r w:rsidRPr="00B91F92">
              <w:rPr>
                <w:rFonts w:asciiTheme="majorBidi" w:hAnsiTheme="majorBidi" w:cstheme="majorBidi"/>
              </w:rPr>
              <w:lastRenderedPageBreak/>
              <w:t>1.2. Projektu sprendžiama problema/-os susijusi su bent viena VPS nurodyta problema, kurias siekiama spręsti, tačiau nėra aprašytos ir nurodytos priežastys, lėmusios projekto įgyvendinimą – 5 balai;</w:t>
            </w:r>
          </w:p>
          <w:p w14:paraId="02E25D45" w14:textId="77777777" w:rsidR="00B91F92" w:rsidRPr="00B91F92" w:rsidRDefault="00B91F92" w:rsidP="00B91F92">
            <w:pPr>
              <w:rPr>
                <w:rFonts w:asciiTheme="majorBidi" w:hAnsiTheme="majorBidi" w:cstheme="majorBidi"/>
              </w:rPr>
            </w:pPr>
            <w:r w:rsidRPr="00B91F92">
              <w:rPr>
                <w:rFonts w:asciiTheme="majorBidi" w:hAnsiTheme="majorBidi" w:cstheme="majorBidi"/>
              </w:rPr>
              <w:t>1.3. Projektu sprendžiama problema/-os susijusi su bent viena VPS nurodyta problema, kurias siekiama spręsti, aiškiai aprašytos ir nurodytos priežastys, lėmusios projekto įgyvendinimą – 15 balų;</w:t>
            </w:r>
          </w:p>
          <w:p w14:paraId="4120C60E" w14:textId="77777777" w:rsidR="00B91F92" w:rsidRPr="00B91F92" w:rsidRDefault="00B91F92" w:rsidP="00B91F92">
            <w:pPr>
              <w:rPr>
                <w:rFonts w:asciiTheme="majorBidi" w:hAnsiTheme="majorBidi" w:cstheme="majorBidi"/>
              </w:rPr>
            </w:pPr>
            <w:r w:rsidRPr="00B91F92">
              <w:rPr>
                <w:rFonts w:asciiTheme="majorBidi" w:hAnsiTheme="majorBidi" w:cstheme="majorBidi"/>
              </w:rPr>
              <w:t>1.4. Projektu sprendžiama problema/-os susijusios su daugiau nei viena VPS nurodyta problema, kurias siekiama spręsti, aiškiai aprašytos ir nurodytos priežastys, lėmusios projekto įgyvendinimą – 20 balų.</w:t>
            </w:r>
          </w:p>
          <w:p w14:paraId="2CF43C48" w14:textId="77777777" w:rsidR="00B91F92" w:rsidRPr="00B91F92" w:rsidRDefault="00B91F92" w:rsidP="00B91F92">
            <w:pPr>
              <w:spacing w:before="0" w:after="0"/>
              <w:rPr>
                <w:rFonts w:asciiTheme="majorBidi" w:hAnsiTheme="majorBidi" w:cstheme="majorBidi"/>
              </w:rPr>
            </w:pPr>
          </w:p>
        </w:tc>
        <w:tc>
          <w:tcPr>
            <w:tcW w:w="415" w:type="pct"/>
          </w:tcPr>
          <w:p w14:paraId="30B9626F" w14:textId="3E4B331A" w:rsidR="00B91F92" w:rsidRPr="00B91F92" w:rsidRDefault="00B91F92" w:rsidP="00B91F92">
            <w:pPr>
              <w:spacing w:before="0" w:after="0" w:line="240" w:lineRule="auto"/>
              <w:jc w:val="center"/>
              <w:rPr>
                <w:rFonts w:asciiTheme="majorBidi" w:hAnsiTheme="majorBidi" w:cstheme="majorBidi"/>
              </w:rPr>
            </w:pPr>
            <w:r w:rsidRPr="00B91F92">
              <w:rPr>
                <w:rFonts w:asciiTheme="majorBidi" w:hAnsiTheme="majorBidi" w:cstheme="majorBidi"/>
              </w:rPr>
              <w:lastRenderedPageBreak/>
              <w:t>20</w:t>
            </w:r>
          </w:p>
        </w:tc>
        <w:tc>
          <w:tcPr>
            <w:tcW w:w="1081" w:type="pct"/>
          </w:tcPr>
          <w:p w14:paraId="65F4465B" w14:textId="548E9D24" w:rsidR="00B91F92" w:rsidRPr="00B91F92" w:rsidRDefault="00B91F92" w:rsidP="00B91F92">
            <w:pPr>
              <w:spacing w:before="0" w:after="0"/>
              <w:contextualSpacing/>
              <w:rPr>
                <w:rFonts w:asciiTheme="majorBidi" w:hAnsiTheme="majorBidi" w:cstheme="majorBidi"/>
              </w:rPr>
            </w:pPr>
            <w:r w:rsidRPr="00B91F92">
              <w:rPr>
                <w:rFonts w:asciiTheme="majorBidi" w:hAnsiTheme="majorBidi" w:cstheme="majorBidi"/>
              </w:rPr>
              <w:t xml:space="preserve">PĮP turi būti aiškiai nurodyta ir aprašyta, kokia problema/-os būtų sprendžiamos, aprašyti priežastis, lėmusias projekto įgyvendinimą ir </w:t>
            </w:r>
            <w:r w:rsidRPr="00B91F92">
              <w:rPr>
                <w:rFonts w:asciiTheme="majorBidi" w:hAnsiTheme="majorBidi" w:cstheme="majorBidi"/>
              </w:rPr>
              <w:lastRenderedPageBreak/>
              <w:t>aiškiai nurodyti, kokias ir kaip VPS iškeltas problemas projektas spręs.</w:t>
            </w:r>
          </w:p>
          <w:p w14:paraId="530212B7" w14:textId="77777777" w:rsidR="00B91F92" w:rsidRPr="00B91F92" w:rsidRDefault="00B91F92" w:rsidP="00B91F92">
            <w:pPr>
              <w:spacing w:before="0" w:after="0"/>
              <w:contextualSpacing/>
              <w:rPr>
                <w:rFonts w:asciiTheme="majorBidi" w:hAnsiTheme="majorBidi" w:cstheme="majorBidi"/>
              </w:rPr>
            </w:pPr>
          </w:p>
        </w:tc>
      </w:tr>
      <w:tr w:rsidR="00B91F92" w:rsidRPr="00B91F92" w14:paraId="7D919626" w14:textId="77777777" w:rsidTr="00B91F92">
        <w:tc>
          <w:tcPr>
            <w:tcW w:w="194" w:type="pct"/>
          </w:tcPr>
          <w:p w14:paraId="76B378E5" w14:textId="2F0E11D0" w:rsidR="00B91F92" w:rsidRPr="00B91F92" w:rsidRDefault="00B91F92" w:rsidP="00B91F92">
            <w:pPr>
              <w:spacing w:before="0" w:after="0" w:line="240" w:lineRule="auto"/>
              <w:rPr>
                <w:rFonts w:asciiTheme="majorBidi" w:hAnsiTheme="majorBidi" w:cstheme="majorBidi"/>
                <w:lang w:val="en-US"/>
              </w:rPr>
            </w:pPr>
            <w:r w:rsidRPr="00B91F92">
              <w:rPr>
                <w:rFonts w:asciiTheme="majorBidi" w:hAnsiTheme="majorBidi" w:cstheme="majorBidi"/>
              </w:rPr>
              <w:lastRenderedPageBreak/>
              <w:t>2.</w:t>
            </w:r>
          </w:p>
        </w:tc>
        <w:tc>
          <w:tcPr>
            <w:tcW w:w="577" w:type="pct"/>
          </w:tcPr>
          <w:p w14:paraId="5E31F395" w14:textId="49CE231E" w:rsidR="00B91F92" w:rsidRPr="00B91F92" w:rsidRDefault="00B91F92" w:rsidP="00B91F92">
            <w:pPr>
              <w:spacing w:before="0" w:after="0" w:line="240" w:lineRule="auto"/>
              <w:rPr>
                <w:rFonts w:asciiTheme="majorBidi" w:hAnsiTheme="majorBidi" w:cstheme="majorBidi"/>
              </w:rPr>
            </w:pPr>
            <w:r w:rsidRPr="00B91F92">
              <w:rPr>
                <w:rFonts w:asciiTheme="majorBidi" w:hAnsiTheme="majorBidi" w:cstheme="majorBidi"/>
              </w:rPr>
              <w:t>Prioritetinis</w:t>
            </w:r>
          </w:p>
        </w:tc>
        <w:tc>
          <w:tcPr>
            <w:tcW w:w="911" w:type="pct"/>
          </w:tcPr>
          <w:p w14:paraId="3D5A87DA" w14:textId="52AEF65F" w:rsidR="00B91F92" w:rsidRPr="00B91F92" w:rsidRDefault="00B91F92" w:rsidP="00B91F92">
            <w:pPr>
              <w:spacing w:before="0" w:after="0" w:line="240" w:lineRule="auto"/>
              <w:rPr>
                <w:rFonts w:asciiTheme="majorBidi" w:hAnsiTheme="majorBidi" w:cstheme="majorBidi"/>
              </w:rPr>
            </w:pPr>
            <w:r w:rsidRPr="00B91F92">
              <w:rPr>
                <w:rFonts w:asciiTheme="majorBidi" w:hAnsiTheme="majorBidi" w:cstheme="majorBidi"/>
                <w:bCs/>
              </w:rPr>
              <w:t>Projekto poveiklių ir veiksmų aiškumas, pagrįstumas, išlaikyta nuosekli projekto vidinė logika</w:t>
            </w:r>
          </w:p>
        </w:tc>
        <w:tc>
          <w:tcPr>
            <w:tcW w:w="1822" w:type="pct"/>
          </w:tcPr>
          <w:p w14:paraId="1C51B9ED" w14:textId="77777777" w:rsidR="00B91F92" w:rsidRPr="00B91F92" w:rsidRDefault="00B91F92" w:rsidP="00B91F92">
            <w:pPr>
              <w:rPr>
                <w:rFonts w:asciiTheme="majorBidi" w:hAnsiTheme="majorBidi" w:cstheme="majorBidi"/>
                <w:iCs/>
              </w:rPr>
            </w:pPr>
            <w:r w:rsidRPr="00B91F92">
              <w:rPr>
                <w:rFonts w:asciiTheme="majorBidi" w:hAnsiTheme="majorBidi" w:cstheme="majorBidi"/>
                <w:iCs/>
              </w:rPr>
              <w:t>2.1. Skiriama iki 20 balų, apskaičiuojama sudedant balus, skirtus už 2.1.1. – 2.1.5. papunkčiuose nurodytus kriterijus:</w:t>
            </w:r>
          </w:p>
          <w:p w14:paraId="065686E1" w14:textId="77777777" w:rsidR="00B91F92" w:rsidRPr="00B91F92" w:rsidRDefault="00B91F92" w:rsidP="00B91F92">
            <w:pPr>
              <w:rPr>
                <w:rFonts w:asciiTheme="majorBidi" w:hAnsiTheme="majorBidi" w:cstheme="majorBidi"/>
                <w:iCs/>
              </w:rPr>
            </w:pPr>
            <w:r w:rsidRPr="00B91F92">
              <w:rPr>
                <w:rFonts w:asciiTheme="majorBidi" w:hAnsiTheme="majorBidi" w:cstheme="majorBidi"/>
                <w:iCs/>
              </w:rPr>
              <w:t>2.1.1. Projekto poveiklės ir veiksmai yra aiškios struktūros, tarpusavyje susiję loginiais ryšiais – 5 balai;</w:t>
            </w:r>
          </w:p>
          <w:p w14:paraId="408107AE" w14:textId="77777777" w:rsidR="00B91F92" w:rsidRPr="00B91F92" w:rsidRDefault="00B91F92" w:rsidP="00B91F92">
            <w:pPr>
              <w:rPr>
                <w:rFonts w:asciiTheme="majorBidi" w:hAnsiTheme="majorBidi" w:cstheme="majorBidi"/>
                <w:iCs/>
              </w:rPr>
            </w:pPr>
            <w:r w:rsidRPr="00B91F92">
              <w:rPr>
                <w:rFonts w:asciiTheme="majorBidi" w:hAnsiTheme="majorBidi" w:cstheme="majorBidi"/>
                <w:iCs/>
              </w:rPr>
              <w:t>2.1.2. Projekto stebėsenos rodiklių (rezultato ir produkto) reikšmės atitinka arba viršija Kvietime nurodytas projekto stebėsenos rodiklių siekiamas reikšmes – 5 balai;</w:t>
            </w:r>
          </w:p>
          <w:p w14:paraId="311082EA" w14:textId="77777777" w:rsidR="00B91F92" w:rsidRPr="00B91F92" w:rsidRDefault="00B91F92" w:rsidP="00B91F92">
            <w:pPr>
              <w:rPr>
                <w:rFonts w:asciiTheme="majorBidi" w:hAnsiTheme="majorBidi" w:cstheme="majorBidi"/>
                <w:iCs/>
              </w:rPr>
            </w:pPr>
            <w:r w:rsidRPr="00B91F92">
              <w:rPr>
                <w:rFonts w:asciiTheme="majorBidi" w:hAnsiTheme="majorBidi" w:cstheme="majorBidi"/>
                <w:iCs/>
              </w:rPr>
              <w:t>2.1.3. Kiekviena projekto poveiklė ir veiksmas yra išsamiai aprašyti, poveiklėse suplanuoti veiksmai atitinka Kvietime nurodytas finansuojamas projekto veiklas. Nurodytas dalyvių skaičius ir aprašyta dalyvavimo veikloje (poveiklėje) nauda dalyviams – 5 balai;</w:t>
            </w:r>
          </w:p>
          <w:p w14:paraId="551A7F2D" w14:textId="617B29A4" w:rsidR="00B91F92" w:rsidRPr="00B91F92" w:rsidRDefault="00B91F92" w:rsidP="00B91F92">
            <w:pPr>
              <w:spacing w:before="0" w:after="0"/>
              <w:rPr>
                <w:rFonts w:asciiTheme="majorBidi" w:hAnsiTheme="majorBidi" w:cstheme="majorBidi"/>
              </w:rPr>
            </w:pPr>
            <w:r w:rsidRPr="00B91F92">
              <w:rPr>
                <w:rFonts w:asciiTheme="majorBidi" w:hAnsiTheme="majorBidi" w:cstheme="majorBidi"/>
                <w:iCs/>
              </w:rPr>
              <w:t>2.1.4. Kiekvienos projekto veiklos (poveiklės) apimtyje esantys veiksmai yra išsamiai finansiškai pagrįsti, yra pridėti priedai – pagrindžiantys dokumentai: komerciniai pasiūlymai, sąmatos, darbo užmokesčio pagrindimai ir pan. – 5 balai.</w:t>
            </w:r>
          </w:p>
        </w:tc>
        <w:tc>
          <w:tcPr>
            <w:tcW w:w="415" w:type="pct"/>
          </w:tcPr>
          <w:p w14:paraId="748DB809" w14:textId="34FD9890" w:rsidR="00B91F92" w:rsidRPr="00B91F92" w:rsidRDefault="00B91F92" w:rsidP="00B91F92">
            <w:pPr>
              <w:spacing w:before="0" w:after="0" w:line="240" w:lineRule="auto"/>
              <w:jc w:val="center"/>
              <w:rPr>
                <w:rFonts w:asciiTheme="majorBidi" w:hAnsiTheme="majorBidi" w:cstheme="majorBidi"/>
              </w:rPr>
            </w:pPr>
            <w:r w:rsidRPr="00B91F92">
              <w:rPr>
                <w:rFonts w:asciiTheme="majorBidi" w:hAnsiTheme="majorBidi" w:cstheme="majorBidi"/>
              </w:rPr>
              <w:t>20</w:t>
            </w:r>
          </w:p>
        </w:tc>
        <w:tc>
          <w:tcPr>
            <w:tcW w:w="1081" w:type="pct"/>
          </w:tcPr>
          <w:p w14:paraId="7BDA378A" w14:textId="0954AA93" w:rsidR="00B91F92" w:rsidRPr="00B91F92" w:rsidRDefault="00B91F92" w:rsidP="00B91F92">
            <w:pPr>
              <w:spacing w:before="0" w:after="0"/>
              <w:contextualSpacing/>
              <w:rPr>
                <w:rFonts w:asciiTheme="majorBidi" w:hAnsiTheme="majorBidi" w:cstheme="majorBidi"/>
              </w:rPr>
            </w:pPr>
            <w:r w:rsidRPr="00B91F92">
              <w:rPr>
                <w:rFonts w:asciiTheme="majorBidi" w:hAnsiTheme="majorBidi" w:cstheme="majorBidi"/>
              </w:rPr>
              <w:t>Pareiškėjas projekto įgyvendinimo plane turi suformuoti aiškią loginę veiklų (poveiklių) struktūrą, išsamiai aprašyti kiekvieną veiklą (poveiklę) ir joje planuojamus veiksmus. Turi nurodyti, kiek veikloje (poveiklėje) dalyvaus dalyvių, aprašyti, kokią naudą dalyviai gaus dalyvaudami veikloje (poveiklėje), kaip veiklos (poveiklės) ir jose suplanuoti veiksmai siejasi tarpusavyje. Projekto stebėsenos rodiklių (rezultato ir produkto) reikšmės turi atitikti arba viršyti Kvietime nurodytas siekiamas projekto rodiklių reikšmes. Veiklos (poveiklės) ir jų apimtyje suplanuoti veiksmai turi būti finansiškai pagrįsti, pagrindimas turi būti išdėstytas jų aprašyme ir pridedamuose pagrindžiančiuose dokumentuose (komerciniai pasiūlymai, sąmatos ir pan.).</w:t>
            </w:r>
          </w:p>
        </w:tc>
      </w:tr>
      <w:tr w:rsidR="00B91F92" w:rsidRPr="00B91F92" w14:paraId="6E85D06D" w14:textId="77777777" w:rsidTr="00B91F92">
        <w:tc>
          <w:tcPr>
            <w:tcW w:w="194" w:type="pct"/>
          </w:tcPr>
          <w:p w14:paraId="4AD46549" w14:textId="1FBF7DC8" w:rsidR="00B91F92" w:rsidRPr="00B91F92" w:rsidRDefault="00B91F92" w:rsidP="00B91F92">
            <w:pPr>
              <w:spacing w:before="0" w:after="0" w:line="240" w:lineRule="auto"/>
              <w:rPr>
                <w:rFonts w:asciiTheme="majorBidi" w:hAnsiTheme="majorBidi" w:cstheme="majorBidi"/>
              </w:rPr>
            </w:pPr>
            <w:r w:rsidRPr="00B91F92">
              <w:rPr>
                <w:rFonts w:asciiTheme="majorBidi" w:hAnsiTheme="majorBidi" w:cstheme="majorBidi"/>
              </w:rPr>
              <w:lastRenderedPageBreak/>
              <w:t>3.</w:t>
            </w:r>
          </w:p>
        </w:tc>
        <w:tc>
          <w:tcPr>
            <w:tcW w:w="577" w:type="pct"/>
          </w:tcPr>
          <w:p w14:paraId="513E7BF5" w14:textId="7330E121" w:rsidR="00B91F92" w:rsidRPr="00B91F92" w:rsidRDefault="00B91F92" w:rsidP="00B91F92">
            <w:pPr>
              <w:spacing w:before="0" w:after="0" w:line="240" w:lineRule="auto"/>
              <w:rPr>
                <w:rFonts w:asciiTheme="majorBidi" w:hAnsiTheme="majorBidi" w:cstheme="majorBidi"/>
              </w:rPr>
            </w:pPr>
            <w:r w:rsidRPr="00B91F92">
              <w:rPr>
                <w:rFonts w:asciiTheme="majorBidi" w:hAnsiTheme="majorBidi" w:cstheme="majorBidi"/>
              </w:rPr>
              <w:t>Prioritetinis</w:t>
            </w:r>
          </w:p>
        </w:tc>
        <w:tc>
          <w:tcPr>
            <w:tcW w:w="911" w:type="pct"/>
          </w:tcPr>
          <w:p w14:paraId="6526490F" w14:textId="118F2247" w:rsidR="00B91F92" w:rsidRPr="007C6B43" w:rsidRDefault="00B91F92" w:rsidP="00B91F92">
            <w:pPr>
              <w:spacing w:before="0" w:after="0" w:line="240" w:lineRule="auto"/>
              <w:rPr>
                <w:rFonts w:asciiTheme="majorBidi" w:hAnsiTheme="majorBidi" w:cstheme="majorBidi"/>
                <w:bCs/>
              </w:rPr>
            </w:pPr>
            <w:r w:rsidRPr="007C6B43">
              <w:rPr>
                <w:rFonts w:asciiTheme="majorBidi" w:hAnsiTheme="majorBidi" w:cstheme="majorBidi"/>
              </w:rPr>
              <w:t>Projektas įgyvendinamas su partneriais</w:t>
            </w:r>
            <w:r w:rsidR="003E1C82" w:rsidRPr="007C6B43">
              <w:rPr>
                <w:rFonts w:asciiTheme="majorBidi" w:hAnsiTheme="majorBidi" w:cstheme="majorBidi"/>
              </w:rPr>
              <w:t>, kurie yra NVO arba socialinis partneris (t. y. darbuotojų ar darbdavių organizacija)</w:t>
            </w:r>
          </w:p>
        </w:tc>
        <w:tc>
          <w:tcPr>
            <w:tcW w:w="1822" w:type="pct"/>
          </w:tcPr>
          <w:p w14:paraId="7D092A53" w14:textId="77777777" w:rsidR="00B91F92" w:rsidRPr="007C6B43" w:rsidRDefault="00B91F92" w:rsidP="00B91F92">
            <w:pPr>
              <w:rPr>
                <w:rFonts w:asciiTheme="majorBidi" w:hAnsiTheme="majorBidi" w:cstheme="majorBidi"/>
              </w:rPr>
            </w:pPr>
            <w:r w:rsidRPr="007C6B43">
              <w:rPr>
                <w:rFonts w:asciiTheme="majorBidi" w:hAnsiTheme="majorBidi" w:cstheme="majorBidi"/>
              </w:rPr>
              <w:t>3.1. Projektas įgyvendinamas be partnerių – 0 balų;</w:t>
            </w:r>
          </w:p>
          <w:p w14:paraId="63A9B9EC" w14:textId="2856E04F" w:rsidR="00B91F92" w:rsidRPr="007C6B43" w:rsidRDefault="00B91F92" w:rsidP="00B91F92">
            <w:pPr>
              <w:rPr>
                <w:rFonts w:asciiTheme="majorBidi" w:hAnsiTheme="majorBidi" w:cstheme="majorBidi"/>
              </w:rPr>
            </w:pPr>
            <w:r w:rsidRPr="007C6B43">
              <w:rPr>
                <w:rFonts w:asciiTheme="majorBidi" w:hAnsiTheme="majorBidi" w:cstheme="majorBidi"/>
              </w:rPr>
              <w:t>3.2. Projektas įgyvendinamas su vienu partneriu</w:t>
            </w:r>
            <w:r w:rsidR="00566D55" w:rsidRPr="007C6B43">
              <w:rPr>
                <w:rFonts w:asciiTheme="majorBidi" w:hAnsiTheme="majorBidi" w:cstheme="majorBidi"/>
              </w:rPr>
              <w:t>, kuris</w:t>
            </w:r>
            <w:r w:rsidR="003E1C82" w:rsidRPr="007C6B43">
              <w:rPr>
                <w:rFonts w:asciiTheme="majorBidi" w:hAnsiTheme="majorBidi" w:cstheme="majorBidi"/>
              </w:rPr>
              <w:t xml:space="preserve"> yra NVO arba socialinis partneris (t. y. darbuotojų ar darbdavių organizacija) ir</w:t>
            </w:r>
            <w:r w:rsidR="00566D55" w:rsidRPr="007C6B43">
              <w:rPr>
                <w:rFonts w:asciiTheme="majorBidi" w:hAnsiTheme="majorBidi" w:cstheme="majorBidi"/>
              </w:rPr>
              <w:t xml:space="preserve"> </w:t>
            </w:r>
            <w:r w:rsidR="00566D55" w:rsidRPr="007C6B43">
              <w:rPr>
                <w:rFonts w:ascii="Times New Roman" w:hAnsi="Times New Roman" w:cs="Times New Roman"/>
              </w:rPr>
              <w:t>veiklą vykdo ir yra registruotas Vilkaviškio miesto teritorijoje ne trumpiau kaip 2 metus,</w:t>
            </w:r>
            <w:r w:rsidRPr="007C6B43">
              <w:rPr>
                <w:rFonts w:asciiTheme="majorBidi" w:hAnsiTheme="majorBidi" w:cstheme="majorBidi"/>
              </w:rPr>
              <w:t xml:space="preserve"> ir aiškiai pagrįstas partnerio būtinumas projekte – 5 balai;</w:t>
            </w:r>
          </w:p>
          <w:p w14:paraId="08CDA33D" w14:textId="3EFF6259" w:rsidR="00B91F92" w:rsidRPr="007C6B43" w:rsidRDefault="00B91F92" w:rsidP="00B91F92">
            <w:pPr>
              <w:rPr>
                <w:rFonts w:asciiTheme="majorBidi" w:hAnsiTheme="majorBidi" w:cstheme="majorBidi"/>
                <w:iCs/>
              </w:rPr>
            </w:pPr>
            <w:r w:rsidRPr="007C6B43">
              <w:rPr>
                <w:rFonts w:asciiTheme="majorBidi" w:hAnsiTheme="majorBidi" w:cstheme="majorBidi"/>
              </w:rPr>
              <w:t>3.3. Projektas įgyvendinamas su dviem partneriais</w:t>
            </w:r>
            <w:r w:rsidR="003E1C82" w:rsidRPr="007C6B43">
              <w:rPr>
                <w:rFonts w:asciiTheme="majorBidi" w:hAnsiTheme="majorBidi" w:cstheme="majorBidi"/>
              </w:rPr>
              <w:t xml:space="preserve">, kurie yra NVO arba socialinis partneris (t. y. darbuotojų ar darbdavių organizacija) </w:t>
            </w:r>
            <w:r w:rsidRPr="007C6B43">
              <w:rPr>
                <w:rFonts w:asciiTheme="majorBidi" w:hAnsiTheme="majorBidi" w:cstheme="majorBidi"/>
              </w:rPr>
              <w:t>ir daugiau partnerių</w:t>
            </w:r>
            <w:r w:rsidR="00566D55" w:rsidRPr="007C6B43">
              <w:rPr>
                <w:rFonts w:asciiTheme="majorBidi" w:hAnsiTheme="majorBidi" w:cstheme="majorBidi"/>
              </w:rPr>
              <w:t xml:space="preserve">, kurie </w:t>
            </w:r>
            <w:r w:rsidR="00566D55" w:rsidRPr="007C6B43">
              <w:rPr>
                <w:rFonts w:ascii="Times New Roman" w:hAnsi="Times New Roman" w:cs="Times New Roman"/>
              </w:rPr>
              <w:t>veiklą vykdo ir yra registruoti Vilkaviškio miesto teritorijoje ne trumpiau kaip 2 metus,</w:t>
            </w:r>
            <w:r w:rsidRPr="007C6B43">
              <w:rPr>
                <w:rFonts w:asciiTheme="majorBidi" w:hAnsiTheme="majorBidi" w:cstheme="majorBidi"/>
              </w:rPr>
              <w:t xml:space="preserve"> bei aiškiai pagrįstas partnerių būtinumas projekte – 10 balų.</w:t>
            </w:r>
          </w:p>
        </w:tc>
        <w:tc>
          <w:tcPr>
            <w:tcW w:w="415" w:type="pct"/>
          </w:tcPr>
          <w:p w14:paraId="53FC0605" w14:textId="622F0352" w:rsidR="00B91F92" w:rsidRPr="007C6B43" w:rsidRDefault="00B91F92" w:rsidP="00B91F92">
            <w:pPr>
              <w:spacing w:before="0" w:after="0" w:line="240" w:lineRule="auto"/>
              <w:jc w:val="center"/>
              <w:rPr>
                <w:rFonts w:asciiTheme="majorBidi" w:hAnsiTheme="majorBidi" w:cstheme="majorBidi"/>
              </w:rPr>
            </w:pPr>
            <w:r w:rsidRPr="007C6B43">
              <w:rPr>
                <w:rFonts w:asciiTheme="majorBidi" w:hAnsiTheme="majorBidi" w:cstheme="majorBidi"/>
              </w:rPr>
              <w:t>10</w:t>
            </w:r>
          </w:p>
        </w:tc>
        <w:tc>
          <w:tcPr>
            <w:tcW w:w="1081" w:type="pct"/>
          </w:tcPr>
          <w:p w14:paraId="6CF664E4" w14:textId="77777777" w:rsidR="00B91F92" w:rsidRPr="007C6B43" w:rsidRDefault="00B91F92" w:rsidP="00B91F92">
            <w:pPr>
              <w:spacing w:before="0" w:after="0"/>
              <w:contextualSpacing/>
              <w:rPr>
                <w:rFonts w:asciiTheme="majorBidi" w:hAnsiTheme="majorBidi" w:cstheme="majorBidi"/>
              </w:rPr>
            </w:pPr>
            <w:r w:rsidRPr="007C6B43">
              <w:rPr>
                <w:rFonts w:asciiTheme="majorBidi" w:hAnsiTheme="majorBidi" w:cstheme="majorBidi"/>
              </w:rPr>
              <w:t>Vertinama pagal PĮP ir jos prieduose pateiktą informaciją.</w:t>
            </w:r>
          </w:p>
          <w:p w14:paraId="0A152786" w14:textId="77777777" w:rsidR="00566D55" w:rsidRPr="007C6B43" w:rsidRDefault="00566D55" w:rsidP="00B91F92">
            <w:pPr>
              <w:spacing w:before="0" w:after="0"/>
              <w:contextualSpacing/>
              <w:rPr>
                <w:rFonts w:asciiTheme="majorBidi" w:hAnsiTheme="majorBidi" w:cstheme="majorBidi"/>
              </w:rPr>
            </w:pPr>
          </w:p>
          <w:p w14:paraId="067FC3C3" w14:textId="39A33A51" w:rsidR="00566D55" w:rsidRPr="007C6B43" w:rsidRDefault="00566D55" w:rsidP="00B91F92">
            <w:pPr>
              <w:spacing w:before="0" w:after="0"/>
              <w:contextualSpacing/>
              <w:rPr>
                <w:rFonts w:asciiTheme="majorBidi" w:hAnsiTheme="majorBidi" w:cstheme="majorBidi"/>
              </w:rPr>
            </w:pPr>
            <w:r w:rsidRPr="007C6B43">
              <w:rPr>
                <w:rFonts w:asciiTheme="majorBidi" w:hAnsiTheme="majorBidi" w:cstheme="majorBidi"/>
              </w:rPr>
              <w:t xml:space="preserve">Jei projektas įgyvendinamas su partneriu, kuris veiklą vykdo </w:t>
            </w:r>
            <w:r w:rsidRPr="007C6B43">
              <w:rPr>
                <w:rFonts w:ascii="Times New Roman" w:hAnsi="Times New Roman" w:cs="Times New Roman"/>
              </w:rPr>
              <w:t>Vilkaviškio miesto teritorijoje, tačiau nėra joje registruotas</w:t>
            </w:r>
            <w:r w:rsidR="003E1C82" w:rsidRPr="007C6B43">
              <w:rPr>
                <w:rFonts w:ascii="Times New Roman" w:hAnsi="Times New Roman" w:cs="Times New Roman"/>
              </w:rPr>
              <w:t xml:space="preserve"> arba su partneriu, kuris nėra </w:t>
            </w:r>
            <w:r w:rsidR="003E1C82" w:rsidRPr="007C6B43">
              <w:rPr>
                <w:rFonts w:asciiTheme="majorBidi" w:hAnsiTheme="majorBidi" w:cstheme="majorBidi"/>
              </w:rPr>
              <w:t xml:space="preserve">NVO arba socialinis partneris (t. y. darbuotojų ar darbdavių organizacija), </w:t>
            </w:r>
            <w:r w:rsidR="003E1C82" w:rsidRPr="007C6B43">
              <w:rPr>
                <w:rFonts w:ascii="Times New Roman" w:hAnsi="Times New Roman" w:cs="Times New Roman"/>
              </w:rPr>
              <w:t>balai neskiriami.</w:t>
            </w:r>
          </w:p>
        </w:tc>
      </w:tr>
      <w:tr w:rsidR="00566D55" w:rsidRPr="00B91F92" w14:paraId="2E97B395" w14:textId="77777777" w:rsidTr="00B91F92">
        <w:tc>
          <w:tcPr>
            <w:tcW w:w="194" w:type="pct"/>
          </w:tcPr>
          <w:p w14:paraId="4A610FB8" w14:textId="117C57D3" w:rsidR="00566D55" w:rsidRPr="00B91F92" w:rsidRDefault="00566D55" w:rsidP="00566D55">
            <w:pPr>
              <w:spacing w:before="0" w:after="0" w:line="240" w:lineRule="auto"/>
              <w:rPr>
                <w:rFonts w:asciiTheme="majorBidi" w:hAnsiTheme="majorBidi" w:cstheme="majorBidi"/>
              </w:rPr>
            </w:pPr>
            <w:r w:rsidRPr="00B91F92">
              <w:rPr>
                <w:rFonts w:asciiTheme="majorBidi" w:hAnsiTheme="majorBidi" w:cstheme="majorBidi"/>
              </w:rPr>
              <w:t>4.</w:t>
            </w:r>
          </w:p>
        </w:tc>
        <w:tc>
          <w:tcPr>
            <w:tcW w:w="577" w:type="pct"/>
          </w:tcPr>
          <w:p w14:paraId="08A4E202" w14:textId="06DCFAAA" w:rsidR="00566D55" w:rsidRPr="00B91F92" w:rsidRDefault="00566D55" w:rsidP="00566D55">
            <w:pPr>
              <w:spacing w:before="0" w:after="0" w:line="240" w:lineRule="auto"/>
              <w:rPr>
                <w:rFonts w:asciiTheme="majorBidi" w:hAnsiTheme="majorBidi" w:cstheme="majorBidi"/>
              </w:rPr>
            </w:pPr>
            <w:r w:rsidRPr="00B91F92">
              <w:rPr>
                <w:rFonts w:asciiTheme="majorBidi" w:hAnsiTheme="majorBidi" w:cstheme="majorBidi"/>
              </w:rPr>
              <w:t>Prioritetinis</w:t>
            </w:r>
          </w:p>
        </w:tc>
        <w:tc>
          <w:tcPr>
            <w:tcW w:w="911" w:type="pct"/>
          </w:tcPr>
          <w:p w14:paraId="387F2A3D" w14:textId="6688FF3B" w:rsidR="00566D55" w:rsidRPr="00B91F92" w:rsidRDefault="00566D55" w:rsidP="00566D55">
            <w:pPr>
              <w:spacing w:before="0" w:after="0" w:line="240" w:lineRule="auto"/>
              <w:rPr>
                <w:rFonts w:asciiTheme="majorBidi" w:hAnsiTheme="majorBidi" w:cstheme="majorBidi"/>
              </w:rPr>
            </w:pPr>
            <w:r w:rsidRPr="00B91F92">
              <w:rPr>
                <w:rFonts w:asciiTheme="majorBidi" w:hAnsiTheme="majorBidi" w:cstheme="majorBidi"/>
              </w:rPr>
              <w:t>Pareiškėjo ir/ar partnerio (-ių) patirtis įgyvendinant panašaus pobūdžio veiklas</w:t>
            </w:r>
          </w:p>
        </w:tc>
        <w:tc>
          <w:tcPr>
            <w:tcW w:w="1822" w:type="pct"/>
          </w:tcPr>
          <w:p w14:paraId="30B47278" w14:textId="77777777" w:rsidR="00566D55" w:rsidRPr="00B91F92" w:rsidRDefault="00566D55" w:rsidP="00566D55">
            <w:pPr>
              <w:spacing w:before="0" w:after="0"/>
              <w:rPr>
                <w:rFonts w:asciiTheme="majorBidi" w:hAnsiTheme="majorBidi" w:cstheme="majorBidi"/>
              </w:rPr>
            </w:pPr>
            <w:r w:rsidRPr="00B91F92">
              <w:rPr>
                <w:rFonts w:asciiTheme="majorBidi" w:hAnsiTheme="majorBidi" w:cstheme="majorBidi"/>
              </w:rPr>
              <w:t xml:space="preserve">Suteikiami balai už patirtį: </w:t>
            </w:r>
          </w:p>
          <w:p w14:paraId="15983EFC" w14:textId="24A2A8B7" w:rsidR="00566D55" w:rsidRPr="00B91F92" w:rsidRDefault="00601944" w:rsidP="00566D55">
            <w:pPr>
              <w:spacing w:before="0" w:after="0"/>
              <w:rPr>
                <w:rFonts w:asciiTheme="majorBidi" w:hAnsiTheme="majorBidi" w:cstheme="majorBidi"/>
              </w:rPr>
            </w:pPr>
            <w:r>
              <w:rPr>
                <w:rFonts w:asciiTheme="majorBidi" w:hAnsiTheme="majorBidi" w:cstheme="majorBidi"/>
              </w:rPr>
              <w:t>4</w:t>
            </w:r>
            <w:r w:rsidR="00566D55" w:rsidRPr="00B91F92">
              <w:rPr>
                <w:rFonts w:asciiTheme="majorBidi" w:hAnsiTheme="majorBidi" w:cstheme="majorBidi"/>
              </w:rPr>
              <w:t xml:space="preserve">.1. iki </w:t>
            </w:r>
            <w:r>
              <w:rPr>
                <w:rFonts w:asciiTheme="majorBidi" w:hAnsiTheme="majorBidi" w:cstheme="majorBidi"/>
              </w:rPr>
              <w:t>2</w:t>
            </w:r>
            <w:r w:rsidR="00566D55" w:rsidRPr="00B91F92">
              <w:rPr>
                <w:rFonts w:asciiTheme="majorBidi" w:hAnsiTheme="majorBidi" w:cstheme="majorBidi"/>
              </w:rPr>
              <w:t xml:space="preserve"> metų – 0 balų;</w:t>
            </w:r>
          </w:p>
          <w:p w14:paraId="0CB517C7" w14:textId="1F3F3220" w:rsidR="00566D55" w:rsidRPr="00B91F92" w:rsidRDefault="00601944" w:rsidP="00566D55">
            <w:pPr>
              <w:spacing w:before="0" w:after="0"/>
              <w:rPr>
                <w:rFonts w:asciiTheme="majorBidi" w:hAnsiTheme="majorBidi" w:cstheme="majorBidi"/>
              </w:rPr>
            </w:pPr>
            <w:r>
              <w:rPr>
                <w:rFonts w:asciiTheme="majorBidi" w:hAnsiTheme="majorBidi" w:cstheme="majorBidi"/>
              </w:rPr>
              <w:t>4</w:t>
            </w:r>
            <w:r w:rsidR="00566D55" w:rsidRPr="00B91F92">
              <w:rPr>
                <w:rFonts w:asciiTheme="majorBidi" w:hAnsiTheme="majorBidi" w:cstheme="majorBidi"/>
              </w:rPr>
              <w:t xml:space="preserve">.2. </w:t>
            </w:r>
            <w:r>
              <w:rPr>
                <w:rFonts w:asciiTheme="majorBidi" w:hAnsiTheme="majorBidi" w:cstheme="majorBidi"/>
              </w:rPr>
              <w:t xml:space="preserve">panašaus pobūdžio </w:t>
            </w:r>
            <w:r w:rsidRPr="00EF44FD">
              <w:rPr>
                <w:rFonts w:ascii="Times New Roman" w:hAnsi="Times New Roman" w:cs="Times New Roman"/>
              </w:rPr>
              <w:t>veiklą Vilkaviškio miesto teritorijoje vykd</w:t>
            </w:r>
            <w:r>
              <w:rPr>
                <w:rFonts w:ascii="Times New Roman" w:hAnsi="Times New Roman" w:cs="Times New Roman"/>
              </w:rPr>
              <w:t>ė</w:t>
            </w:r>
            <w:r w:rsidRPr="00EF44FD">
              <w:rPr>
                <w:rFonts w:ascii="Times New Roman" w:hAnsi="Times New Roman" w:cs="Times New Roman"/>
              </w:rPr>
              <w:t xml:space="preserve"> ir </w:t>
            </w:r>
            <w:r>
              <w:rPr>
                <w:rFonts w:ascii="Times New Roman" w:hAnsi="Times New Roman" w:cs="Times New Roman"/>
              </w:rPr>
              <w:t xml:space="preserve">Juridinių asmenų registre nepertraukiamai registruoti yra </w:t>
            </w:r>
            <w:r w:rsidRPr="00EF44FD">
              <w:rPr>
                <w:rFonts w:ascii="Times New Roman" w:hAnsi="Times New Roman" w:cs="Times New Roman"/>
              </w:rPr>
              <w:t>ne trumpiau kaip</w:t>
            </w:r>
            <w:r>
              <w:rPr>
                <w:rFonts w:ascii="Times New Roman" w:hAnsi="Times New Roman" w:cs="Times New Roman"/>
              </w:rPr>
              <w:t xml:space="preserve"> </w:t>
            </w:r>
            <w:r w:rsidRPr="0014758F">
              <w:rPr>
                <w:rFonts w:ascii="Times New Roman" w:hAnsi="Times New Roman" w:cs="Times New Roman"/>
              </w:rPr>
              <w:t xml:space="preserve">2 </w:t>
            </w:r>
            <w:r w:rsidRPr="00EF44FD">
              <w:rPr>
                <w:rFonts w:ascii="Times New Roman" w:hAnsi="Times New Roman" w:cs="Times New Roman"/>
              </w:rPr>
              <w:t>metus</w:t>
            </w:r>
            <w:r>
              <w:rPr>
                <w:rFonts w:ascii="Times New Roman" w:hAnsi="Times New Roman" w:cs="Times New Roman"/>
              </w:rPr>
              <w:t xml:space="preserve"> </w:t>
            </w:r>
            <w:r w:rsidR="00566D55" w:rsidRPr="00B91F92">
              <w:rPr>
                <w:rFonts w:asciiTheme="majorBidi" w:hAnsiTheme="majorBidi" w:cstheme="majorBidi"/>
              </w:rPr>
              <w:t xml:space="preserve">– </w:t>
            </w:r>
            <w:r>
              <w:rPr>
                <w:rFonts w:asciiTheme="majorBidi" w:hAnsiTheme="majorBidi" w:cstheme="majorBidi"/>
              </w:rPr>
              <w:t>5</w:t>
            </w:r>
            <w:r w:rsidR="00566D55" w:rsidRPr="00B91F92">
              <w:rPr>
                <w:rFonts w:asciiTheme="majorBidi" w:hAnsiTheme="majorBidi" w:cstheme="majorBidi"/>
              </w:rPr>
              <w:t xml:space="preserve"> balai;</w:t>
            </w:r>
          </w:p>
          <w:p w14:paraId="1A5DD2AF" w14:textId="0BD32DD2" w:rsidR="00566D55" w:rsidRPr="00B91F92" w:rsidRDefault="00601944" w:rsidP="00566D55">
            <w:pPr>
              <w:spacing w:before="0" w:after="0"/>
              <w:rPr>
                <w:rFonts w:asciiTheme="majorBidi" w:hAnsiTheme="majorBidi" w:cstheme="majorBidi"/>
              </w:rPr>
            </w:pPr>
            <w:r>
              <w:rPr>
                <w:rFonts w:asciiTheme="majorBidi" w:hAnsiTheme="majorBidi" w:cstheme="majorBidi"/>
              </w:rPr>
              <w:t>4</w:t>
            </w:r>
            <w:r w:rsidR="00566D55" w:rsidRPr="00B91F92">
              <w:rPr>
                <w:rFonts w:asciiTheme="majorBidi" w:hAnsiTheme="majorBidi" w:cstheme="majorBidi"/>
              </w:rPr>
              <w:t xml:space="preserve">.3. </w:t>
            </w:r>
            <w:r>
              <w:rPr>
                <w:rFonts w:asciiTheme="majorBidi" w:hAnsiTheme="majorBidi" w:cstheme="majorBidi"/>
              </w:rPr>
              <w:t xml:space="preserve">panašaus pobūdžio </w:t>
            </w:r>
            <w:r w:rsidRPr="00EF44FD">
              <w:rPr>
                <w:rFonts w:ascii="Times New Roman" w:hAnsi="Times New Roman" w:cs="Times New Roman"/>
              </w:rPr>
              <w:t>veiklą Vilkaviškio miesto teritorijoje vykd</w:t>
            </w:r>
            <w:r>
              <w:rPr>
                <w:rFonts w:ascii="Times New Roman" w:hAnsi="Times New Roman" w:cs="Times New Roman"/>
              </w:rPr>
              <w:t>ė</w:t>
            </w:r>
            <w:r w:rsidRPr="00EF44FD">
              <w:rPr>
                <w:rFonts w:ascii="Times New Roman" w:hAnsi="Times New Roman" w:cs="Times New Roman"/>
              </w:rPr>
              <w:t xml:space="preserve"> ir </w:t>
            </w:r>
            <w:r>
              <w:rPr>
                <w:rFonts w:ascii="Times New Roman" w:hAnsi="Times New Roman" w:cs="Times New Roman"/>
              </w:rPr>
              <w:t>Juridinių asmenų registre nepertraukiamai registruoti yra daugiau</w:t>
            </w:r>
            <w:r w:rsidRPr="00EF44FD">
              <w:rPr>
                <w:rFonts w:ascii="Times New Roman" w:hAnsi="Times New Roman" w:cs="Times New Roman"/>
              </w:rPr>
              <w:t xml:space="preserve"> kaip</w:t>
            </w:r>
            <w:r>
              <w:rPr>
                <w:rFonts w:ascii="Times New Roman" w:hAnsi="Times New Roman" w:cs="Times New Roman"/>
              </w:rPr>
              <w:t xml:space="preserve"> 5</w:t>
            </w:r>
            <w:r w:rsidRPr="0014758F">
              <w:rPr>
                <w:rFonts w:ascii="Times New Roman" w:hAnsi="Times New Roman" w:cs="Times New Roman"/>
              </w:rPr>
              <w:t xml:space="preserve"> </w:t>
            </w:r>
            <w:r w:rsidRPr="00EF44FD">
              <w:rPr>
                <w:rFonts w:ascii="Times New Roman" w:hAnsi="Times New Roman" w:cs="Times New Roman"/>
              </w:rPr>
              <w:t>metus</w:t>
            </w:r>
            <w:r>
              <w:rPr>
                <w:rFonts w:ascii="Times New Roman" w:hAnsi="Times New Roman" w:cs="Times New Roman"/>
              </w:rPr>
              <w:t xml:space="preserve"> </w:t>
            </w:r>
            <w:r w:rsidR="00566D55" w:rsidRPr="00B91F92">
              <w:rPr>
                <w:rFonts w:asciiTheme="majorBidi" w:hAnsiTheme="majorBidi" w:cstheme="majorBidi"/>
              </w:rPr>
              <w:t>– 10 balų;</w:t>
            </w:r>
          </w:p>
          <w:p w14:paraId="018432E4" w14:textId="77777777" w:rsidR="00566D55" w:rsidRPr="00B91F92" w:rsidRDefault="00566D55" w:rsidP="00566D55">
            <w:pPr>
              <w:rPr>
                <w:rFonts w:asciiTheme="majorBidi" w:hAnsiTheme="majorBidi" w:cstheme="majorBidi"/>
              </w:rPr>
            </w:pPr>
          </w:p>
        </w:tc>
        <w:tc>
          <w:tcPr>
            <w:tcW w:w="415" w:type="pct"/>
          </w:tcPr>
          <w:p w14:paraId="47A1084E" w14:textId="1C684F8E" w:rsidR="00566D55" w:rsidRPr="00B91F92" w:rsidRDefault="00566D55" w:rsidP="00566D55">
            <w:pPr>
              <w:spacing w:before="0" w:after="0" w:line="240" w:lineRule="auto"/>
              <w:jc w:val="center"/>
              <w:rPr>
                <w:rFonts w:asciiTheme="majorBidi" w:hAnsiTheme="majorBidi" w:cstheme="majorBidi"/>
              </w:rPr>
            </w:pPr>
            <w:r w:rsidRPr="00B91F92">
              <w:rPr>
                <w:rFonts w:asciiTheme="majorBidi" w:hAnsiTheme="majorBidi" w:cstheme="majorBidi"/>
              </w:rPr>
              <w:t>10</w:t>
            </w:r>
          </w:p>
        </w:tc>
        <w:tc>
          <w:tcPr>
            <w:tcW w:w="1081" w:type="pct"/>
          </w:tcPr>
          <w:p w14:paraId="07C86A03" w14:textId="76648CD1" w:rsidR="00566D55" w:rsidRPr="00B91F92" w:rsidRDefault="00566D55" w:rsidP="00566D55">
            <w:pPr>
              <w:spacing w:before="0" w:after="0"/>
              <w:contextualSpacing/>
              <w:rPr>
                <w:rFonts w:asciiTheme="majorBidi" w:hAnsiTheme="majorBidi" w:cstheme="majorBidi"/>
              </w:rPr>
            </w:pPr>
            <w:r w:rsidRPr="00B91F92">
              <w:rPr>
                <w:rFonts w:asciiTheme="majorBidi" w:hAnsiTheme="majorBidi" w:cstheme="majorBidi"/>
              </w:rPr>
              <w:t>Pareiškėjas ir/ar partneris (-ai) turi pateikti PĮP priedą - vadovo ar jo įgalioto asmens pasirašytą patirties deklaraciją (laisva forma), kurioje turi aprašyti kiekvienos veiklos, susijusios su planuojama veikla (poveikle) projekte, vykdymo patirtį, aiškiai nurodant veiklos vykdymo trukmę (nurodomi veiklos vykdymo pradžios ir pabaigos metai, mėnuo). Vertinama patirtis kvietimo paskelbimo dienai</w:t>
            </w:r>
            <w:r w:rsidR="00601944">
              <w:rPr>
                <w:rFonts w:asciiTheme="majorBidi" w:hAnsiTheme="majorBidi" w:cstheme="majorBidi"/>
              </w:rPr>
              <w:t xml:space="preserve"> pagal pareiškėjo pateiktą informaciją ir </w:t>
            </w:r>
            <w:r w:rsidR="00601944" w:rsidRPr="00EF44FD">
              <w:rPr>
                <w:rFonts w:ascii="Times New Roman" w:hAnsi="Times New Roman" w:cs="Times New Roman"/>
              </w:rPr>
              <w:t xml:space="preserve">juridinių asmenų paieškos viešojoje prieigos </w:t>
            </w:r>
            <w:hyperlink r:id="rId6" w:history="1">
              <w:r w:rsidR="00601944" w:rsidRPr="00EF44FD">
                <w:rPr>
                  <w:rStyle w:val="Hipersaitas"/>
                  <w:rFonts w:ascii="Times New Roman" w:hAnsi="Times New Roman" w:cs="Times New Roman"/>
                </w:rPr>
                <w:t>https://www.registrucentras.lt/jar/</w:t>
              </w:r>
            </w:hyperlink>
            <w:r w:rsidR="00601944" w:rsidRPr="00EF44FD">
              <w:rPr>
                <w:rFonts w:ascii="Times New Roman" w:hAnsi="Times New Roman" w:cs="Times New Roman"/>
              </w:rPr>
              <w:t xml:space="preserve"> duomenis</w:t>
            </w:r>
            <w:r w:rsidR="00601944">
              <w:rPr>
                <w:rFonts w:ascii="Times New Roman" w:hAnsi="Times New Roman" w:cs="Times New Roman"/>
              </w:rPr>
              <w:t xml:space="preserve">. </w:t>
            </w:r>
          </w:p>
        </w:tc>
      </w:tr>
      <w:tr w:rsidR="00566D55" w:rsidRPr="00B91F92" w14:paraId="21C8479C" w14:textId="77777777" w:rsidTr="00B91F92">
        <w:tc>
          <w:tcPr>
            <w:tcW w:w="194" w:type="pct"/>
          </w:tcPr>
          <w:p w14:paraId="6C65FC2A" w14:textId="6A4203E7" w:rsidR="00566D55" w:rsidRPr="00B91F92" w:rsidRDefault="00566D55" w:rsidP="00566D55">
            <w:pPr>
              <w:spacing w:before="0" w:after="0" w:line="240" w:lineRule="auto"/>
              <w:rPr>
                <w:rFonts w:asciiTheme="majorBidi" w:hAnsiTheme="majorBidi" w:cstheme="majorBidi"/>
              </w:rPr>
            </w:pPr>
            <w:r>
              <w:rPr>
                <w:rFonts w:asciiTheme="majorBidi" w:hAnsiTheme="majorBidi" w:cstheme="majorBidi"/>
              </w:rPr>
              <w:t>5</w:t>
            </w:r>
            <w:r w:rsidRPr="00B91F92">
              <w:rPr>
                <w:rFonts w:asciiTheme="majorBidi" w:hAnsiTheme="majorBidi" w:cstheme="majorBidi"/>
              </w:rPr>
              <w:t>.</w:t>
            </w:r>
          </w:p>
        </w:tc>
        <w:tc>
          <w:tcPr>
            <w:tcW w:w="577" w:type="pct"/>
          </w:tcPr>
          <w:p w14:paraId="1F87BCF0" w14:textId="371B9051" w:rsidR="00566D55" w:rsidRPr="00B91F92" w:rsidRDefault="00566D55" w:rsidP="00566D55">
            <w:pPr>
              <w:spacing w:before="0" w:after="0" w:line="240" w:lineRule="auto"/>
              <w:rPr>
                <w:rFonts w:ascii="Times New Roman" w:hAnsi="Times New Roman" w:cs="Times New Roman"/>
              </w:rPr>
            </w:pPr>
            <w:r w:rsidRPr="00B91F92">
              <w:rPr>
                <w:rFonts w:ascii="Times New Roman" w:hAnsi="Times New Roman" w:cs="Times New Roman"/>
              </w:rPr>
              <w:t>Prioritetinis</w:t>
            </w:r>
          </w:p>
        </w:tc>
        <w:tc>
          <w:tcPr>
            <w:tcW w:w="911" w:type="pct"/>
          </w:tcPr>
          <w:p w14:paraId="35680965" w14:textId="377C337E" w:rsidR="00566D55" w:rsidRPr="00B91F92" w:rsidRDefault="00566D55" w:rsidP="00566D55">
            <w:pPr>
              <w:spacing w:before="0" w:after="0" w:line="240" w:lineRule="auto"/>
              <w:rPr>
                <w:rFonts w:ascii="Times New Roman" w:hAnsi="Times New Roman" w:cs="Times New Roman"/>
              </w:rPr>
            </w:pPr>
            <w:r w:rsidRPr="00B91F92">
              <w:rPr>
                <w:rFonts w:ascii="Times New Roman" w:hAnsi="Times New Roman" w:cs="Times New Roman"/>
              </w:rPr>
              <w:t>Projekte yra numatoma įgyvendinti visas PFSA 2.1.3.1. ir 2.1.3.2 papunkčiuose išvardintas veiklas</w:t>
            </w:r>
          </w:p>
        </w:tc>
        <w:tc>
          <w:tcPr>
            <w:tcW w:w="1822" w:type="pct"/>
          </w:tcPr>
          <w:p w14:paraId="18BACBBF" w14:textId="0288C0B2" w:rsidR="00566D55" w:rsidRPr="00B91F92" w:rsidRDefault="00601944" w:rsidP="00566D55">
            <w:pPr>
              <w:rPr>
                <w:rFonts w:asciiTheme="majorBidi" w:hAnsiTheme="majorBidi" w:cstheme="majorBidi"/>
              </w:rPr>
            </w:pPr>
            <w:r>
              <w:rPr>
                <w:rFonts w:asciiTheme="majorBidi" w:hAnsiTheme="majorBidi" w:cstheme="majorBidi"/>
              </w:rPr>
              <w:t>5</w:t>
            </w:r>
            <w:r w:rsidR="00566D55" w:rsidRPr="00B91F92">
              <w:rPr>
                <w:rFonts w:asciiTheme="majorBidi" w:hAnsiTheme="majorBidi" w:cstheme="majorBidi"/>
              </w:rPr>
              <w:t xml:space="preserve">.1. Projekte numatyta vykdyti </w:t>
            </w:r>
            <w:r w:rsidR="00566D55">
              <w:rPr>
                <w:rFonts w:asciiTheme="majorBidi" w:hAnsiTheme="majorBidi" w:cstheme="majorBidi"/>
              </w:rPr>
              <w:t>vieną</w:t>
            </w:r>
            <w:r w:rsidR="00566D55" w:rsidRPr="00B91F92">
              <w:rPr>
                <w:rFonts w:asciiTheme="majorBidi" w:hAnsiTheme="majorBidi" w:cstheme="majorBidi"/>
              </w:rPr>
              <w:t xml:space="preserve"> iš PFSA 2.1.3.1 arba 2.1.3.2 papunkčiuose išvardintų veiklų – </w:t>
            </w:r>
            <w:r w:rsidR="00566D55">
              <w:rPr>
                <w:rFonts w:asciiTheme="majorBidi" w:hAnsiTheme="majorBidi" w:cstheme="majorBidi"/>
              </w:rPr>
              <w:t>0</w:t>
            </w:r>
            <w:r w:rsidR="00566D55" w:rsidRPr="00B91F92">
              <w:rPr>
                <w:rFonts w:asciiTheme="majorBidi" w:hAnsiTheme="majorBidi" w:cstheme="majorBidi"/>
              </w:rPr>
              <w:t xml:space="preserve"> balų;</w:t>
            </w:r>
          </w:p>
          <w:p w14:paraId="193EF735" w14:textId="00DC17FE" w:rsidR="00566D55" w:rsidRPr="00B91F92" w:rsidRDefault="00601944" w:rsidP="00566D55">
            <w:pPr>
              <w:rPr>
                <w:rFonts w:asciiTheme="majorBidi" w:hAnsiTheme="majorBidi" w:cstheme="majorBidi"/>
              </w:rPr>
            </w:pPr>
            <w:r>
              <w:rPr>
                <w:rFonts w:asciiTheme="majorBidi" w:hAnsiTheme="majorBidi" w:cstheme="majorBidi"/>
              </w:rPr>
              <w:t>5</w:t>
            </w:r>
            <w:r w:rsidR="00566D55" w:rsidRPr="00B91F92">
              <w:rPr>
                <w:rFonts w:asciiTheme="majorBidi" w:hAnsiTheme="majorBidi" w:cstheme="majorBidi"/>
              </w:rPr>
              <w:t>.</w:t>
            </w:r>
            <w:r w:rsidR="00566D55">
              <w:rPr>
                <w:rFonts w:asciiTheme="majorBidi" w:hAnsiTheme="majorBidi" w:cstheme="majorBidi"/>
              </w:rPr>
              <w:t>2</w:t>
            </w:r>
            <w:r w:rsidR="00566D55" w:rsidRPr="00B91F92">
              <w:rPr>
                <w:rFonts w:asciiTheme="majorBidi" w:hAnsiTheme="majorBidi" w:cstheme="majorBidi"/>
              </w:rPr>
              <w:t xml:space="preserve">. Projekte numatyta vykdyti dvi iš PFSA 2.1.3.1 arba 2.1.3.2 papunkčiuose išvardintų veiklų – </w:t>
            </w:r>
            <w:r w:rsidR="00566D55">
              <w:rPr>
                <w:rFonts w:asciiTheme="majorBidi" w:hAnsiTheme="majorBidi" w:cstheme="majorBidi"/>
              </w:rPr>
              <w:t>5</w:t>
            </w:r>
            <w:r w:rsidR="00566D55" w:rsidRPr="00B91F92">
              <w:rPr>
                <w:rFonts w:asciiTheme="majorBidi" w:hAnsiTheme="majorBidi" w:cstheme="majorBidi"/>
              </w:rPr>
              <w:t xml:space="preserve"> balų;</w:t>
            </w:r>
          </w:p>
          <w:p w14:paraId="733D4918" w14:textId="5974F07D" w:rsidR="00566D55" w:rsidRPr="00B91F92" w:rsidRDefault="00601944" w:rsidP="00566D55">
            <w:pPr>
              <w:rPr>
                <w:rFonts w:asciiTheme="majorBidi" w:hAnsiTheme="majorBidi" w:cstheme="majorBidi"/>
              </w:rPr>
            </w:pPr>
            <w:r>
              <w:rPr>
                <w:rFonts w:asciiTheme="majorBidi" w:hAnsiTheme="majorBidi" w:cstheme="majorBidi"/>
              </w:rPr>
              <w:lastRenderedPageBreak/>
              <w:t>5</w:t>
            </w:r>
            <w:r w:rsidR="00566D55" w:rsidRPr="00B91F92">
              <w:rPr>
                <w:rFonts w:asciiTheme="majorBidi" w:hAnsiTheme="majorBidi" w:cstheme="majorBidi"/>
              </w:rPr>
              <w:t>.2. Projekte numatytos visos PFSA 2.1.3.1. ir 2.1.3.2. papunkčiuose išvardintos veikos – 10 balų.</w:t>
            </w:r>
          </w:p>
        </w:tc>
        <w:tc>
          <w:tcPr>
            <w:tcW w:w="415" w:type="pct"/>
          </w:tcPr>
          <w:p w14:paraId="112A2305" w14:textId="3AA82CDB" w:rsidR="00566D55" w:rsidRPr="00B91F92" w:rsidRDefault="00566D55" w:rsidP="00566D55">
            <w:pPr>
              <w:spacing w:before="0" w:after="0" w:line="240" w:lineRule="auto"/>
              <w:jc w:val="center"/>
              <w:rPr>
                <w:rFonts w:ascii="Times New Roman" w:hAnsi="Times New Roman" w:cs="Times New Roman"/>
              </w:rPr>
            </w:pPr>
            <w:r w:rsidRPr="00B91F92">
              <w:rPr>
                <w:rFonts w:ascii="Times New Roman" w:hAnsi="Times New Roman" w:cs="Times New Roman"/>
              </w:rPr>
              <w:lastRenderedPageBreak/>
              <w:t>10</w:t>
            </w:r>
          </w:p>
        </w:tc>
        <w:tc>
          <w:tcPr>
            <w:tcW w:w="1081" w:type="pct"/>
          </w:tcPr>
          <w:p w14:paraId="188E2FB1" w14:textId="6562CAC9" w:rsidR="00566D55" w:rsidRPr="00B91F92" w:rsidRDefault="00566D55" w:rsidP="00566D55">
            <w:pPr>
              <w:tabs>
                <w:tab w:val="left" w:pos="548"/>
              </w:tabs>
              <w:rPr>
                <w:rFonts w:asciiTheme="majorBidi" w:hAnsiTheme="majorBidi" w:cstheme="majorBidi"/>
              </w:rPr>
            </w:pPr>
            <w:r w:rsidRPr="00B91F92">
              <w:rPr>
                <w:rFonts w:asciiTheme="majorBidi" w:hAnsiTheme="majorBidi" w:cstheme="majorBidi"/>
              </w:rPr>
              <w:t xml:space="preserve">PĮP turi būti aprašytos </w:t>
            </w:r>
            <w:r>
              <w:rPr>
                <w:rFonts w:asciiTheme="majorBidi" w:hAnsiTheme="majorBidi" w:cstheme="majorBidi"/>
              </w:rPr>
              <w:t xml:space="preserve">numatomos vykdyti </w:t>
            </w:r>
            <w:r w:rsidRPr="00B91F92">
              <w:rPr>
                <w:rFonts w:asciiTheme="majorBidi" w:hAnsiTheme="majorBidi" w:cstheme="majorBidi"/>
              </w:rPr>
              <w:t xml:space="preserve">veiklos, nurodyta, kurį PFSA punktą ir/ar papunktį jos atitinka. Veiklos turi būti pagrįstos, argumentuojamas jų poreikis ir poveikis, įvardijami dalyviai, jų skaičius, tikslinės grupės. Jei </w:t>
            </w:r>
            <w:r w:rsidRPr="00B91F92">
              <w:rPr>
                <w:rFonts w:asciiTheme="majorBidi" w:hAnsiTheme="majorBidi" w:cstheme="majorBidi"/>
              </w:rPr>
              <w:lastRenderedPageBreak/>
              <w:t xml:space="preserve">veiklos neatitinka PFSA punktų, nepateikti aprašymai arba </w:t>
            </w:r>
            <w:r>
              <w:rPr>
                <w:rFonts w:asciiTheme="majorBidi" w:hAnsiTheme="majorBidi" w:cstheme="majorBidi"/>
              </w:rPr>
              <w:t xml:space="preserve">jei pateikti aprašymai yra </w:t>
            </w:r>
            <w:r w:rsidRPr="00B91F92">
              <w:rPr>
                <w:rFonts w:asciiTheme="majorBidi" w:hAnsiTheme="majorBidi" w:cstheme="majorBidi"/>
              </w:rPr>
              <w:t>neišsamūs – balai neskiriami.</w:t>
            </w:r>
          </w:p>
        </w:tc>
      </w:tr>
      <w:tr w:rsidR="00566D55" w:rsidRPr="00B91F92" w14:paraId="65D26382" w14:textId="77777777" w:rsidTr="00B91F92">
        <w:tc>
          <w:tcPr>
            <w:tcW w:w="194" w:type="pct"/>
          </w:tcPr>
          <w:p w14:paraId="7BDC9A61" w14:textId="019CB559" w:rsidR="00566D55" w:rsidRPr="00B91F92" w:rsidRDefault="00566D55" w:rsidP="00566D55">
            <w:pPr>
              <w:spacing w:before="0" w:after="0" w:line="240" w:lineRule="auto"/>
              <w:rPr>
                <w:rFonts w:asciiTheme="majorBidi" w:hAnsiTheme="majorBidi" w:cstheme="majorBidi"/>
              </w:rPr>
            </w:pPr>
            <w:r>
              <w:rPr>
                <w:rFonts w:asciiTheme="majorBidi" w:hAnsiTheme="majorBidi" w:cstheme="majorBidi"/>
                <w:lang w:val="en-US"/>
              </w:rPr>
              <w:lastRenderedPageBreak/>
              <w:t>6</w:t>
            </w:r>
            <w:r w:rsidRPr="00B91F92">
              <w:rPr>
                <w:rFonts w:asciiTheme="majorBidi" w:hAnsiTheme="majorBidi" w:cstheme="majorBidi"/>
                <w:lang w:val="en-US"/>
              </w:rPr>
              <w:t>.</w:t>
            </w:r>
          </w:p>
        </w:tc>
        <w:tc>
          <w:tcPr>
            <w:tcW w:w="577" w:type="pct"/>
          </w:tcPr>
          <w:p w14:paraId="2637EE63" w14:textId="21AD0433" w:rsidR="00566D55" w:rsidRPr="00B91F92" w:rsidRDefault="00566D55" w:rsidP="00566D55">
            <w:pPr>
              <w:spacing w:before="0" w:after="0" w:line="240" w:lineRule="auto"/>
              <w:rPr>
                <w:rFonts w:asciiTheme="majorBidi" w:hAnsiTheme="majorBidi" w:cstheme="majorBidi"/>
              </w:rPr>
            </w:pPr>
            <w:r w:rsidRPr="00B91F92">
              <w:rPr>
                <w:rFonts w:asciiTheme="majorBidi" w:hAnsiTheme="majorBidi" w:cstheme="majorBidi"/>
              </w:rPr>
              <w:t>Prioritetinis</w:t>
            </w:r>
          </w:p>
        </w:tc>
        <w:tc>
          <w:tcPr>
            <w:tcW w:w="911" w:type="pct"/>
          </w:tcPr>
          <w:p w14:paraId="591B8062" w14:textId="412069BA" w:rsidR="00566D55" w:rsidRPr="00B91F92" w:rsidRDefault="00566D55" w:rsidP="00566D55">
            <w:pPr>
              <w:spacing w:before="0" w:after="0" w:line="240" w:lineRule="auto"/>
              <w:rPr>
                <w:rFonts w:asciiTheme="majorBidi" w:hAnsiTheme="majorBidi" w:cstheme="majorBidi"/>
                <w:highlight w:val="yellow"/>
              </w:rPr>
            </w:pPr>
            <w:r w:rsidRPr="00B91F92">
              <w:rPr>
                <w:rFonts w:asciiTheme="majorBidi" w:hAnsiTheme="majorBidi" w:cstheme="majorBidi"/>
              </w:rPr>
              <w:t>Jauno verslo subjektų įtraukimas į projektą</w:t>
            </w:r>
          </w:p>
        </w:tc>
        <w:tc>
          <w:tcPr>
            <w:tcW w:w="1822" w:type="pct"/>
          </w:tcPr>
          <w:p w14:paraId="7D9F8A76" w14:textId="51A0C16A" w:rsidR="00566D55" w:rsidRPr="00B91F92" w:rsidRDefault="00601944" w:rsidP="00566D55">
            <w:pPr>
              <w:rPr>
                <w:rFonts w:asciiTheme="majorBidi" w:hAnsiTheme="majorBidi" w:cstheme="majorBidi"/>
              </w:rPr>
            </w:pPr>
            <w:r>
              <w:rPr>
                <w:rFonts w:asciiTheme="majorBidi" w:hAnsiTheme="majorBidi" w:cstheme="majorBidi"/>
              </w:rPr>
              <w:t>6</w:t>
            </w:r>
            <w:r w:rsidR="00566D55">
              <w:rPr>
                <w:rFonts w:asciiTheme="majorBidi" w:hAnsiTheme="majorBidi" w:cstheme="majorBidi"/>
              </w:rPr>
              <w:t xml:space="preserve">.1. </w:t>
            </w:r>
            <w:r w:rsidR="00566D55" w:rsidRPr="00B91F92">
              <w:rPr>
                <w:rFonts w:asciiTheme="majorBidi" w:hAnsiTheme="majorBidi" w:cstheme="majorBidi"/>
              </w:rPr>
              <w:t>Į projektą nėra įtraukiami jauno verslo subjektai ir nėra numatytos veiklos jauno verslo subjektams - 0 balų;</w:t>
            </w:r>
          </w:p>
          <w:p w14:paraId="6C8FC322" w14:textId="7F26A5FB" w:rsidR="00566D55" w:rsidRPr="00B91F92" w:rsidRDefault="00601944" w:rsidP="00566D55">
            <w:pPr>
              <w:rPr>
                <w:rFonts w:asciiTheme="majorBidi" w:hAnsiTheme="majorBidi" w:cstheme="majorBidi"/>
              </w:rPr>
            </w:pPr>
            <w:r>
              <w:rPr>
                <w:rFonts w:asciiTheme="majorBidi" w:hAnsiTheme="majorBidi" w:cstheme="majorBidi"/>
              </w:rPr>
              <w:t>6</w:t>
            </w:r>
            <w:r w:rsidR="00566D55">
              <w:rPr>
                <w:rFonts w:asciiTheme="majorBidi" w:hAnsiTheme="majorBidi" w:cstheme="majorBidi"/>
              </w:rPr>
              <w:t xml:space="preserve">.2. </w:t>
            </w:r>
            <w:r w:rsidR="00566D55" w:rsidRPr="00B91F92">
              <w:rPr>
                <w:rFonts w:asciiTheme="majorBidi" w:hAnsiTheme="majorBidi" w:cstheme="majorBidi"/>
              </w:rPr>
              <w:t>Į projektą yra įtraukiami 1-5 jauno verslo subjektai ir numatytos veiklos jauno verslo subjektams – 5 balai;</w:t>
            </w:r>
          </w:p>
          <w:p w14:paraId="623DE044" w14:textId="7731C681" w:rsidR="00566D55" w:rsidRPr="00B91F92" w:rsidRDefault="00601944" w:rsidP="00566D55">
            <w:pPr>
              <w:rPr>
                <w:rFonts w:asciiTheme="majorBidi" w:hAnsiTheme="majorBidi" w:cstheme="majorBidi"/>
              </w:rPr>
            </w:pPr>
            <w:r>
              <w:rPr>
                <w:rFonts w:asciiTheme="majorBidi" w:hAnsiTheme="majorBidi" w:cstheme="majorBidi"/>
              </w:rPr>
              <w:t>6</w:t>
            </w:r>
            <w:r w:rsidR="00566D55">
              <w:rPr>
                <w:rFonts w:asciiTheme="majorBidi" w:hAnsiTheme="majorBidi" w:cstheme="majorBidi"/>
              </w:rPr>
              <w:t xml:space="preserve">.3. </w:t>
            </w:r>
            <w:r w:rsidR="00566D55" w:rsidRPr="00B91F92">
              <w:rPr>
                <w:rFonts w:asciiTheme="majorBidi" w:hAnsiTheme="majorBidi" w:cstheme="majorBidi"/>
              </w:rPr>
              <w:t>Į projektą yra įtraukiami 6-9 jauno verslo subjektai ir numatytos veiklos jauno verslo subjektams – 10 balų;</w:t>
            </w:r>
          </w:p>
          <w:p w14:paraId="0F192744" w14:textId="4EA977C9" w:rsidR="00566D55" w:rsidRPr="00B91F92" w:rsidRDefault="00601944" w:rsidP="00566D55">
            <w:pPr>
              <w:rPr>
                <w:rFonts w:asciiTheme="majorBidi" w:hAnsiTheme="majorBidi" w:cstheme="majorBidi"/>
              </w:rPr>
            </w:pPr>
            <w:r>
              <w:rPr>
                <w:rFonts w:asciiTheme="majorBidi" w:hAnsiTheme="majorBidi" w:cstheme="majorBidi"/>
              </w:rPr>
              <w:t>6</w:t>
            </w:r>
            <w:r w:rsidR="00566D55">
              <w:rPr>
                <w:rFonts w:asciiTheme="majorBidi" w:hAnsiTheme="majorBidi" w:cstheme="majorBidi"/>
              </w:rPr>
              <w:t xml:space="preserve">.4. </w:t>
            </w:r>
            <w:r w:rsidR="00566D55" w:rsidRPr="00B91F92">
              <w:rPr>
                <w:rFonts w:asciiTheme="majorBidi" w:hAnsiTheme="majorBidi" w:cstheme="majorBidi"/>
              </w:rPr>
              <w:t>Į projektą yra įtraukiami 10 ar daugiau jauno verslo subjekt</w:t>
            </w:r>
            <w:r w:rsidR="00566D55">
              <w:rPr>
                <w:rFonts w:asciiTheme="majorBidi" w:hAnsiTheme="majorBidi" w:cstheme="majorBidi"/>
              </w:rPr>
              <w:t>ų</w:t>
            </w:r>
            <w:r w:rsidR="00566D55" w:rsidRPr="00B91F92">
              <w:rPr>
                <w:rFonts w:asciiTheme="majorBidi" w:hAnsiTheme="majorBidi" w:cstheme="majorBidi"/>
              </w:rPr>
              <w:t xml:space="preserve"> ir numatytos veiklos jauno verslo subjektams – 15 balų</w:t>
            </w:r>
            <w:r w:rsidR="00566D55">
              <w:rPr>
                <w:rFonts w:asciiTheme="majorBidi" w:hAnsiTheme="majorBidi" w:cstheme="majorBidi"/>
              </w:rPr>
              <w:t>.</w:t>
            </w:r>
          </w:p>
        </w:tc>
        <w:tc>
          <w:tcPr>
            <w:tcW w:w="415" w:type="pct"/>
          </w:tcPr>
          <w:p w14:paraId="53041240" w14:textId="12AF9047" w:rsidR="00566D55" w:rsidRPr="00B91F92" w:rsidRDefault="00566D55" w:rsidP="00566D55">
            <w:pPr>
              <w:spacing w:before="0" w:after="0" w:line="240" w:lineRule="auto"/>
              <w:jc w:val="center"/>
              <w:rPr>
                <w:rFonts w:asciiTheme="majorBidi" w:hAnsiTheme="majorBidi" w:cstheme="majorBidi"/>
              </w:rPr>
            </w:pPr>
            <w:r w:rsidRPr="00B91F92">
              <w:rPr>
                <w:rFonts w:asciiTheme="majorBidi" w:hAnsiTheme="majorBidi" w:cstheme="majorBidi"/>
              </w:rPr>
              <w:t>15</w:t>
            </w:r>
          </w:p>
        </w:tc>
        <w:tc>
          <w:tcPr>
            <w:tcW w:w="1081" w:type="pct"/>
          </w:tcPr>
          <w:p w14:paraId="70873E8E" w14:textId="413814AF" w:rsidR="00566D55" w:rsidRPr="00B91F92" w:rsidRDefault="00566D55" w:rsidP="00566D55">
            <w:pPr>
              <w:spacing w:before="0" w:after="0"/>
              <w:rPr>
                <w:rFonts w:asciiTheme="majorBidi" w:hAnsiTheme="majorBidi" w:cstheme="majorBidi"/>
              </w:rPr>
            </w:pPr>
            <w:r w:rsidRPr="00B91F92">
              <w:rPr>
                <w:rFonts w:asciiTheme="majorBidi" w:hAnsiTheme="majorBidi" w:cstheme="majorBidi"/>
              </w:rPr>
              <w:t>Jauno verslo subjektas - ne ilgiau kaip trejus metus veikianti labai maža įmonė arba savarankišką darbą (pagal pažymą ar verslo liudijimą) vykdantis fizinis asmuo.</w:t>
            </w:r>
          </w:p>
          <w:p w14:paraId="01D43066" w14:textId="459EAFD9" w:rsidR="00566D55" w:rsidRPr="00B91F92" w:rsidRDefault="00566D55" w:rsidP="00566D55">
            <w:pPr>
              <w:spacing w:before="0" w:after="0"/>
              <w:rPr>
                <w:rFonts w:asciiTheme="majorBidi" w:hAnsiTheme="majorBidi" w:cstheme="majorBidi"/>
              </w:rPr>
            </w:pPr>
            <w:r w:rsidRPr="00B91F92">
              <w:rPr>
                <w:rFonts w:asciiTheme="majorBidi" w:hAnsiTheme="majorBidi" w:cstheme="majorBidi"/>
              </w:rPr>
              <w:t>Vertinama, kokiam kiekiui jauno verslo subjektų bus organizuojamos veiklos. Rodiklio įsipareigojama siekti projekte.</w:t>
            </w:r>
          </w:p>
          <w:p w14:paraId="5E3D0414" w14:textId="33D8C120" w:rsidR="00566D55" w:rsidRPr="00B91F92" w:rsidRDefault="00566D55" w:rsidP="00566D55">
            <w:pPr>
              <w:spacing w:before="0" w:after="0"/>
              <w:rPr>
                <w:rFonts w:asciiTheme="majorBidi" w:hAnsiTheme="majorBidi" w:cstheme="majorBidi"/>
              </w:rPr>
            </w:pPr>
            <w:r w:rsidRPr="00B91F92">
              <w:rPr>
                <w:rFonts w:asciiTheme="majorBidi" w:hAnsiTheme="majorBidi" w:cstheme="majorBidi"/>
              </w:rPr>
              <w:t xml:space="preserve">Vertinamas ir skaičiaus pagrįstumas – ar realu, kad tokio dydžio reikšmė bus pasiekta. </w:t>
            </w:r>
          </w:p>
        </w:tc>
      </w:tr>
      <w:tr w:rsidR="00566D55" w:rsidRPr="00B91F92" w14:paraId="4191012C" w14:textId="75034D7A" w:rsidTr="00B91F92">
        <w:tc>
          <w:tcPr>
            <w:tcW w:w="194" w:type="pct"/>
          </w:tcPr>
          <w:p w14:paraId="3D60C7CC" w14:textId="0AC632FF" w:rsidR="00566D55" w:rsidRPr="00B91F92" w:rsidRDefault="00601944" w:rsidP="00566D55">
            <w:pPr>
              <w:spacing w:before="0" w:after="0" w:line="240" w:lineRule="auto"/>
              <w:rPr>
                <w:rFonts w:asciiTheme="majorBidi" w:hAnsiTheme="majorBidi" w:cstheme="majorBidi"/>
                <w:lang w:val="en-US"/>
              </w:rPr>
            </w:pPr>
            <w:r>
              <w:rPr>
                <w:rFonts w:asciiTheme="majorBidi" w:hAnsiTheme="majorBidi" w:cstheme="majorBidi"/>
                <w:lang w:val="en-US"/>
              </w:rPr>
              <w:t>7</w:t>
            </w:r>
            <w:r w:rsidRPr="00B91F92">
              <w:rPr>
                <w:rFonts w:asciiTheme="majorBidi" w:hAnsiTheme="majorBidi" w:cstheme="majorBidi"/>
                <w:lang w:val="en-US"/>
              </w:rPr>
              <w:t>.</w:t>
            </w:r>
          </w:p>
        </w:tc>
        <w:tc>
          <w:tcPr>
            <w:tcW w:w="577" w:type="pct"/>
          </w:tcPr>
          <w:p w14:paraId="753FE08C" w14:textId="2383038A" w:rsidR="00566D55" w:rsidRPr="00B91F92" w:rsidRDefault="00566D55" w:rsidP="00566D55">
            <w:pPr>
              <w:spacing w:before="0" w:after="0" w:line="240" w:lineRule="auto"/>
              <w:rPr>
                <w:rFonts w:asciiTheme="majorBidi" w:hAnsiTheme="majorBidi" w:cstheme="majorBidi"/>
              </w:rPr>
            </w:pPr>
            <w:r w:rsidRPr="00B91F92">
              <w:rPr>
                <w:rFonts w:asciiTheme="majorBidi" w:hAnsiTheme="majorBidi" w:cstheme="majorBidi"/>
              </w:rPr>
              <w:t>Prioritetinis</w:t>
            </w:r>
          </w:p>
        </w:tc>
        <w:tc>
          <w:tcPr>
            <w:tcW w:w="911" w:type="pct"/>
          </w:tcPr>
          <w:p w14:paraId="0550C187" w14:textId="10A06B45" w:rsidR="00566D55" w:rsidRPr="00B91F92" w:rsidRDefault="00566D55" w:rsidP="00566D55">
            <w:pPr>
              <w:spacing w:before="0" w:after="0" w:line="240" w:lineRule="auto"/>
              <w:rPr>
                <w:rFonts w:asciiTheme="majorBidi" w:hAnsiTheme="majorBidi" w:cstheme="majorBidi"/>
              </w:rPr>
            </w:pPr>
            <w:r w:rsidRPr="00B91F92">
              <w:rPr>
                <w:rFonts w:asciiTheme="majorBidi" w:hAnsiTheme="majorBidi" w:cstheme="majorBidi"/>
              </w:rPr>
              <w:t>Planuojamas projekto veiklų dalyvių skaičius</w:t>
            </w:r>
          </w:p>
        </w:tc>
        <w:tc>
          <w:tcPr>
            <w:tcW w:w="1822" w:type="pct"/>
          </w:tcPr>
          <w:p w14:paraId="437D0F89" w14:textId="77777777" w:rsidR="00566D55" w:rsidRPr="00B91F92" w:rsidRDefault="00566D55" w:rsidP="00566D55">
            <w:pPr>
              <w:spacing w:before="0" w:after="0"/>
              <w:rPr>
                <w:rFonts w:asciiTheme="majorBidi" w:hAnsiTheme="majorBidi" w:cstheme="majorBidi"/>
              </w:rPr>
            </w:pPr>
            <w:r w:rsidRPr="00B91F92">
              <w:rPr>
                <w:rFonts w:asciiTheme="majorBidi" w:hAnsiTheme="majorBidi" w:cstheme="majorBidi"/>
              </w:rPr>
              <w:t>Vertinama PĮP nurodyta projekto stebėsenos rodiklio „BIVP projektų veiklų dalyviai (įskaitant visas tikslines grupes)“ reikšmė:</w:t>
            </w:r>
          </w:p>
          <w:p w14:paraId="0579520B" w14:textId="1043B1AE" w:rsidR="00566D55" w:rsidRPr="00E22926" w:rsidRDefault="00601944" w:rsidP="00566D55">
            <w:pPr>
              <w:rPr>
                <w:rFonts w:asciiTheme="majorBidi" w:hAnsiTheme="majorBidi" w:cstheme="majorBidi"/>
              </w:rPr>
            </w:pPr>
            <w:r>
              <w:rPr>
                <w:rFonts w:asciiTheme="majorBidi" w:hAnsiTheme="majorBidi" w:cstheme="majorBidi"/>
              </w:rPr>
              <w:t>7</w:t>
            </w:r>
            <w:r w:rsidR="00566D55" w:rsidRPr="00E22926">
              <w:rPr>
                <w:rFonts w:asciiTheme="majorBidi" w:hAnsiTheme="majorBidi" w:cstheme="majorBidi"/>
              </w:rPr>
              <w:t xml:space="preserve">.1. projekto veiklų dalyvių skaičius mažesnis kaip </w:t>
            </w:r>
            <w:r w:rsidR="00566D55">
              <w:rPr>
                <w:rFonts w:asciiTheme="majorBidi" w:hAnsiTheme="majorBidi" w:cstheme="majorBidi"/>
              </w:rPr>
              <w:t>10</w:t>
            </w:r>
            <w:r w:rsidR="00566D55" w:rsidRPr="00E22926">
              <w:rPr>
                <w:rFonts w:asciiTheme="majorBidi" w:hAnsiTheme="majorBidi" w:cstheme="majorBidi"/>
              </w:rPr>
              <w:t xml:space="preserve"> asme</w:t>
            </w:r>
            <w:r w:rsidR="00566D55">
              <w:rPr>
                <w:rFonts w:asciiTheme="majorBidi" w:hAnsiTheme="majorBidi" w:cstheme="majorBidi"/>
              </w:rPr>
              <w:t>nų</w:t>
            </w:r>
            <w:r w:rsidR="00566D55" w:rsidRPr="00E22926">
              <w:rPr>
                <w:rFonts w:asciiTheme="majorBidi" w:hAnsiTheme="majorBidi" w:cstheme="majorBidi"/>
              </w:rPr>
              <w:t xml:space="preserve"> – 0 balų;</w:t>
            </w:r>
          </w:p>
          <w:p w14:paraId="1A4D16E3" w14:textId="07C494FE" w:rsidR="00566D55" w:rsidRPr="00E22926" w:rsidRDefault="00601944" w:rsidP="00566D55">
            <w:pPr>
              <w:rPr>
                <w:rFonts w:asciiTheme="majorBidi" w:hAnsiTheme="majorBidi" w:cstheme="majorBidi"/>
              </w:rPr>
            </w:pPr>
            <w:r>
              <w:rPr>
                <w:rFonts w:asciiTheme="majorBidi" w:hAnsiTheme="majorBidi" w:cstheme="majorBidi"/>
              </w:rPr>
              <w:t>7</w:t>
            </w:r>
            <w:r w:rsidR="00566D55" w:rsidRPr="00E22926">
              <w:rPr>
                <w:rFonts w:asciiTheme="majorBidi" w:hAnsiTheme="majorBidi" w:cstheme="majorBidi"/>
              </w:rPr>
              <w:t>.2. projekto veiklų dalyvių skaičius</w:t>
            </w:r>
            <w:r w:rsidR="00566D55">
              <w:rPr>
                <w:rFonts w:asciiTheme="majorBidi" w:hAnsiTheme="majorBidi" w:cstheme="majorBidi"/>
              </w:rPr>
              <w:t xml:space="preserve"> 11-15</w:t>
            </w:r>
            <w:r w:rsidR="00566D55" w:rsidRPr="00E22926">
              <w:rPr>
                <w:rFonts w:asciiTheme="majorBidi" w:hAnsiTheme="majorBidi" w:cstheme="majorBidi"/>
              </w:rPr>
              <w:t xml:space="preserve"> asmenų – </w:t>
            </w:r>
            <w:r w:rsidR="00566D55">
              <w:rPr>
                <w:rFonts w:asciiTheme="majorBidi" w:hAnsiTheme="majorBidi" w:cstheme="majorBidi"/>
              </w:rPr>
              <w:t>5</w:t>
            </w:r>
            <w:r w:rsidR="00566D55" w:rsidRPr="00E22926">
              <w:rPr>
                <w:rFonts w:asciiTheme="majorBidi" w:hAnsiTheme="majorBidi" w:cstheme="majorBidi"/>
              </w:rPr>
              <w:t xml:space="preserve"> bal</w:t>
            </w:r>
            <w:r w:rsidR="00566D55">
              <w:rPr>
                <w:rFonts w:asciiTheme="majorBidi" w:hAnsiTheme="majorBidi" w:cstheme="majorBidi"/>
              </w:rPr>
              <w:t>ai</w:t>
            </w:r>
            <w:r w:rsidR="00566D55" w:rsidRPr="00E22926">
              <w:rPr>
                <w:rFonts w:asciiTheme="majorBidi" w:hAnsiTheme="majorBidi" w:cstheme="majorBidi"/>
              </w:rPr>
              <w:t>;</w:t>
            </w:r>
          </w:p>
          <w:p w14:paraId="1A73C05C" w14:textId="2C0BE3B7" w:rsidR="00566D55" w:rsidRPr="00E22926" w:rsidRDefault="00601944" w:rsidP="00566D55">
            <w:pPr>
              <w:rPr>
                <w:rFonts w:asciiTheme="majorBidi" w:hAnsiTheme="majorBidi" w:cstheme="majorBidi"/>
              </w:rPr>
            </w:pPr>
            <w:r>
              <w:rPr>
                <w:rFonts w:asciiTheme="majorBidi" w:hAnsiTheme="majorBidi" w:cstheme="majorBidi"/>
              </w:rPr>
              <w:t>7</w:t>
            </w:r>
            <w:r w:rsidR="00566D55" w:rsidRPr="00E22926">
              <w:rPr>
                <w:rFonts w:asciiTheme="majorBidi" w:hAnsiTheme="majorBidi" w:cstheme="majorBidi"/>
              </w:rPr>
              <w:t>.3. projekto veiklų dalyvių skaičius 1</w:t>
            </w:r>
            <w:r w:rsidR="00566D55">
              <w:rPr>
                <w:rFonts w:asciiTheme="majorBidi" w:hAnsiTheme="majorBidi" w:cstheme="majorBidi"/>
              </w:rPr>
              <w:t>6</w:t>
            </w:r>
            <w:r w:rsidR="00566D55" w:rsidRPr="00E22926">
              <w:rPr>
                <w:rFonts w:asciiTheme="majorBidi" w:hAnsiTheme="majorBidi" w:cstheme="majorBidi"/>
              </w:rPr>
              <w:t>-</w:t>
            </w:r>
            <w:r w:rsidR="00566D55">
              <w:rPr>
                <w:rFonts w:asciiTheme="majorBidi" w:hAnsiTheme="majorBidi" w:cstheme="majorBidi"/>
              </w:rPr>
              <w:t>20</w:t>
            </w:r>
            <w:r w:rsidR="00566D55" w:rsidRPr="00E22926">
              <w:rPr>
                <w:rFonts w:asciiTheme="majorBidi" w:hAnsiTheme="majorBidi" w:cstheme="majorBidi"/>
              </w:rPr>
              <w:t xml:space="preserve"> asmen</w:t>
            </w:r>
            <w:r w:rsidR="00566D55">
              <w:rPr>
                <w:rFonts w:asciiTheme="majorBidi" w:hAnsiTheme="majorBidi" w:cstheme="majorBidi"/>
              </w:rPr>
              <w:t>ų</w:t>
            </w:r>
            <w:r w:rsidR="00566D55" w:rsidRPr="00E22926">
              <w:rPr>
                <w:rFonts w:asciiTheme="majorBidi" w:hAnsiTheme="majorBidi" w:cstheme="majorBidi"/>
              </w:rPr>
              <w:t xml:space="preserve"> – 1</w:t>
            </w:r>
            <w:r w:rsidR="00566D55">
              <w:rPr>
                <w:rFonts w:asciiTheme="majorBidi" w:hAnsiTheme="majorBidi" w:cstheme="majorBidi"/>
              </w:rPr>
              <w:t>0</w:t>
            </w:r>
            <w:r w:rsidR="00566D55" w:rsidRPr="00E22926">
              <w:rPr>
                <w:rFonts w:asciiTheme="majorBidi" w:hAnsiTheme="majorBidi" w:cstheme="majorBidi"/>
              </w:rPr>
              <w:t xml:space="preserve"> balų;</w:t>
            </w:r>
          </w:p>
          <w:p w14:paraId="65A73E3F" w14:textId="2C66C053" w:rsidR="00566D55" w:rsidRPr="00E22926" w:rsidRDefault="00601944" w:rsidP="00566D55">
            <w:pPr>
              <w:rPr>
                <w:rFonts w:asciiTheme="majorBidi" w:hAnsiTheme="majorBidi" w:cstheme="majorBidi"/>
              </w:rPr>
            </w:pPr>
            <w:r>
              <w:rPr>
                <w:rFonts w:asciiTheme="majorBidi" w:hAnsiTheme="majorBidi" w:cstheme="majorBidi"/>
              </w:rPr>
              <w:t>7</w:t>
            </w:r>
            <w:r w:rsidR="00566D55" w:rsidRPr="00E22926">
              <w:rPr>
                <w:rFonts w:asciiTheme="majorBidi" w:hAnsiTheme="majorBidi" w:cstheme="majorBidi"/>
              </w:rPr>
              <w:t xml:space="preserve">.4. projekto veiklų dalyvių skaičius nuo </w:t>
            </w:r>
            <w:r w:rsidR="00566D55">
              <w:rPr>
                <w:rFonts w:asciiTheme="majorBidi" w:hAnsiTheme="majorBidi" w:cstheme="majorBidi"/>
              </w:rPr>
              <w:t>21</w:t>
            </w:r>
            <w:r w:rsidR="00566D55" w:rsidRPr="00E22926">
              <w:rPr>
                <w:rFonts w:asciiTheme="majorBidi" w:hAnsiTheme="majorBidi" w:cstheme="majorBidi"/>
              </w:rPr>
              <w:t xml:space="preserve"> asmen</w:t>
            </w:r>
            <w:r w:rsidR="00566D55">
              <w:rPr>
                <w:rFonts w:asciiTheme="majorBidi" w:hAnsiTheme="majorBidi" w:cstheme="majorBidi"/>
              </w:rPr>
              <w:t>s</w:t>
            </w:r>
            <w:r w:rsidR="00566D55" w:rsidRPr="00E22926">
              <w:rPr>
                <w:rFonts w:asciiTheme="majorBidi" w:hAnsiTheme="majorBidi" w:cstheme="majorBidi"/>
              </w:rPr>
              <w:t xml:space="preserve"> – </w:t>
            </w:r>
            <w:r w:rsidR="00566D55">
              <w:rPr>
                <w:rFonts w:asciiTheme="majorBidi" w:hAnsiTheme="majorBidi" w:cstheme="majorBidi"/>
              </w:rPr>
              <w:t>15</w:t>
            </w:r>
            <w:r w:rsidR="00566D55" w:rsidRPr="00E22926">
              <w:rPr>
                <w:rFonts w:asciiTheme="majorBidi" w:hAnsiTheme="majorBidi" w:cstheme="majorBidi"/>
              </w:rPr>
              <w:t xml:space="preserve"> balų.</w:t>
            </w:r>
          </w:p>
          <w:p w14:paraId="061D0621" w14:textId="77777777" w:rsidR="00566D55" w:rsidRPr="00B91F92" w:rsidRDefault="00566D55" w:rsidP="00566D55">
            <w:pPr>
              <w:spacing w:before="0" w:after="0"/>
              <w:rPr>
                <w:rFonts w:asciiTheme="majorBidi" w:hAnsiTheme="majorBidi" w:cstheme="majorBidi"/>
                <w:i/>
                <w:iCs/>
              </w:rPr>
            </w:pPr>
          </w:p>
        </w:tc>
        <w:tc>
          <w:tcPr>
            <w:tcW w:w="415" w:type="pct"/>
          </w:tcPr>
          <w:p w14:paraId="2280C84D" w14:textId="0FF2D3DC" w:rsidR="00566D55" w:rsidRPr="00B91F92" w:rsidRDefault="00566D55" w:rsidP="00566D55">
            <w:pPr>
              <w:spacing w:before="0" w:after="0" w:line="240" w:lineRule="auto"/>
              <w:jc w:val="center"/>
              <w:rPr>
                <w:rFonts w:asciiTheme="majorBidi" w:hAnsiTheme="majorBidi" w:cstheme="majorBidi"/>
              </w:rPr>
            </w:pPr>
            <w:r w:rsidRPr="00B91F92">
              <w:rPr>
                <w:rFonts w:asciiTheme="majorBidi" w:hAnsiTheme="majorBidi" w:cstheme="majorBidi"/>
              </w:rPr>
              <w:t>15</w:t>
            </w:r>
          </w:p>
        </w:tc>
        <w:tc>
          <w:tcPr>
            <w:tcW w:w="1081" w:type="pct"/>
          </w:tcPr>
          <w:p w14:paraId="4B355422" w14:textId="1E1BF2DD" w:rsidR="00566D55" w:rsidRPr="00B91F92" w:rsidRDefault="00566D55" w:rsidP="00566D55">
            <w:pPr>
              <w:spacing w:before="0" w:after="0"/>
              <w:rPr>
                <w:rFonts w:asciiTheme="majorBidi" w:hAnsiTheme="majorBidi" w:cstheme="majorBidi"/>
              </w:rPr>
            </w:pPr>
            <w:r w:rsidRPr="00B91F92">
              <w:rPr>
                <w:rFonts w:asciiTheme="majorBidi" w:hAnsiTheme="majorBidi" w:cstheme="majorBidi"/>
              </w:rPr>
              <w:t xml:space="preserve">Atkreipiamas dėmesys, kad pareiškėjas įgyvendindamas projektą, privalės siekti užsibrėžtos stebėsenos rodiklio reikšmės, jos nepasiekus gali būti mažinamas projekto finansavimas. Minimalus privalomas BIVP dalyvių skaičius – </w:t>
            </w:r>
            <w:r>
              <w:rPr>
                <w:rFonts w:asciiTheme="majorBidi" w:hAnsiTheme="majorBidi" w:cstheme="majorBidi"/>
              </w:rPr>
              <w:t>10</w:t>
            </w:r>
            <w:r w:rsidRPr="00B91F92">
              <w:rPr>
                <w:rFonts w:asciiTheme="majorBidi" w:hAnsiTheme="majorBidi" w:cstheme="majorBidi"/>
              </w:rPr>
              <w:t>.</w:t>
            </w:r>
          </w:p>
          <w:p w14:paraId="1AC03F21" w14:textId="77777777" w:rsidR="00566D55" w:rsidRPr="00B91F92" w:rsidRDefault="00566D55" w:rsidP="00566D55">
            <w:pPr>
              <w:spacing w:before="0" w:after="0" w:line="240" w:lineRule="auto"/>
              <w:jc w:val="center"/>
              <w:rPr>
                <w:rFonts w:asciiTheme="majorBidi" w:hAnsiTheme="majorBidi" w:cstheme="majorBidi"/>
              </w:rPr>
            </w:pPr>
          </w:p>
        </w:tc>
      </w:tr>
      <w:tr w:rsidR="00601944" w:rsidRPr="00B91F92" w14:paraId="65418DC4" w14:textId="77777777" w:rsidTr="00601944">
        <w:tc>
          <w:tcPr>
            <w:tcW w:w="5000" w:type="pct"/>
            <w:gridSpan w:val="6"/>
          </w:tcPr>
          <w:p w14:paraId="061B6D6C" w14:textId="5DAFF95A" w:rsidR="00601944" w:rsidRPr="00B91F92" w:rsidRDefault="00601944" w:rsidP="00566D55">
            <w:pPr>
              <w:spacing w:before="0" w:after="0" w:line="240" w:lineRule="auto"/>
              <w:rPr>
                <w:rFonts w:asciiTheme="majorBidi" w:hAnsiTheme="majorBidi" w:cstheme="majorBidi"/>
              </w:rPr>
            </w:pPr>
          </w:p>
        </w:tc>
      </w:tr>
      <w:tr w:rsidR="00566D55" w:rsidRPr="00B91F92" w14:paraId="5DB34BDF" w14:textId="77777777" w:rsidTr="00B91F92">
        <w:trPr>
          <w:trHeight w:val="469"/>
        </w:trPr>
        <w:tc>
          <w:tcPr>
            <w:tcW w:w="3504" w:type="pct"/>
            <w:gridSpan w:val="4"/>
          </w:tcPr>
          <w:p w14:paraId="4D971A06" w14:textId="3D1E30A7" w:rsidR="00566D55" w:rsidRPr="00B91F92" w:rsidRDefault="00566D55" w:rsidP="00566D55">
            <w:pPr>
              <w:spacing w:before="0" w:after="0"/>
              <w:jc w:val="right"/>
              <w:rPr>
                <w:rFonts w:asciiTheme="majorBidi" w:hAnsiTheme="majorBidi" w:cstheme="majorBidi"/>
                <w:b/>
                <w:bCs/>
              </w:rPr>
            </w:pPr>
            <w:r w:rsidRPr="00B91F92">
              <w:rPr>
                <w:rFonts w:asciiTheme="majorBidi" w:hAnsiTheme="majorBidi" w:cstheme="majorBidi"/>
                <w:b/>
                <w:bCs/>
              </w:rPr>
              <w:t>Iš viso:</w:t>
            </w:r>
          </w:p>
        </w:tc>
        <w:tc>
          <w:tcPr>
            <w:tcW w:w="415" w:type="pct"/>
          </w:tcPr>
          <w:p w14:paraId="38CE47E6" w14:textId="542C5572" w:rsidR="00566D55" w:rsidRPr="00B91F92" w:rsidRDefault="00566D55" w:rsidP="00566D55">
            <w:pPr>
              <w:spacing w:before="0" w:after="0" w:line="240" w:lineRule="auto"/>
              <w:jc w:val="center"/>
              <w:rPr>
                <w:rFonts w:asciiTheme="majorBidi" w:hAnsiTheme="majorBidi" w:cstheme="majorBidi"/>
                <w:b/>
                <w:bCs/>
              </w:rPr>
            </w:pPr>
            <w:r w:rsidRPr="00B91F92">
              <w:rPr>
                <w:rFonts w:asciiTheme="majorBidi" w:hAnsiTheme="majorBidi" w:cstheme="majorBidi"/>
                <w:b/>
                <w:bCs/>
              </w:rPr>
              <w:fldChar w:fldCharType="begin"/>
            </w:r>
            <w:r w:rsidRPr="00B91F92">
              <w:rPr>
                <w:rFonts w:asciiTheme="majorBidi" w:hAnsiTheme="majorBidi" w:cstheme="majorBidi"/>
                <w:b/>
                <w:bCs/>
              </w:rPr>
              <w:instrText xml:space="preserve"> =SUM(ABOVE) </w:instrText>
            </w:r>
            <w:r w:rsidRPr="00B91F92">
              <w:rPr>
                <w:rFonts w:asciiTheme="majorBidi" w:hAnsiTheme="majorBidi" w:cstheme="majorBidi"/>
                <w:b/>
                <w:bCs/>
              </w:rPr>
              <w:fldChar w:fldCharType="separate"/>
            </w:r>
            <w:r w:rsidRPr="00B91F92">
              <w:rPr>
                <w:rFonts w:asciiTheme="majorBidi" w:hAnsiTheme="majorBidi" w:cstheme="majorBidi"/>
                <w:b/>
                <w:bCs/>
                <w:noProof/>
              </w:rPr>
              <w:t>100</w:t>
            </w:r>
            <w:r w:rsidRPr="00B91F92">
              <w:rPr>
                <w:rFonts w:asciiTheme="majorBidi" w:hAnsiTheme="majorBidi" w:cstheme="majorBidi"/>
                <w:b/>
                <w:bCs/>
              </w:rPr>
              <w:fldChar w:fldCharType="end"/>
            </w:r>
          </w:p>
        </w:tc>
        <w:tc>
          <w:tcPr>
            <w:tcW w:w="1081" w:type="pct"/>
          </w:tcPr>
          <w:p w14:paraId="5CA915B9" w14:textId="77777777" w:rsidR="00566D55" w:rsidRPr="00B91F92" w:rsidRDefault="00566D55" w:rsidP="00566D55">
            <w:pPr>
              <w:spacing w:before="0" w:after="0" w:line="240" w:lineRule="auto"/>
              <w:rPr>
                <w:rFonts w:asciiTheme="majorBidi" w:hAnsiTheme="majorBidi" w:cstheme="majorBidi"/>
                <w:b/>
                <w:bCs/>
              </w:rPr>
            </w:pPr>
          </w:p>
        </w:tc>
      </w:tr>
    </w:tbl>
    <w:p w14:paraId="37A1934D" w14:textId="2152AE84" w:rsidR="0046233D" w:rsidRPr="00E1221B" w:rsidRDefault="00DE0E7F" w:rsidP="000015A4">
      <w:pPr>
        <w:ind w:firstLine="567"/>
        <w:rPr>
          <w:rFonts w:ascii="Times New Roman" w:hAnsi="Times New Roman" w:cs="Times New Roman"/>
          <w:caps/>
          <w:sz w:val="24"/>
          <w:szCs w:val="24"/>
        </w:rPr>
      </w:pPr>
      <w:r w:rsidRPr="00E1221B">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E1221B" w:rsidSect="00FD69EA">
      <w:pgSz w:w="16838" w:h="11906" w:orient="landscape"/>
      <w:pgMar w:top="709"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6113B7D"/>
    <w:multiLevelType w:val="multilevel"/>
    <w:tmpl w:val="C15A43F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7AE322E1"/>
    <w:multiLevelType w:val="multilevel"/>
    <w:tmpl w:val="9C10C1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131363136">
    <w:abstractNumId w:val="0"/>
  </w:num>
  <w:num w:numId="2" w16cid:durableId="1217859314">
    <w:abstractNumId w:val="1"/>
  </w:num>
  <w:num w:numId="3" w16cid:durableId="1449933304">
    <w:abstractNumId w:val="2"/>
  </w:num>
  <w:num w:numId="4" w16cid:durableId="19076878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015A4"/>
    <w:rsid w:val="00022276"/>
    <w:rsid w:val="0010232B"/>
    <w:rsid w:val="001329BA"/>
    <w:rsid w:val="00174793"/>
    <w:rsid w:val="00192E32"/>
    <w:rsid w:val="001A1324"/>
    <w:rsid w:val="001B7F0D"/>
    <w:rsid w:val="001E4B7E"/>
    <w:rsid w:val="001F6666"/>
    <w:rsid w:val="001F6ADE"/>
    <w:rsid w:val="00251ED8"/>
    <w:rsid w:val="002A394C"/>
    <w:rsid w:val="003202E7"/>
    <w:rsid w:val="0039046F"/>
    <w:rsid w:val="003943FE"/>
    <w:rsid w:val="003969E7"/>
    <w:rsid w:val="003D3C57"/>
    <w:rsid w:val="003D4A94"/>
    <w:rsid w:val="003D5C82"/>
    <w:rsid w:val="003E1C82"/>
    <w:rsid w:val="003E432B"/>
    <w:rsid w:val="00416112"/>
    <w:rsid w:val="0046233D"/>
    <w:rsid w:val="004D1EA5"/>
    <w:rsid w:val="00551C84"/>
    <w:rsid w:val="00566D55"/>
    <w:rsid w:val="00594C32"/>
    <w:rsid w:val="005C0F77"/>
    <w:rsid w:val="00601944"/>
    <w:rsid w:val="00632E17"/>
    <w:rsid w:val="00657D1D"/>
    <w:rsid w:val="00666DE9"/>
    <w:rsid w:val="00684348"/>
    <w:rsid w:val="00687A12"/>
    <w:rsid w:val="006B5E73"/>
    <w:rsid w:val="006F537D"/>
    <w:rsid w:val="00727B1F"/>
    <w:rsid w:val="00732406"/>
    <w:rsid w:val="007521D9"/>
    <w:rsid w:val="00781A37"/>
    <w:rsid w:val="00782DE0"/>
    <w:rsid w:val="007C6B43"/>
    <w:rsid w:val="007D2405"/>
    <w:rsid w:val="007F44DD"/>
    <w:rsid w:val="00811683"/>
    <w:rsid w:val="0083463D"/>
    <w:rsid w:val="00851005"/>
    <w:rsid w:val="008C6977"/>
    <w:rsid w:val="00906AF9"/>
    <w:rsid w:val="00930EB3"/>
    <w:rsid w:val="00940B2D"/>
    <w:rsid w:val="00972058"/>
    <w:rsid w:val="00977ADF"/>
    <w:rsid w:val="009B52BC"/>
    <w:rsid w:val="00A11274"/>
    <w:rsid w:val="00A1387A"/>
    <w:rsid w:val="00A52492"/>
    <w:rsid w:val="00A6197C"/>
    <w:rsid w:val="00AB1E5C"/>
    <w:rsid w:val="00AB247E"/>
    <w:rsid w:val="00AD0A74"/>
    <w:rsid w:val="00AF722E"/>
    <w:rsid w:val="00B2243A"/>
    <w:rsid w:val="00B5275B"/>
    <w:rsid w:val="00B6368E"/>
    <w:rsid w:val="00B91F92"/>
    <w:rsid w:val="00BB51F4"/>
    <w:rsid w:val="00BD0451"/>
    <w:rsid w:val="00BE6E32"/>
    <w:rsid w:val="00BF2629"/>
    <w:rsid w:val="00C134BE"/>
    <w:rsid w:val="00C2739D"/>
    <w:rsid w:val="00C940F1"/>
    <w:rsid w:val="00D03D17"/>
    <w:rsid w:val="00DA261E"/>
    <w:rsid w:val="00DE0E7F"/>
    <w:rsid w:val="00E04ABC"/>
    <w:rsid w:val="00E1221B"/>
    <w:rsid w:val="00E22926"/>
    <w:rsid w:val="00EA0213"/>
    <w:rsid w:val="00EA49CA"/>
    <w:rsid w:val="00ED5918"/>
    <w:rsid w:val="00F31B34"/>
    <w:rsid w:val="00F82EA1"/>
    <w:rsid w:val="00FB6D4E"/>
    <w:rsid w:val="00FD69E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5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character" w:styleId="Hipersaitas">
    <w:name w:val="Hyperlink"/>
    <w:basedOn w:val="Numatytasispastraiposriftas"/>
    <w:uiPriority w:val="99"/>
    <w:unhideWhenUsed/>
    <w:rsid w:val="006019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85291">
      <w:bodyDiv w:val="1"/>
      <w:marLeft w:val="0"/>
      <w:marRight w:val="0"/>
      <w:marTop w:val="0"/>
      <w:marBottom w:val="0"/>
      <w:divBdr>
        <w:top w:val="none" w:sz="0" w:space="0" w:color="auto"/>
        <w:left w:val="none" w:sz="0" w:space="0" w:color="auto"/>
        <w:bottom w:val="none" w:sz="0" w:space="0" w:color="auto"/>
        <w:right w:val="none" w:sz="0" w:space="0" w:color="auto"/>
      </w:divBdr>
    </w:div>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rucentras.lt/ja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Vilkaviškio rajono savivaldybės įranga3</cp:lastModifiedBy>
  <cp:revision>6</cp:revision>
  <cp:lastPrinted>2026-05-28T12:48:00Z</cp:lastPrinted>
  <dcterms:created xsi:type="dcterms:W3CDTF">2026-05-26T10:58:00Z</dcterms:created>
  <dcterms:modified xsi:type="dcterms:W3CDTF">2026-06-04T12:07:00Z</dcterms:modified>
</cp:coreProperties>
</file>